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1E5" w:rsidRDefault="00B101E5" w:rsidP="00B101E5">
      <w:r>
        <w:rPr>
          <w:rFonts w:ascii="Times New Roman" w:hAnsi="Times New Roman"/>
          <w:noProof/>
          <w:sz w:val="24"/>
          <w:szCs w:val="24"/>
        </w:rPr>
        <mc:AlternateContent>
          <mc:Choice Requires="wps">
            <w:drawing>
              <wp:anchor distT="0" distB="0" distL="114300" distR="114300" simplePos="0" relativeHeight="251757568" behindDoc="0" locked="0" layoutInCell="1" allowOverlap="1" wp14:anchorId="4F166F19" wp14:editId="2AB0EDDF">
                <wp:simplePos x="0" y="0"/>
                <wp:positionH relativeFrom="column">
                  <wp:posOffset>1169582</wp:posOffset>
                </wp:positionH>
                <wp:positionV relativeFrom="paragraph">
                  <wp:posOffset>1433</wp:posOffset>
                </wp:positionV>
                <wp:extent cx="4926965" cy="1600200"/>
                <wp:effectExtent l="0" t="0" r="6985"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965"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847" w:rsidRDefault="00271847" w:rsidP="00B101E5">
                            <w:r>
                              <w:rPr>
                                <w:noProof/>
                                <w:sz w:val="20"/>
                                <w:szCs w:val="20"/>
                              </w:rPr>
                              <w:drawing>
                                <wp:inline distT="0" distB="0" distL="0" distR="0" wp14:anchorId="484EF1AF" wp14:editId="179AB53F">
                                  <wp:extent cx="765810" cy="1020445"/>
                                  <wp:effectExtent l="0" t="0" r="0"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810" cy="1020445"/>
                                          </a:xfrm>
                                          <a:prstGeom prst="rect">
                                            <a:avLst/>
                                          </a:prstGeom>
                                          <a:noFill/>
                                          <a:ln>
                                            <a:noFill/>
                                          </a:ln>
                                        </pic:spPr>
                                      </pic:pic>
                                    </a:graphicData>
                                  </a:graphic>
                                </wp:inline>
                              </w:drawing>
                            </w:r>
                            <w:r>
                              <w:rPr>
                                <w:noProof/>
                                <w:sz w:val="20"/>
                                <w:szCs w:val="20"/>
                              </w:rPr>
                              <w:drawing>
                                <wp:inline distT="0" distB="0" distL="0" distR="0" wp14:anchorId="2527F03B" wp14:editId="0837BFB5">
                                  <wp:extent cx="956945" cy="659130"/>
                                  <wp:effectExtent l="0" t="0" r="0" b="7620"/>
                                  <wp:docPr id="100" name="Picture 100" descr="mn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nk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6945" cy="659130"/>
                                          </a:xfrm>
                                          <a:prstGeom prst="rect">
                                            <a:avLst/>
                                          </a:prstGeom>
                                          <a:noFill/>
                                          <a:ln>
                                            <a:noFill/>
                                          </a:ln>
                                        </pic:spPr>
                                      </pic:pic>
                                    </a:graphicData>
                                  </a:graphic>
                                </wp:inline>
                              </w:drawing>
                            </w:r>
                            <w:r>
                              <w:t xml:space="preserve"> </w:t>
                            </w:r>
                            <w:r>
                              <w:rPr>
                                <w:noProof/>
                                <w:sz w:val="20"/>
                                <w:szCs w:val="20"/>
                              </w:rPr>
                              <w:drawing>
                                <wp:inline distT="0" distB="0" distL="0" distR="0" wp14:anchorId="5DC2460A" wp14:editId="0105CBD2">
                                  <wp:extent cx="1127125" cy="66992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7125" cy="669925"/>
                                          </a:xfrm>
                                          <a:prstGeom prst="rect">
                                            <a:avLst/>
                                          </a:prstGeom>
                                          <a:noFill/>
                                          <a:ln>
                                            <a:noFill/>
                                          </a:ln>
                                        </pic:spPr>
                                      </pic:pic>
                                    </a:graphicData>
                                  </a:graphic>
                                </wp:inline>
                              </w:drawing>
                            </w:r>
                            <w:r>
                              <w:rPr>
                                <w:noProof/>
                                <w:sz w:val="20"/>
                                <w:szCs w:val="20"/>
                              </w:rPr>
                              <w:drawing>
                                <wp:inline distT="0" distB="0" distL="0" distR="0" wp14:anchorId="5668F720" wp14:editId="13DD7D8A">
                                  <wp:extent cx="808355" cy="680720"/>
                                  <wp:effectExtent l="0" t="0" r="0" b="5080"/>
                                  <wp:docPr id="98" name="Picture 98" descr="http://www.esfondi.lv/upload/Logotipi/ES_divkrasa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sfondi.lv/upload/Logotipi/ES_divkrasain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8355" cy="680720"/>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166F19" id="_x0000_t202" coordsize="21600,21600" o:spt="202" path="m,l,21600r21600,l21600,xe">
                <v:stroke joinstyle="miter"/>
                <v:path gradientshapeok="t" o:connecttype="rect"/>
              </v:shapetype>
              <v:shape id="Text Box 178" o:spid="_x0000_s1026" type="#_x0000_t202" style="position:absolute;margin-left:92.1pt;margin-top:.1pt;width:387.95pt;height:12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b9hg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" stroked="f">
                <v:textbox>
                  <w:txbxContent>
                    <w:p w:rsidR="00271847" w:rsidRDefault="00271847" w:rsidP="00B101E5">
                      <w:r>
                        <w:rPr>
                          <w:noProof/>
                          <w:sz w:val="20"/>
                          <w:szCs w:val="20"/>
                        </w:rPr>
                        <w:drawing>
                          <wp:inline distT="0" distB="0" distL="0" distR="0" wp14:anchorId="484EF1AF" wp14:editId="179AB53F">
                            <wp:extent cx="765810" cy="1020445"/>
                            <wp:effectExtent l="0" t="0" r="0"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810" cy="1020445"/>
                                    </a:xfrm>
                                    <a:prstGeom prst="rect">
                                      <a:avLst/>
                                    </a:prstGeom>
                                    <a:noFill/>
                                    <a:ln>
                                      <a:noFill/>
                                    </a:ln>
                                  </pic:spPr>
                                </pic:pic>
                              </a:graphicData>
                            </a:graphic>
                          </wp:inline>
                        </w:drawing>
                      </w:r>
                      <w:r>
                        <w:rPr>
                          <w:noProof/>
                          <w:sz w:val="20"/>
                          <w:szCs w:val="20"/>
                        </w:rPr>
                        <w:drawing>
                          <wp:inline distT="0" distB="0" distL="0" distR="0" wp14:anchorId="2527F03B" wp14:editId="0837BFB5">
                            <wp:extent cx="956945" cy="659130"/>
                            <wp:effectExtent l="0" t="0" r="0" b="7620"/>
                            <wp:docPr id="100" name="Picture 100" descr="mn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nk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6945" cy="659130"/>
                                    </a:xfrm>
                                    <a:prstGeom prst="rect">
                                      <a:avLst/>
                                    </a:prstGeom>
                                    <a:noFill/>
                                    <a:ln>
                                      <a:noFill/>
                                    </a:ln>
                                  </pic:spPr>
                                </pic:pic>
                              </a:graphicData>
                            </a:graphic>
                          </wp:inline>
                        </w:drawing>
                      </w:r>
                      <w:r>
                        <w:t xml:space="preserve"> </w:t>
                      </w:r>
                      <w:r>
                        <w:rPr>
                          <w:noProof/>
                          <w:sz w:val="20"/>
                          <w:szCs w:val="20"/>
                        </w:rPr>
                        <w:drawing>
                          <wp:inline distT="0" distB="0" distL="0" distR="0" wp14:anchorId="5DC2460A" wp14:editId="0105CBD2">
                            <wp:extent cx="1127125" cy="66992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7125" cy="669925"/>
                                    </a:xfrm>
                                    <a:prstGeom prst="rect">
                                      <a:avLst/>
                                    </a:prstGeom>
                                    <a:noFill/>
                                    <a:ln>
                                      <a:noFill/>
                                    </a:ln>
                                  </pic:spPr>
                                </pic:pic>
                              </a:graphicData>
                            </a:graphic>
                          </wp:inline>
                        </w:drawing>
                      </w:r>
                      <w:r>
                        <w:rPr>
                          <w:noProof/>
                          <w:sz w:val="20"/>
                          <w:szCs w:val="20"/>
                        </w:rPr>
                        <w:drawing>
                          <wp:inline distT="0" distB="0" distL="0" distR="0" wp14:anchorId="5668F720" wp14:editId="13DD7D8A">
                            <wp:extent cx="808355" cy="680720"/>
                            <wp:effectExtent l="0" t="0" r="0" b="5080"/>
                            <wp:docPr id="98" name="Picture 98" descr="http://www.esfondi.lv/upload/Logotipi/ES_divkrasa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sfondi.lv/upload/Logotipi/ES_divkrasain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8355" cy="680720"/>
                                    </a:xfrm>
                                    <a:prstGeom prst="rect">
                                      <a:avLst/>
                                    </a:prstGeom>
                                    <a:noFill/>
                                    <a:ln>
                                      <a:noFill/>
                                    </a:ln>
                                  </pic:spPr>
                                </pic:pic>
                              </a:graphicData>
                            </a:graphic>
                          </wp:inline>
                        </w:drawing>
                      </w:r>
                      <w:r>
                        <w:t xml:space="preserve"> </w:t>
                      </w:r>
                    </w:p>
                  </w:txbxContent>
                </v:textbox>
              </v:shape>
            </w:pict>
          </mc:Fallback>
        </mc:AlternateContent>
      </w:r>
    </w:p>
    <w:p w:rsidR="00B101E5" w:rsidRDefault="00B101E5" w:rsidP="00B101E5">
      <w:r>
        <w:br w:type="textWrapping" w:clear="all"/>
      </w:r>
    </w:p>
    <w:p w:rsidR="00B101E5" w:rsidRDefault="00B101E5" w:rsidP="00B101E5">
      <w:pPr>
        <w:spacing w:after="120" w:line="360" w:lineRule="auto"/>
        <w:jc w:val="center"/>
        <w:rPr>
          <w:b/>
          <w:sz w:val="36"/>
          <w:szCs w:val="36"/>
        </w:rPr>
      </w:pPr>
      <w:r>
        <w:rPr>
          <w:b/>
          <w:sz w:val="36"/>
          <w:szCs w:val="36"/>
        </w:rPr>
        <w:t>Pārskats par pētījuma</w:t>
      </w:r>
    </w:p>
    <w:p w:rsidR="00B101E5" w:rsidRDefault="00B101E5" w:rsidP="00B101E5">
      <w:pPr>
        <w:spacing w:after="120" w:line="360" w:lineRule="auto"/>
        <w:jc w:val="center"/>
        <w:rPr>
          <w:sz w:val="36"/>
          <w:szCs w:val="36"/>
        </w:rPr>
      </w:pPr>
      <w:r>
        <w:rPr>
          <w:sz w:val="36"/>
          <w:szCs w:val="36"/>
        </w:rPr>
        <w:t>(Līgums Nr. L-KC-11-0004)</w:t>
      </w:r>
    </w:p>
    <w:p w:rsidR="00B101E5" w:rsidRDefault="00B101E5" w:rsidP="00B101E5">
      <w:pPr>
        <w:spacing w:after="120" w:line="360" w:lineRule="auto"/>
        <w:jc w:val="center"/>
        <w:rPr>
          <w:b/>
          <w:sz w:val="36"/>
          <w:szCs w:val="36"/>
        </w:rPr>
      </w:pPr>
      <w:r>
        <w:rPr>
          <w:b/>
          <w:sz w:val="36"/>
          <w:szCs w:val="36"/>
        </w:rPr>
        <w:t>Pārskats par pētījuma</w:t>
      </w:r>
    </w:p>
    <w:p w:rsidR="00B101E5" w:rsidRDefault="00B101E5" w:rsidP="00B101E5">
      <w:pPr>
        <w:spacing w:after="120" w:line="360" w:lineRule="auto"/>
        <w:jc w:val="center"/>
      </w:pPr>
      <w:r>
        <w:rPr>
          <w:sz w:val="36"/>
          <w:szCs w:val="36"/>
        </w:rPr>
        <w:t>(Līgums Nr. L-KC-11-0004)</w:t>
      </w:r>
    </w:p>
    <w:p w:rsidR="00B101E5" w:rsidRDefault="00B101E5" w:rsidP="00B101E5">
      <w:pPr>
        <w:spacing w:after="120" w:line="360" w:lineRule="auto"/>
        <w:jc w:val="center"/>
        <w:rPr>
          <w:b/>
          <w:sz w:val="52"/>
          <w:szCs w:val="52"/>
        </w:rPr>
      </w:pPr>
      <w:r>
        <w:rPr>
          <w:b/>
          <w:sz w:val="52"/>
          <w:szCs w:val="52"/>
        </w:rPr>
        <w:t>Metodes un tehnoloģijas meža kapitālvērtības palielināšanai</w:t>
      </w:r>
    </w:p>
    <w:p w:rsidR="00B101E5" w:rsidRDefault="00B101E5" w:rsidP="00B101E5">
      <w:pPr>
        <w:spacing w:after="120" w:line="360" w:lineRule="auto"/>
        <w:ind w:firstLine="357"/>
        <w:jc w:val="center"/>
        <w:rPr>
          <w:sz w:val="36"/>
          <w:szCs w:val="36"/>
        </w:rPr>
      </w:pPr>
      <w:r>
        <w:rPr>
          <w:sz w:val="36"/>
          <w:szCs w:val="36"/>
        </w:rPr>
        <w:t>virziena</w:t>
      </w:r>
    </w:p>
    <w:p w:rsidR="00B101E5" w:rsidRDefault="00B101E5" w:rsidP="00B101E5">
      <w:pPr>
        <w:spacing w:after="120" w:line="360" w:lineRule="auto"/>
        <w:ind w:firstLine="357"/>
        <w:jc w:val="center"/>
        <w:rPr>
          <w:b/>
          <w:sz w:val="36"/>
          <w:szCs w:val="36"/>
        </w:rPr>
      </w:pPr>
      <w:r>
        <w:rPr>
          <w:b/>
          <w:sz w:val="36"/>
          <w:szCs w:val="36"/>
        </w:rPr>
        <w:t>Mežsaimniecisko darbību ietekmes uz vidi un bioloģisko daudzveidību izpēte</w:t>
      </w:r>
    </w:p>
    <w:p w:rsidR="00B101E5" w:rsidRDefault="00B101E5" w:rsidP="00B101E5">
      <w:pPr>
        <w:spacing w:after="120" w:line="360" w:lineRule="auto"/>
        <w:jc w:val="center"/>
        <w:rPr>
          <w:sz w:val="36"/>
          <w:szCs w:val="36"/>
        </w:rPr>
      </w:pPr>
      <w:r>
        <w:rPr>
          <w:sz w:val="36"/>
          <w:szCs w:val="36"/>
        </w:rPr>
        <w:t>darba uzdevumu izpildi 2011.-2015.gadā</w:t>
      </w:r>
    </w:p>
    <w:p w:rsidR="00B101E5" w:rsidRDefault="00B101E5" w:rsidP="00B101E5">
      <w:pPr>
        <w:spacing w:after="120" w:line="360" w:lineRule="auto"/>
        <w:jc w:val="right"/>
        <w:rPr>
          <w:lang w:val="lv-LV"/>
        </w:rPr>
      </w:pPr>
    </w:p>
    <w:p w:rsidR="00B101E5" w:rsidRDefault="00B101E5" w:rsidP="00B101E5">
      <w:pPr>
        <w:spacing w:after="120" w:line="360" w:lineRule="auto"/>
        <w:jc w:val="right"/>
        <w:rPr>
          <w:lang w:val="lv-LV"/>
        </w:rPr>
      </w:pPr>
    </w:p>
    <w:p w:rsidR="00B101E5" w:rsidRDefault="00B101E5" w:rsidP="00B101E5">
      <w:pPr>
        <w:spacing w:after="120" w:line="360" w:lineRule="auto"/>
        <w:jc w:val="right"/>
        <w:rPr>
          <w:sz w:val="28"/>
          <w:szCs w:val="28"/>
          <w:lang w:val="lv-LV"/>
        </w:rPr>
      </w:pPr>
      <w:r>
        <w:rPr>
          <w:sz w:val="28"/>
          <w:szCs w:val="28"/>
          <w:lang w:val="lv-LV"/>
        </w:rPr>
        <w:t>Virziena vadītāja __________________ Zane Lībiete</w:t>
      </w:r>
    </w:p>
    <w:p w:rsidR="00B101E5" w:rsidRDefault="00B101E5" w:rsidP="00B101E5">
      <w:pPr>
        <w:spacing w:after="120" w:line="360" w:lineRule="auto"/>
        <w:jc w:val="center"/>
        <w:rPr>
          <w:sz w:val="28"/>
          <w:szCs w:val="28"/>
          <w:lang w:val="lv-LV"/>
        </w:rPr>
      </w:pPr>
    </w:p>
    <w:p w:rsidR="00A64031" w:rsidRDefault="00A64031" w:rsidP="00B101E5">
      <w:pPr>
        <w:spacing w:after="120" w:line="360" w:lineRule="auto"/>
        <w:jc w:val="center"/>
        <w:rPr>
          <w:sz w:val="28"/>
          <w:szCs w:val="28"/>
          <w:lang w:val="lv-LV"/>
        </w:rPr>
      </w:pPr>
    </w:p>
    <w:p w:rsidR="008D5D8A" w:rsidRDefault="00B101E5" w:rsidP="00A64031">
      <w:pPr>
        <w:spacing w:after="120" w:line="360" w:lineRule="auto"/>
        <w:jc w:val="center"/>
        <w:rPr>
          <w:sz w:val="28"/>
          <w:szCs w:val="28"/>
          <w:lang w:val="lv-LV"/>
        </w:rPr>
      </w:pPr>
      <w:r>
        <w:rPr>
          <w:sz w:val="28"/>
          <w:szCs w:val="28"/>
          <w:lang w:val="lv-LV"/>
        </w:rPr>
        <w:t>2015.gada jūlijs</w:t>
      </w:r>
    </w:p>
    <w:p w:rsidR="008D5D8A" w:rsidRDefault="008D5D8A" w:rsidP="008D5D8A">
      <w:pPr>
        <w:pStyle w:val="Heading1"/>
        <w:rPr>
          <w:lang w:val="lv-LV"/>
        </w:rPr>
      </w:pPr>
      <w:bookmarkStart w:id="0" w:name="_Toc414021218"/>
      <w:bookmarkStart w:id="1" w:name="_Toc436058873"/>
      <w:r w:rsidRPr="008D5D8A">
        <w:rPr>
          <w:lang w:val="lv-LV"/>
        </w:rPr>
        <w:lastRenderedPageBreak/>
        <w:t>Kopsavilkums</w:t>
      </w:r>
      <w:bookmarkEnd w:id="0"/>
      <w:bookmarkEnd w:id="1"/>
    </w:p>
    <w:p w:rsidR="008D5D8A" w:rsidRPr="008D5D8A" w:rsidRDefault="008D5D8A" w:rsidP="008D5D8A">
      <w:pPr>
        <w:rPr>
          <w:lang w:val="lv-LV"/>
        </w:rPr>
      </w:pPr>
    </w:p>
    <w:p w:rsidR="008D5D8A" w:rsidRPr="008D5D8A" w:rsidRDefault="00D363E6" w:rsidP="008D5D8A">
      <w:pPr>
        <w:spacing w:after="120" w:line="276" w:lineRule="auto"/>
        <w:ind w:firstLine="720"/>
        <w:jc w:val="both"/>
        <w:rPr>
          <w:lang w:val="lv-LV"/>
        </w:rPr>
      </w:pPr>
      <w:r>
        <w:rPr>
          <w:lang w:val="lv-LV"/>
        </w:rPr>
        <w:t>Projekta</w:t>
      </w:r>
      <w:r w:rsidR="008D5D8A" w:rsidRPr="008D5D8A">
        <w:rPr>
          <w:lang w:val="lv-LV"/>
        </w:rPr>
        <w:t xml:space="preserve"> piektajā (pēdējā) etapā turpināti iepriekšējos etapos uzsāktie pētījumi saistībā ar mežsaimniecisko darbību ietekmi uz vidi. </w:t>
      </w:r>
      <w:r w:rsidR="008504A7">
        <w:rPr>
          <w:lang w:val="lv-LV"/>
        </w:rPr>
        <w:t xml:space="preserve">Gala atskaitē iekļauti visi projekta darba uzdevumi, taču tās aktivitātes, kas pabeigtas iepriekšējos gados, aplūkotas tikai konspektīvi, </w:t>
      </w:r>
      <w:r w:rsidR="0089400A">
        <w:rPr>
          <w:lang w:val="lv-LV"/>
        </w:rPr>
        <w:t xml:space="preserve">nodaļas sākumā </w:t>
      </w:r>
      <w:r w:rsidR="008504A7">
        <w:rPr>
          <w:lang w:val="lv-LV"/>
        </w:rPr>
        <w:t>sniedzot atsauci, kura gada atskaitē iekļauts detalizēts apraksts.</w:t>
      </w:r>
    </w:p>
    <w:p w:rsidR="008D5D8A" w:rsidRPr="008D5D8A" w:rsidRDefault="008D5D8A" w:rsidP="008D5D8A">
      <w:pPr>
        <w:spacing w:after="120" w:line="276" w:lineRule="auto"/>
        <w:ind w:firstLine="720"/>
        <w:jc w:val="both"/>
        <w:rPr>
          <w:lang w:val="lv-LV"/>
        </w:rPr>
      </w:pPr>
      <w:r w:rsidRPr="008D5D8A">
        <w:rPr>
          <w:lang w:val="lv-LV"/>
        </w:rPr>
        <w:t xml:space="preserve">Turpināta ūdens un nobiru paraugu ievākšana un analīze trijos objektos, kur tiek vērtēta kailcirtes ietekme uz biogēno elementu apriti un aizsargjoslu efekts, kā arī gruntsūdens un grāvju ūdens paraugu ievākšana un analīze 2013.gada pavasarī ierīkotajā pētījuma objektā, kur tiek pārbaudīta filtrācijas lauka efektivitāte ūdens kvalitātes kontekstā pēc meža meliorācijas sistēmu renovācijas. </w:t>
      </w:r>
    </w:p>
    <w:p w:rsidR="008D5D8A" w:rsidRPr="008D5D8A" w:rsidRDefault="008D5D8A" w:rsidP="008D5D8A">
      <w:pPr>
        <w:spacing w:after="120" w:line="276" w:lineRule="auto"/>
        <w:ind w:firstLine="720"/>
        <w:jc w:val="both"/>
        <w:rPr>
          <w:lang w:val="lv-LV"/>
        </w:rPr>
      </w:pPr>
      <w:r w:rsidRPr="008D5D8A">
        <w:rPr>
          <w:lang w:val="lv-LV"/>
        </w:rPr>
        <w:t>Izstrādāta un aprobēta monitoringa sistēma, kurā iekļautas</w:t>
      </w:r>
      <w:r w:rsidRPr="008D5D8A">
        <w:rPr>
          <w:rFonts w:ascii="Calibri" w:hAnsi="Calibri"/>
          <w:lang w:val="lv-LV"/>
        </w:rPr>
        <w:t xml:space="preserve"> vairākas alternatīvas mežsaimniecisko darbību ietekmes uz augsni, ietekmes uz ūdeni un ietekmes uz bioloģisko daudzveidību vērtēšanai</w:t>
      </w:r>
      <w:r w:rsidRPr="008D5D8A">
        <w:rPr>
          <w:lang w:val="lv-LV"/>
        </w:rPr>
        <w:t xml:space="preserve">. </w:t>
      </w:r>
      <w:r w:rsidR="00D363E6">
        <w:rPr>
          <w:lang w:val="lv-LV"/>
        </w:rPr>
        <w:t>P</w:t>
      </w:r>
      <w:r w:rsidRPr="008D5D8A">
        <w:rPr>
          <w:lang w:val="lv-LV"/>
        </w:rPr>
        <w:t xml:space="preserve">ētījuma </w:t>
      </w:r>
      <w:r w:rsidR="00D363E6">
        <w:rPr>
          <w:lang w:val="lv-LV"/>
        </w:rPr>
        <w:t>gaitā</w:t>
      </w:r>
      <w:r w:rsidR="00D363E6" w:rsidRPr="00D363E6">
        <w:rPr>
          <w:lang w:val="lv-LV"/>
        </w:rPr>
        <w:t xml:space="preserve"> </w:t>
      </w:r>
      <w:r w:rsidR="00D363E6" w:rsidRPr="008D5D8A">
        <w:rPr>
          <w:lang w:val="lv-LV"/>
        </w:rPr>
        <w:t>aprobētas</w:t>
      </w:r>
      <w:r w:rsidR="00D363E6" w:rsidRPr="00D363E6">
        <w:rPr>
          <w:lang w:val="lv-LV"/>
        </w:rPr>
        <w:t xml:space="preserve"> </w:t>
      </w:r>
      <w:r w:rsidR="00D363E6">
        <w:rPr>
          <w:lang w:val="lv-LV"/>
        </w:rPr>
        <w:t>m</w:t>
      </w:r>
      <w:r w:rsidR="00D363E6" w:rsidRPr="008D5D8A">
        <w:rPr>
          <w:lang w:val="lv-LV"/>
        </w:rPr>
        <w:t>onitoringa metodikas</w:t>
      </w:r>
      <w:r w:rsidRPr="008D5D8A">
        <w:rPr>
          <w:lang w:val="lv-LV"/>
        </w:rPr>
        <w:t xml:space="preserve">.    </w:t>
      </w:r>
    </w:p>
    <w:p w:rsidR="008D5D8A" w:rsidRPr="008D5D8A" w:rsidRDefault="008D5D8A" w:rsidP="008D5D8A">
      <w:pPr>
        <w:spacing w:after="120" w:line="276" w:lineRule="auto"/>
        <w:ind w:firstLine="720"/>
        <w:jc w:val="both"/>
        <w:rPr>
          <w:rFonts w:ascii="Calibri" w:hAnsi="Calibri"/>
          <w:lang w:val="lv-LV"/>
        </w:rPr>
      </w:pPr>
      <w:r w:rsidRPr="008D5D8A">
        <w:rPr>
          <w:lang w:val="lv-LV"/>
        </w:rPr>
        <w:t xml:space="preserve">Sagatavota </w:t>
      </w:r>
      <w:r w:rsidRPr="008D5D8A">
        <w:rPr>
          <w:rFonts w:ascii="Calibri" w:hAnsi="Calibri"/>
          <w:lang w:val="lv-LV"/>
        </w:rPr>
        <w:t>mācību programma meža apsaimniekotājiem par mežsaimniecisko darbību ietekmi uz vidi un iespējām novērst negatīvus efektus (barības vielu aprite – 2 stundas; augsnes kvalitāte – 2 stundas; ūdens kvalitāte – 2 stundas;  erozijas riski – 2 stundas;  bioloģiskā daudzveidība – 2 stundas; mežsaimniecisko darbību ietekmes uz vidi monitoringa sistēma un tās pielietošana praksē – 5 stundas).</w:t>
      </w:r>
    </w:p>
    <w:p w:rsidR="008D5D8A" w:rsidRDefault="008D5D8A" w:rsidP="008D5D8A">
      <w:pPr>
        <w:spacing w:after="120" w:line="276" w:lineRule="auto"/>
        <w:ind w:firstLine="720"/>
        <w:jc w:val="both"/>
        <w:rPr>
          <w:lang w:val="lv-LV"/>
        </w:rPr>
      </w:pPr>
      <w:r w:rsidRPr="008D5D8A">
        <w:rPr>
          <w:lang w:val="lv-LV"/>
        </w:rPr>
        <w:t>Izstrādāts informatīvi izglītojošs materiāls par mežsaimniecības ietekmes uz vidi monitoringu.</w:t>
      </w:r>
    </w:p>
    <w:p w:rsidR="00271847" w:rsidRPr="008D5D8A" w:rsidRDefault="00271847" w:rsidP="008D5D8A">
      <w:pPr>
        <w:spacing w:after="120" w:line="276" w:lineRule="auto"/>
        <w:ind w:firstLine="720"/>
        <w:jc w:val="both"/>
        <w:rPr>
          <w:lang w:val="lv-LV"/>
        </w:rPr>
      </w:pPr>
      <w:r>
        <w:rPr>
          <w:lang w:val="lv-LV"/>
        </w:rPr>
        <w:t xml:space="preserve">Pētījums veikts Latvijas Valsts mežzinātnes institūtā </w:t>
      </w:r>
      <w:r w:rsidR="007307B5">
        <w:rPr>
          <w:lang w:val="lv-LV"/>
        </w:rPr>
        <w:t>“</w:t>
      </w:r>
      <w:r>
        <w:rPr>
          <w:lang w:val="lv-LV"/>
        </w:rPr>
        <w:t>Silava</w:t>
      </w:r>
      <w:r w:rsidR="007307B5">
        <w:rPr>
          <w:lang w:val="lv-LV"/>
        </w:rPr>
        <w:t>”</w:t>
      </w:r>
      <w:r>
        <w:rPr>
          <w:lang w:val="lv-LV"/>
        </w:rPr>
        <w:t xml:space="preserve"> sadarbībā ar AS “Latvijas valsts meži”, SIA MNKC un Meža pētīšanas staciju. Pētījuma atskaites sagatavoja Zane Lībiete, Jānis Donis, Toms Zālītis, </w:t>
      </w:r>
      <w:r w:rsidR="008C3EDC">
        <w:rPr>
          <w:lang w:val="lv-LV"/>
        </w:rPr>
        <w:t>Linda Gerra-Inohosa</w:t>
      </w:r>
      <w:r w:rsidR="008C3EDC">
        <w:rPr>
          <w:lang w:val="lv-LV"/>
        </w:rPr>
        <w:t xml:space="preserve">, </w:t>
      </w:r>
      <w:r w:rsidR="008C3EDC">
        <w:rPr>
          <w:lang w:val="lv-LV"/>
        </w:rPr>
        <w:t>Natālija Arhipova, Lauma Brūna</w:t>
      </w:r>
      <w:r w:rsidR="008C3EDC">
        <w:rPr>
          <w:lang w:val="lv-LV"/>
        </w:rPr>
        <w:t xml:space="preserve"> un Andis Lazdiņš. </w:t>
      </w:r>
      <w:r>
        <w:rPr>
          <w:lang w:val="lv-LV"/>
        </w:rPr>
        <w:t xml:space="preserve"> Atsevišķas nodaļas sagatavoja pieaicināti eksperti no citām institūcijām: Arvīds Barševskis, Digna Pilāte, Inga Straupe</w:t>
      </w:r>
      <w:r w:rsidR="008C3EDC">
        <w:rPr>
          <w:lang w:val="lv-LV"/>
        </w:rPr>
        <w:t xml:space="preserve"> un Aigars Indriksons.</w:t>
      </w:r>
      <w:r w:rsidR="008C3EDC" w:rsidRPr="008C3EDC">
        <w:rPr>
          <w:lang w:val="lv-LV"/>
        </w:rPr>
        <w:t xml:space="preserve"> </w:t>
      </w:r>
      <w:r w:rsidR="008C3EDC">
        <w:rPr>
          <w:lang w:val="lv-LV"/>
        </w:rPr>
        <w:t xml:space="preserve">Empīrisko datu ieguvi nodrošināja LVMI </w:t>
      </w:r>
      <w:r w:rsidR="007307B5">
        <w:rPr>
          <w:lang w:val="lv-LV"/>
        </w:rPr>
        <w:t>“</w:t>
      </w:r>
      <w:r w:rsidR="008C3EDC">
        <w:rPr>
          <w:lang w:val="lv-LV"/>
        </w:rPr>
        <w:t>Silava</w:t>
      </w:r>
      <w:r w:rsidR="007307B5">
        <w:rPr>
          <w:lang w:val="lv-LV"/>
        </w:rPr>
        <w:t>”</w:t>
      </w:r>
      <w:r w:rsidR="008C3EDC">
        <w:rPr>
          <w:lang w:val="lv-LV"/>
        </w:rPr>
        <w:t xml:space="preserve"> un SIA MNKC darbinieki.</w:t>
      </w:r>
    </w:p>
    <w:p w:rsidR="00B101E5" w:rsidRDefault="00F24136" w:rsidP="00361766">
      <w:pPr>
        <w:spacing w:after="120" w:line="360" w:lineRule="auto"/>
        <w:ind w:firstLine="720"/>
        <w:rPr>
          <w:lang w:val="lv-LV"/>
        </w:rPr>
      </w:pPr>
      <w:r>
        <w:rPr>
          <w:lang w:val="lv-LV"/>
        </w:rPr>
        <w:t xml:space="preserve">Pārskats sagatavots uz </w:t>
      </w:r>
      <w:r w:rsidR="001B6D8E">
        <w:rPr>
          <w:lang w:val="lv-LV"/>
        </w:rPr>
        <w:t>19</w:t>
      </w:r>
      <w:r w:rsidR="0089400A">
        <w:rPr>
          <w:lang w:val="lv-LV"/>
        </w:rPr>
        <w:t>4</w:t>
      </w:r>
      <w:r w:rsidR="008D5D8A">
        <w:rPr>
          <w:lang w:val="lv-LV"/>
        </w:rPr>
        <w:t xml:space="preserve"> lappusēm, ar </w:t>
      </w:r>
      <w:r w:rsidR="00361766">
        <w:rPr>
          <w:lang w:val="lv-LV"/>
        </w:rPr>
        <w:t>14</w:t>
      </w:r>
      <w:r w:rsidR="008D5D8A">
        <w:rPr>
          <w:lang w:val="lv-LV"/>
        </w:rPr>
        <w:t xml:space="preserve"> tabulām un </w:t>
      </w:r>
      <w:r w:rsidR="00BF7ACA">
        <w:rPr>
          <w:lang w:val="lv-LV"/>
        </w:rPr>
        <w:t>44</w:t>
      </w:r>
      <w:r>
        <w:rPr>
          <w:lang w:val="lv-LV"/>
        </w:rPr>
        <w:t xml:space="preserve"> </w:t>
      </w:r>
      <w:r w:rsidR="008D5D8A">
        <w:rPr>
          <w:lang w:val="lv-LV"/>
        </w:rPr>
        <w:t xml:space="preserve">attēliem. </w:t>
      </w:r>
      <w:r w:rsidR="00B101E5">
        <w:rPr>
          <w:lang w:val="lv-LV"/>
        </w:rPr>
        <w:br w:type="page"/>
      </w:r>
    </w:p>
    <w:sdt>
      <w:sdtPr>
        <w:rPr>
          <w:rFonts w:asciiTheme="minorHAnsi" w:eastAsiaTheme="minorHAnsi" w:hAnsiTheme="minorHAnsi" w:cstheme="minorBidi"/>
          <w:color w:val="auto"/>
          <w:sz w:val="22"/>
          <w:szCs w:val="22"/>
          <w:lang w:val="lv-LV"/>
        </w:rPr>
        <w:id w:val="-1219589528"/>
        <w:docPartObj>
          <w:docPartGallery w:val="Table of Contents"/>
          <w:docPartUnique/>
        </w:docPartObj>
      </w:sdtPr>
      <w:sdtEndPr>
        <w:rPr>
          <w:b/>
          <w:bCs/>
          <w:noProof/>
        </w:rPr>
      </w:sdtEndPr>
      <w:sdtContent>
        <w:p w:rsidR="00103F0A" w:rsidRPr="009F0E63" w:rsidRDefault="00103F0A">
          <w:pPr>
            <w:pStyle w:val="TOCHeading"/>
            <w:rPr>
              <w:lang w:val="lv-LV"/>
            </w:rPr>
          </w:pPr>
          <w:r w:rsidRPr="009F0E63">
            <w:rPr>
              <w:lang w:val="lv-LV"/>
            </w:rPr>
            <w:t>Saturs</w:t>
          </w:r>
        </w:p>
        <w:p w:rsidR="007307B5" w:rsidRDefault="00103F0A">
          <w:pPr>
            <w:pStyle w:val="TOC1"/>
            <w:tabs>
              <w:tab w:val="right" w:leader="dot" w:pos="9350"/>
            </w:tabs>
            <w:rPr>
              <w:rFonts w:eastAsiaTheme="minorEastAsia"/>
              <w:noProof/>
            </w:rPr>
          </w:pPr>
          <w:r w:rsidRPr="009F0E63">
            <w:rPr>
              <w:lang w:val="lv-LV"/>
            </w:rPr>
            <w:fldChar w:fldCharType="begin"/>
          </w:r>
          <w:r w:rsidRPr="009F0E63">
            <w:rPr>
              <w:lang w:val="lv-LV"/>
            </w:rPr>
            <w:instrText xml:space="preserve"> TOC \o "1-3" \h \z \u </w:instrText>
          </w:r>
          <w:r w:rsidRPr="009F0E63">
            <w:rPr>
              <w:lang w:val="lv-LV"/>
            </w:rPr>
            <w:fldChar w:fldCharType="separate"/>
          </w:r>
          <w:hyperlink w:anchor="_Toc436058873" w:history="1">
            <w:r w:rsidR="007307B5" w:rsidRPr="00924A0B">
              <w:rPr>
                <w:rStyle w:val="Hyperlink"/>
                <w:noProof/>
                <w:lang w:val="lv-LV"/>
              </w:rPr>
              <w:t>Kopsavilkums</w:t>
            </w:r>
            <w:r w:rsidR="007307B5">
              <w:rPr>
                <w:noProof/>
                <w:webHidden/>
              </w:rPr>
              <w:tab/>
            </w:r>
            <w:r w:rsidR="007307B5">
              <w:rPr>
                <w:noProof/>
                <w:webHidden/>
              </w:rPr>
              <w:fldChar w:fldCharType="begin"/>
            </w:r>
            <w:r w:rsidR="007307B5">
              <w:rPr>
                <w:noProof/>
                <w:webHidden/>
              </w:rPr>
              <w:instrText xml:space="preserve"> PAGEREF _Toc436058873 \h </w:instrText>
            </w:r>
            <w:r w:rsidR="007307B5">
              <w:rPr>
                <w:noProof/>
                <w:webHidden/>
              </w:rPr>
            </w:r>
            <w:r w:rsidR="007307B5">
              <w:rPr>
                <w:noProof/>
                <w:webHidden/>
              </w:rPr>
              <w:fldChar w:fldCharType="separate"/>
            </w:r>
            <w:r w:rsidR="007307B5">
              <w:rPr>
                <w:noProof/>
                <w:webHidden/>
              </w:rPr>
              <w:t>2</w:t>
            </w:r>
            <w:r w:rsidR="007307B5">
              <w:rPr>
                <w:noProof/>
                <w:webHidden/>
              </w:rPr>
              <w:fldChar w:fldCharType="end"/>
            </w:r>
          </w:hyperlink>
        </w:p>
        <w:p w:rsidR="007307B5" w:rsidRDefault="007307B5">
          <w:pPr>
            <w:pStyle w:val="TOC1"/>
            <w:tabs>
              <w:tab w:val="right" w:leader="dot" w:pos="9350"/>
            </w:tabs>
            <w:rPr>
              <w:rFonts w:eastAsiaTheme="minorEastAsia"/>
              <w:noProof/>
            </w:rPr>
          </w:pPr>
          <w:hyperlink w:anchor="_Toc436058874" w:history="1">
            <w:r w:rsidRPr="00924A0B">
              <w:rPr>
                <w:rStyle w:val="Hyperlink"/>
                <w:noProof/>
                <w:lang w:val="de-DE"/>
              </w:rPr>
              <w:t>Projekta virziena darba uzdevumi un to izpildes grafiks</w:t>
            </w:r>
            <w:r>
              <w:rPr>
                <w:noProof/>
                <w:webHidden/>
              </w:rPr>
              <w:tab/>
            </w:r>
            <w:r>
              <w:rPr>
                <w:noProof/>
                <w:webHidden/>
              </w:rPr>
              <w:fldChar w:fldCharType="begin"/>
            </w:r>
            <w:r>
              <w:rPr>
                <w:noProof/>
                <w:webHidden/>
              </w:rPr>
              <w:instrText xml:space="preserve"> PAGEREF _Toc436058874 \h </w:instrText>
            </w:r>
            <w:r>
              <w:rPr>
                <w:noProof/>
                <w:webHidden/>
              </w:rPr>
            </w:r>
            <w:r>
              <w:rPr>
                <w:noProof/>
                <w:webHidden/>
              </w:rPr>
              <w:fldChar w:fldCharType="separate"/>
            </w:r>
            <w:r>
              <w:rPr>
                <w:noProof/>
                <w:webHidden/>
              </w:rPr>
              <w:t>6</w:t>
            </w:r>
            <w:r>
              <w:rPr>
                <w:noProof/>
                <w:webHidden/>
              </w:rPr>
              <w:fldChar w:fldCharType="end"/>
            </w:r>
          </w:hyperlink>
        </w:p>
        <w:p w:rsidR="007307B5" w:rsidRDefault="007307B5">
          <w:pPr>
            <w:pStyle w:val="TOC1"/>
            <w:tabs>
              <w:tab w:val="right" w:leader="dot" w:pos="9350"/>
            </w:tabs>
            <w:rPr>
              <w:rFonts w:eastAsiaTheme="minorEastAsia"/>
              <w:noProof/>
            </w:rPr>
          </w:pPr>
          <w:hyperlink w:anchor="_Toc436058875" w:history="1">
            <w:r w:rsidRPr="00924A0B">
              <w:rPr>
                <w:rStyle w:val="Hyperlink"/>
                <w:noProof/>
                <w:lang w:val="lv-LV"/>
              </w:rPr>
              <w:t>1. Mežsaimniecisko darbību iespējamā ietekme uz vidi</w:t>
            </w:r>
            <w:r>
              <w:rPr>
                <w:noProof/>
                <w:webHidden/>
              </w:rPr>
              <w:tab/>
            </w:r>
            <w:r>
              <w:rPr>
                <w:noProof/>
                <w:webHidden/>
              </w:rPr>
              <w:fldChar w:fldCharType="begin"/>
            </w:r>
            <w:r>
              <w:rPr>
                <w:noProof/>
                <w:webHidden/>
              </w:rPr>
              <w:instrText xml:space="preserve"> PAGEREF _Toc436058875 \h </w:instrText>
            </w:r>
            <w:r>
              <w:rPr>
                <w:noProof/>
                <w:webHidden/>
              </w:rPr>
            </w:r>
            <w:r>
              <w:rPr>
                <w:noProof/>
                <w:webHidden/>
              </w:rPr>
              <w:fldChar w:fldCharType="separate"/>
            </w:r>
            <w:r>
              <w:rPr>
                <w:noProof/>
                <w:webHidden/>
              </w:rPr>
              <w:t>8</w:t>
            </w:r>
            <w:r>
              <w:rPr>
                <w:noProof/>
                <w:webHidden/>
              </w:rPr>
              <w:fldChar w:fldCharType="end"/>
            </w:r>
          </w:hyperlink>
        </w:p>
        <w:p w:rsidR="007307B5" w:rsidRDefault="007307B5">
          <w:pPr>
            <w:pStyle w:val="TOC2"/>
            <w:tabs>
              <w:tab w:val="right" w:leader="dot" w:pos="9350"/>
            </w:tabs>
            <w:rPr>
              <w:rFonts w:eastAsiaTheme="minorEastAsia"/>
              <w:noProof/>
            </w:rPr>
          </w:pPr>
          <w:hyperlink w:anchor="_Toc436058876" w:history="1">
            <w:r w:rsidRPr="00924A0B">
              <w:rPr>
                <w:rStyle w:val="Hyperlink"/>
                <w:noProof/>
              </w:rPr>
              <w:t>1.1. Mežaudžu augšanas gaita</w:t>
            </w:r>
            <w:r>
              <w:rPr>
                <w:noProof/>
                <w:webHidden/>
              </w:rPr>
              <w:tab/>
            </w:r>
            <w:r>
              <w:rPr>
                <w:noProof/>
                <w:webHidden/>
              </w:rPr>
              <w:fldChar w:fldCharType="begin"/>
            </w:r>
            <w:r>
              <w:rPr>
                <w:noProof/>
                <w:webHidden/>
              </w:rPr>
              <w:instrText xml:space="preserve"> PAGEREF _Toc436058876 \h </w:instrText>
            </w:r>
            <w:r>
              <w:rPr>
                <w:noProof/>
                <w:webHidden/>
              </w:rPr>
            </w:r>
            <w:r>
              <w:rPr>
                <w:noProof/>
                <w:webHidden/>
              </w:rPr>
              <w:fldChar w:fldCharType="separate"/>
            </w:r>
            <w:r>
              <w:rPr>
                <w:noProof/>
                <w:webHidden/>
              </w:rPr>
              <w:t>8</w:t>
            </w:r>
            <w:r>
              <w:rPr>
                <w:noProof/>
                <w:webHidden/>
              </w:rPr>
              <w:fldChar w:fldCharType="end"/>
            </w:r>
          </w:hyperlink>
        </w:p>
        <w:p w:rsidR="007307B5" w:rsidRDefault="007307B5">
          <w:pPr>
            <w:pStyle w:val="TOC2"/>
            <w:tabs>
              <w:tab w:val="right" w:leader="dot" w:pos="9350"/>
            </w:tabs>
            <w:rPr>
              <w:rFonts w:eastAsiaTheme="minorEastAsia"/>
              <w:noProof/>
            </w:rPr>
          </w:pPr>
          <w:hyperlink w:anchor="_Toc436058877" w:history="1">
            <w:r w:rsidRPr="00924A0B">
              <w:rPr>
                <w:rStyle w:val="Hyperlink"/>
                <w:noProof/>
              </w:rPr>
              <w:t>1.2. Vielu aprite augsne un ūdens</w:t>
            </w:r>
            <w:r>
              <w:rPr>
                <w:noProof/>
                <w:webHidden/>
              </w:rPr>
              <w:tab/>
            </w:r>
            <w:r>
              <w:rPr>
                <w:noProof/>
                <w:webHidden/>
              </w:rPr>
              <w:fldChar w:fldCharType="begin"/>
            </w:r>
            <w:r>
              <w:rPr>
                <w:noProof/>
                <w:webHidden/>
              </w:rPr>
              <w:instrText xml:space="preserve"> PAGEREF _Toc436058877 \h </w:instrText>
            </w:r>
            <w:r>
              <w:rPr>
                <w:noProof/>
                <w:webHidden/>
              </w:rPr>
            </w:r>
            <w:r>
              <w:rPr>
                <w:noProof/>
                <w:webHidden/>
              </w:rPr>
              <w:fldChar w:fldCharType="separate"/>
            </w:r>
            <w:r>
              <w:rPr>
                <w:noProof/>
                <w:webHidden/>
              </w:rPr>
              <w:t>9</w:t>
            </w:r>
            <w:r>
              <w:rPr>
                <w:noProof/>
                <w:webHidden/>
              </w:rPr>
              <w:fldChar w:fldCharType="end"/>
            </w:r>
          </w:hyperlink>
        </w:p>
        <w:p w:rsidR="007307B5" w:rsidRDefault="007307B5">
          <w:pPr>
            <w:pStyle w:val="TOC2"/>
            <w:tabs>
              <w:tab w:val="right" w:leader="dot" w:pos="9350"/>
            </w:tabs>
            <w:rPr>
              <w:rFonts w:eastAsiaTheme="minorEastAsia"/>
              <w:noProof/>
            </w:rPr>
          </w:pPr>
          <w:hyperlink w:anchor="_Toc436058878" w:history="1">
            <w:r w:rsidRPr="00924A0B">
              <w:rPr>
                <w:rStyle w:val="Hyperlink"/>
                <w:noProof/>
              </w:rPr>
              <w:t>1.3. Oglekļa cikls</w:t>
            </w:r>
            <w:r>
              <w:rPr>
                <w:noProof/>
                <w:webHidden/>
              </w:rPr>
              <w:tab/>
            </w:r>
            <w:r>
              <w:rPr>
                <w:noProof/>
                <w:webHidden/>
              </w:rPr>
              <w:fldChar w:fldCharType="begin"/>
            </w:r>
            <w:r>
              <w:rPr>
                <w:noProof/>
                <w:webHidden/>
              </w:rPr>
              <w:instrText xml:space="preserve"> PAGEREF _Toc436058878 \h </w:instrText>
            </w:r>
            <w:r>
              <w:rPr>
                <w:noProof/>
                <w:webHidden/>
              </w:rPr>
            </w:r>
            <w:r>
              <w:rPr>
                <w:noProof/>
                <w:webHidden/>
              </w:rPr>
              <w:fldChar w:fldCharType="separate"/>
            </w:r>
            <w:r>
              <w:rPr>
                <w:noProof/>
                <w:webHidden/>
              </w:rPr>
              <w:t>11</w:t>
            </w:r>
            <w:r>
              <w:rPr>
                <w:noProof/>
                <w:webHidden/>
              </w:rPr>
              <w:fldChar w:fldCharType="end"/>
            </w:r>
          </w:hyperlink>
        </w:p>
        <w:p w:rsidR="007307B5" w:rsidRDefault="007307B5">
          <w:pPr>
            <w:pStyle w:val="TOC2"/>
            <w:tabs>
              <w:tab w:val="right" w:leader="dot" w:pos="9350"/>
            </w:tabs>
            <w:rPr>
              <w:rFonts w:eastAsiaTheme="minorEastAsia"/>
              <w:noProof/>
            </w:rPr>
          </w:pPr>
          <w:hyperlink w:anchor="_Toc436058879" w:history="1">
            <w:r w:rsidRPr="00924A0B">
              <w:rPr>
                <w:rStyle w:val="Hyperlink"/>
                <w:noProof/>
              </w:rPr>
              <w:t>1.4. Bioloģiskā daudzveidība</w:t>
            </w:r>
            <w:r>
              <w:rPr>
                <w:noProof/>
                <w:webHidden/>
              </w:rPr>
              <w:tab/>
            </w:r>
            <w:r>
              <w:rPr>
                <w:noProof/>
                <w:webHidden/>
              </w:rPr>
              <w:fldChar w:fldCharType="begin"/>
            </w:r>
            <w:r>
              <w:rPr>
                <w:noProof/>
                <w:webHidden/>
              </w:rPr>
              <w:instrText xml:space="preserve"> PAGEREF _Toc436058879 \h </w:instrText>
            </w:r>
            <w:r>
              <w:rPr>
                <w:noProof/>
                <w:webHidden/>
              </w:rPr>
            </w:r>
            <w:r>
              <w:rPr>
                <w:noProof/>
                <w:webHidden/>
              </w:rPr>
              <w:fldChar w:fldCharType="separate"/>
            </w:r>
            <w:r>
              <w:rPr>
                <w:noProof/>
                <w:webHidden/>
              </w:rPr>
              <w:t>11</w:t>
            </w:r>
            <w:r>
              <w:rPr>
                <w:noProof/>
                <w:webHidden/>
              </w:rPr>
              <w:fldChar w:fldCharType="end"/>
            </w:r>
          </w:hyperlink>
        </w:p>
        <w:p w:rsidR="007307B5" w:rsidRDefault="007307B5">
          <w:pPr>
            <w:pStyle w:val="TOC1"/>
            <w:tabs>
              <w:tab w:val="right" w:leader="dot" w:pos="9350"/>
            </w:tabs>
            <w:rPr>
              <w:rFonts w:eastAsiaTheme="minorEastAsia"/>
              <w:noProof/>
            </w:rPr>
          </w:pPr>
          <w:hyperlink w:anchor="_Toc436058880" w:history="1">
            <w:r w:rsidRPr="00924A0B">
              <w:rPr>
                <w:rStyle w:val="Hyperlink"/>
                <w:noProof/>
                <w:lang w:val="lv-LV"/>
              </w:rPr>
              <w:t>2. Ietekmes uz vidi, t.sk. bioloģisko daudzveidību, novērtējuma indikatoru sistēmas apraksts un izvērtējums</w:t>
            </w:r>
            <w:r>
              <w:rPr>
                <w:noProof/>
                <w:webHidden/>
              </w:rPr>
              <w:tab/>
            </w:r>
            <w:r>
              <w:rPr>
                <w:noProof/>
                <w:webHidden/>
              </w:rPr>
              <w:fldChar w:fldCharType="begin"/>
            </w:r>
            <w:r>
              <w:rPr>
                <w:noProof/>
                <w:webHidden/>
              </w:rPr>
              <w:instrText xml:space="preserve"> PAGEREF _Toc436058880 \h </w:instrText>
            </w:r>
            <w:r>
              <w:rPr>
                <w:noProof/>
                <w:webHidden/>
              </w:rPr>
            </w:r>
            <w:r>
              <w:rPr>
                <w:noProof/>
                <w:webHidden/>
              </w:rPr>
              <w:fldChar w:fldCharType="separate"/>
            </w:r>
            <w:r>
              <w:rPr>
                <w:noProof/>
                <w:webHidden/>
              </w:rPr>
              <w:t>13</w:t>
            </w:r>
            <w:r>
              <w:rPr>
                <w:noProof/>
                <w:webHidden/>
              </w:rPr>
              <w:fldChar w:fldCharType="end"/>
            </w:r>
          </w:hyperlink>
        </w:p>
        <w:p w:rsidR="007307B5" w:rsidRDefault="007307B5">
          <w:pPr>
            <w:pStyle w:val="TOC1"/>
            <w:tabs>
              <w:tab w:val="right" w:leader="dot" w:pos="9350"/>
            </w:tabs>
            <w:rPr>
              <w:rFonts w:eastAsiaTheme="minorEastAsia"/>
              <w:noProof/>
            </w:rPr>
          </w:pPr>
          <w:hyperlink w:anchor="_Toc436058881" w:history="1">
            <w:r w:rsidRPr="00924A0B">
              <w:rPr>
                <w:rStyle w:val="Hyperlink"/>
                <w:noProof/>
                <w:lang w:val="lv-LV"/>
              </w:rPr>
              <w:t>3. Vispārējo dabas aizsardzības prasību izvērtējums</w:t>
            </w:r>
            <w:r>
              <w:rPr>
                <w:noProof/>
                <w:webHidden/>
              </w:rPr>
              <w:tab/>
            </w:r>
            <w:r>
              <w:rPr>
                <w:noProof/>
                <w:webHidden/>
              </w:rPr>
              <w:fldChar w:fldCharType="begin"/>
            </w:r>
            <w:r>
              <w:rPr>
                <w:noProof/>
                <w:webHidden/>
              </w:rPr>
              <w:instrText xml:space="preserve"> PAGEREF _Toc436058881 \h </w:instrText>
            </w:r>
            <w:r>
              <w:rPr>
                <w:noProof/>
                <w:webHidden/>
              </w:rPr>
            </w:r>
            <w:r>
              <w:rPr>
                <w:noProof/>
                <w:webHidden/>
              </w:rPr>
              <w:fldChar w:fldCharType="separate"/>
            </w:r>
            <w:r>
              <w:rPr>
                <w:noProof/>
                <w:webHidden/>
              </w:rPr>
              <w:t>15</w:t>
            </w:r>
            <w:r>
              <w:rPr>
                <w:noProof/>
                <w:webHidden/>
              </w:rPr>
              <w:fldChar w:fldCharType="end"/>
            </w:r>
          </w:hyperlink>
        </w:p>
        <w:p w:rsidR="007307B5" w:rsidRDefault="007307B5">
          <w:pPr>
            <w:pStyle w:val="TOC1"/>
            <w:tabs>
              <w:tab w:val="right" w:leader="dot" w:pos="9350"/>
            </w:tabs>
            <w:rPr>
              <w:rFonts w:eastAsiaTheme="minorEastAsia"/>
              <w:noProof/>
            </w:rPr>
          </w:pPr>
          <w:hyperlink w:anchor="_Toc436058882" w:history="1">
            <w:r w:rsidRPr="00924A0B">
              <w:rPr>
                <w:rStyle w:val="Hyperlink"/>
                <w:rFonts w:cs="Calibri"/>
                <w:noProof/>
                <w:lang w:val="lv-LV"/>
              </w:rPr>
              <w:t>4. Mežsaimniecisko un mežsaimniecību atbalstošo darbību ietekmes uz vidi m</w:t>
            </w:r>
            <w:r w:rsidRPr="00924A0B">
              <w:rPr>
                <w:rStyle w:val="Hyperlink"/>
                <w:noProof/>
                <w:lang w:val="lv-LV"/>
              </w:rPr>
              <w:t>onitoringa sistēma</w:t>
            </w:r>
            <w:r>
              <w:rPr>
                <w:noProof/>
                <w:webHidden/>
              </w:rPr>
              <w:tab/>
            </w:r>
            <w:r>
              <w:rPr>
                <w:noProof/>
                <w:webHidden/>
              </w:rPr>
              <w:fldChar w:fldCharType="begin"/>
            </w:r>
            <w:r>
              <w:rPr>
                <w:noProof/>
                <w:webHidden/>
              </w:rPr>
              <w:instrText xml:space="preserve"> PAGEREF _Toc436058882 \h </w:instrText>
            </w:r>
            <w:r>
              <w:rPr>
                <w:noProof/>
                <w:webHidden/>
              </w:rPr>
            </w:r>
            <w:r>
              <w:rPr>
                <w:noProof/>
                <w:webHidden/>
              </w:rPr>
              <w:fldChar w:fldCharType="separate"/>
            </w:r>
            <w:r>
              <w:rPr>
                <w:noProof/>
                <w:webHidden/>
              </w:rPr>
              <w:t>18</w:t>
            </w:r>
            <w:r>
              <w:rPr>
                <w:noProof/>
                <w:webHidden/>
              </w:rPr>
              <w:fldChar w:fldCharType="end"/>
            </w:r>
          </w:hyperlink>
        </w:p>
        <w:p w:rsidR="007307B5" w:rsidRDefault="007307B5">
          <w:pPr>
            <w:pStyle w:val="TOC2"/>
            <w:tabs>
              <w:tab w:val="right" w:leader="dot" w:pos="9350"/>
            </w:tabs>
            <w:rPr>
              <w:rFonts w:eastAsiaTheme="minorEastAsia"/>
              <w:noProof/>
            </w:rPr>
          </w:pPr>
          <w:hyperlink w:anchor="_Toc436058883" w:history="1">
            <w:r w:rsidRPr="00924A0B">
              <w:rPr>
                <w:rStyle w:val="Hyperlink"/>
                <w:noProof/>
              </w:rPr>
              <w:t>4.1. Monitoringa sistēmas izveides teorētiskais pamatojums</w:t>
            </w:r>
            <w:r>
              <w:rPr>
                <w:noProof/>
                <w:webHidden/>
              </w:rPr>
              <w:tab/>
            </w:r>
            <w:r>
              <w:rPr>
                <w:noProof/>
                <w:webHidden/>
              </w:rPr>
              <w:fldChar w:fldCharType="begin"/>
            </w:r>
            <w:r>
              <w:rPr>
                <w:noProof/>
                <w:webHidden/>
              </w:rPr>
              <w:instrText xml:space="preserve"> PAGEREF _Toc436058883 \h </w:instrText>
            </w:r>
            <w:r>
              <w:rPr>
                <w:noProof/>
                <w:webHidden/>
              </w:rPr>
            </w:r>
            <w:r>
              <w:rPr>
                <w:noProof/>
                <w:webHidden/>
              </w:rPr>
              <w:fldChar w:fldCharType="separate"/>
            </w:r>
            <w:r>
              <w:rPr>
                <w:noProof/>
                <w:webHidden/>
              </w:rPr>
              <w:t>18</w:t>
            </w:r>
            <w:r>
              <w:rPr>
                <w:noProof/>
                <w:webHidden/>
              </w:rPr>
              <w:fldChar w:fldCharType="end"/>
            </w:r>
          </w:hyperlink>
        </w:p>
        <w:p w:rsidR="007307B5" w:rsidRDefault="007307B5">
          <w:pPr>
            <w:pStyle w:val="TOC2"/>
            <w:tabs>
              <w:tab w:val="right" w:leader="dot" w:pos="9350"/>
            </w:tabs>
            <w:rPr>
              <w:rFonts w:eastAsiaTheme="minorEastAsia"/>
              <w:noProof/>
            </w:rPr>
          </w:pPr>
          <w:hyperlink w:anchor="_Toc436058884" w:history="1">
            <w:r w:rsidRPr="00924A0B">
              <w:rPr>
                <w:rStyle w:val="Hyperlink"/>
                <w:noProof/>
              </w:rPr>
              <w:t>4.2. Monitoringam izmantojamās datu kopas</w:t>
            </w:r>
            <w:r>
              <w:rPr>
                <w:noProof/>
                <w:webHidden/>
              </w:rPr>
              <w:tab/>
            </w:r>
            <w:r>
              <w:rPr>
                <w:noProof/>
                <w:webHidden/>
              </w:rPr>
              <w:fldChar w:fldCharType="begin"/>
            </w:r>
            <w:r>
              <w:rPr>
                <w:noProof/>
                <w:webHidden/>
              </w:rPr>
              <w:instrText xml:space="preserve"> PAGEREF _Toc436058884 \h </w:instrText>
            </w:r>
            <w:r>
              <w:rPr>
                <w:noProof/>
                <w:webHidden/>
              </w:rPr>
            </w:r>
            <w:r>
              <w:rPr>
                <w:noProof/>
                <w:webHidden/>
              </w:rPr>
              <w:fldChar w:fldCharType="separate"/>
            </w:r>
            <w:r>
              <w:rPr>
                <w:noProof/>
                <w:webHidden/>
              </w:rPr>
              <w:t>22</w:t>
            </w:r>
            <w:r>
              <w:rPr>
                <w:noProof/>
                <w:webHidden/>
              </w:rPr>
              <w:fldChar w:fldCharType="end"/>
            </w:r>
          </w:hyperlink>
        </w:p>
        <w:p w:rsidR="007307B5" w:rsidRDefault="007307B5">
          <w:pPr>
            <w:pStyle w:val="TOC2"/>
            <w:tabs>
              <w:tab w:val="right" w:leader="dot" w:pos="9350"/>
            </w:tabs>
            <w:rPr>
              <w:rFonts w:eastAsiaTheme="minorEastAsia"/>
              <w:noProof/>
            </w:rPr>
          </w:pPr>
          <w:hyperlink w:anchor="_Toc436058885" w:history="1">
            <w:r w:rsidRPr="00924A0B">
              <w:rPr>
                <w:rStyle w:val="Hyperlink"/>
                <w:noProof/>
              </w:rPr>
              <w:t>4.3. Mežsaimniecisko darbību, mežsaimniecību atbalstošo darbību un pasākumu šo darbību negatīvās ietekmes mazināšanai ietekmes monitoringa sistēmas komponentu apraksts</w:t>
            </w:r>
            <w:r>
              <w:rPr>
                <w:noProof/>
                <w:webHidden/>
              </w:rPr>
              <w:tab/>
            </w:r>
            <w:r>
              <w:rPr>
                <w:noProof/>
                <w:webHidden/>
              </w:rPr>
              <w:fldChar w:fldCharType="begin"/>
            </w:r>
            <w:r>
              <w:rPr>
                <w:noProof/>
                <w:webHidden/>
              </w:rPr>
              <w:instrText xml:space="preserve"> PAGEREF _Toc436058885 \h </w:instrText>
            </w:r>
            <w:r>
              <w:rPr>
                <w:noProof/>
                <w:webHidden/>
              </w:rPr>
            </w:r>
            <w:r>
              <w:rPr>
                <w:noProof/>
                <w:webHidden/>
              </w:rPr>
              <w:fldChar w:fldCharType="separate"/>
            </w:r>
            <w:r>
              <w:rPr>
                <w:noProof/>
                <w:webHidden/>
              </w:rPr>
              <w:t>23</w:t>
            </w:r>
            <w:r>
              <w:rPr>
                <w:noProof/>
                <w:webHidden/>
              </w:rPr>
              <w:fldChar w:fldCharType="end"/>
            </w:r>
          </w:hyperlink>
        </w:p>
        <w:p w:rsidR="007307B5" w:rsidRDefault="007307B5">
          <w:pPr>
            <w:pStyle w:val="TOC3"/>
            <w:tabs>
              <w:tab w:val="right" w:leader="dot" w:pos="9350"/>
            </w:tabs>
            <w:rPr>
              <w:rFonts w:eastAsiaTheme="minorEastAsia"/>
              <w:noProof/>
            </w:rPr>
          </w:pPr>
          <w:hyperlink w:anchor="_Toc436058886" w:history="1">
            <w:r w:rsidRPr="00924A0B">
              <w:rPr>
                <w:rStyle w:val="Hyperlink"/>
                <w:noProof/>
                <w:lang w:val="lv-LV"/>
              </w:rPr>
              <w:t>4.3.1. Augsne</w:t>
            </w:r>
            <w:r>
              <w:rPr>
                <w:noProof/>
                <w:webHidden/>
              </w:rPr>
              <w:tab/>
            </w:r>
            <w:r>
              <w:rPr>
                <w:noProof/>
                <w:webHidden/>
              </w:rPr>
              <w:fldChar w:fldCharType="begin"/>
            </w:r>
            <w:r>
              <w:rPr>
                <w:noProof/>
                <w:webHidden/>
              </w:rPr>
              <w:instrText xml:space="preserve"> PAGEREF _Toc436058886 \h </w:instrText>
            </w:r>
            <w:r>
              <w:rPr>
                <w:noProof/>
                <w:webHidden/>
              </w:rPr>
            </w:r>
            <w:r>
              <w:rPr>
                <w:noProof/>
                <w:webHidden/>
              </w:rPr>
              <w:fldChar w:fldCharType="separate"/>
            </w:r>
            <w:r>
              <w:rPr>
                <w:noProof/>
                <w:webHidden/>
              </w:rPr>
              <w:t>23</w:t>
            </w:r>
            <w:r>
              <w:rPr>
                <w:noProof/>
                <w:webHidden/>
              </w:rPr>
              <w:fldChar w:fldCharType="end"/>
            </w:r>
          </w:hyperlink>
        </w:p>
        <w:p w:rsidR="007307B5" w:rsidRDefault="007307B5">
          <w:pPr>
            <w:pStyle w:val="TOC3"/>
            <w:tabs>
              <w:tab w:val="right" w:leader="dot" w:pos="9350"/>
            </w:tabs>
            <w:rPr>
              <w:rFonts w:eastAsiaTheme="minorEastAsia"/>
              <w:noProof/>
            </w:rPr>
          </w:pPr>
          <w:hyperlink w:anchor="_Toc436058887" w:history="1">
            <w:r w:rsidRPr="00924A0B">
              <w:rPr>
                <w:rStyle w:val="Hyperlink"/>
                <w:noProof/>
                <w:lang w:val="lv-LV"/>
              </w:rPr>
              <w:t>4.3.2. Ūdens</w:t>
            </w:r>
            <w:r>
              <w:rPr>
                <w:noProof/>
                <w:webHidden/>
              </w:rPr>
              <w:tab/>
            </w:r>
            <w:r>
              <w:rPr>
                <w:noProof/>
                <w:webHidden/>
              </w:rPr>
              <w:fldChar w:fldCharType="begin"/>
            </w:r>
            <w:r>
              <w:rPr>
                <w:noProof/>
                <w:webHidden/>
              </w:rPr>
              <w:instrText xml:space="preserve"> PAGEREF _Toc436058887 \h </w:instrText>
            </w:r>
            <w:r>
              <w:rPr>
                <w:noProof/>
                <w:webHidden/>
              </w:rPr>
            </w:r>
            <w:r>
              <w:rPr>
                <w:noProof/>
                <w:webHidden/>
              </w:rPr>
              <w:fldChar w:fldCharType="separate"/>
            </w:r>
            <w:r>
              <w:rPr>
                <w:noProof/>
                <w:webHidden/>
              </w:rPr>
              <w:t>25</w:t>
            </w:r>
            <w:r>
              <w:rPr>
                <w:noProof/>
                <w:webHidden/>
              </w:rPr>
              <w:fldChar w:fldCharType="end"/>
            </w:r>
          </w:hyperlink>
        </w:p>
        <w:p w:rsidR="007307B5" w:rsidRDefault="007307B5">
          <w:pPr>
            <w:pStyle w:val="TOC3"/>
            <w:tabs>
              <w:tab w:val="right" w:leader="dot" w:pos="9350"/>
            </w:tabs>
            <w:rPr>
              <w:rFonts w:eastAsiaTheme="minorEastAsia"/>
              <w:noProof/>
            </w:rPr>
          </w:pPr>
          <w:hyperlink w:anchor="_Toc436058888" w:history="1">
            <w:r w:rsidRPr="00924A0B">
              <w:rPr>
                <w:rStyle w:val="Hyperlink"/>
                <w:noProof/>
                <w:lang w:val="lv-LV"/>
              </w:rPr>
              <w:t>4.3.3. Bioloģiskā daudzveidība un ainava</w:t>
            </w:r>
            <w:r>
              <w:rPr>
                <w:noProof/>
                <w:webHidden/>
              </w:rPr>
              <w:tab/>
            </w:r>
            <w:r>
              <w:rPr>
                <w:noProof/>
                <w:webHidden/>
              </w:rPr>
              <w:fldChar w:fldCharType="begin"/>
            </w:r>
            <w:r>
              <w:rPr>
                <w:noProof/>
                <w:webHidden/>
              </w:rPr>
              <w:instrText xml:space="preserve"> PAGEREF _Toc436058888 \h </w:instrText>
            </w:r>
            <w:r>
              <w:rPr>
                <w:noProof/>
                <w:webHidden/>
              </w:rPr>
            </w:r>
            <w:r>
              <w:rPr>
                <w:noProof/>
                <w:webHidden/>
              </w:rPr>
              <w:fldChar w:fldCharType="separate"/>
            </w:r>
            <w:r>
              <w:rPr>
                <w:noProof/>
                <w:webHidden/>
              </w:rPr>
              <w:t>30</w:t>
            </w:r>
            <w:r>
              <w:rPr>
                <w:noProof/>
                <w:webHidden/>
              </w:rPr>
              <w:fldChar w:fldCharType="end"/>
            </w:r>
          </w:hyperlink>
        </w:p>
        <w:p w:rsidR="007307B5" w:rsidRDefault="007307B5">
          <w:pPr>
            <w:pStyle w:val="TOC3"/>
            <w:tabs>
              <w:tab w:val="right" w:leader="dot" w:pos="9350"/>
            </w:tabs>
            <w:rPr>
              <w:rFonts w:eastAsiaTheme="minorEastAsia"/>
              <w:noProof/>
            </w:rPr>
          </w:pPr>
          <w:hyperlink w:anchor="_Toc436058889" w:history="1">
            <w:r w:rsidRPr="00924A0B">
              <w:rPr>
                <w:rStyle w:val="Hyperlink"/>
                <w:noProof/>
                <w:lang w:val="de-DE"/>
              </w:rPr>
              <w:t>4.3.4. Citi monitoringi</w:t>
            </w:r>
            <w:r>
              <w:rPr>
                <w:noProof/>
                <w:webHidden/>
              </w:rPr>
              <w:tab/>
            </w:r>
            <w:r>
              <w:rPr>
                <w:noProof/>
                <w:webHidden/>
              </w:rPr>
              <w:fldChar w:fldCharType="begin"/>
            </w:r>
            <w:r>
              <w:rPr>
                <w:noProof/>
                <w:webHidden/>
              </w:rPr>
              <w:instrText xml:space="preserve"> PAGEREF _Toc436058889 \h </w:instrText>
            </w:r>
            <w:r>
              <w:rPr>
                <w:noProof/>
                <w:webHidden/>
              </w:rPr>
            </w:r>
            <w:r>
              <w:rPr>
                <w:noProof/>
                <w:webHidden/>
              </w:rPr>
              <w:fldChar w:fldCharType="separate"/>
            </w:r>
            <w:r>
              <w:rPr>
                <w:noProof/>
                <w:webHidden/>
              </w:rPr>
              <w:t>36</w:t>
            </w:r>
            <w:r>
              <w:rPr>
                <w:noProof/>
                <w:webHidden/>
              </w:rPr>
              <w:fldChar w:fldCharType="end"/>
            </w:r>
          </w:hyperlink>
        </w:p>
        <w:p w:rsidR="007307B5" w:rsidRDefault="007307B5">
          <w:pPr>
            <w:pStyle w:val="TOC2"/>
            <w:tabs>
              <w:tab w:val="right" w:leader="dot" w:pos="9350"/>
            </w:tabs>
            <w:rPr>
              <w:rFonts w:eastAsiaTheme="minorEastAsia"/>
              <w:noProof/>
            </w:rPr>
          </w:pPr>
          <w:hyperlink w:anchor="_Toc436058890" w:history="1">
            <w:r w:rsidRPr="00924A0B">
              <w:rPr>
                <w:rStyle w:val="Hyperlink"/>
                <w:noProof/>
              </w:rPr>
              <w:t xml:space="preserve">1.pielikums. </w:t>
            </w:r>
            <w:r w:rsidRPr="00924A0B">
              <w:rPr>
                <w:rStyle w:val="Hyperlink"/>
                <w:rFonts w:eastAsiaTheme="majorEastAsia" w:cstheme="majorBidi"/>
                <w:noProof/>
              </w:rPr>
              <w:t>MSI parauglaukumos uzmērīto rādītāju statistisko lielumu aprēķināšana un to izmantošanas iespējas darbības ietekmes uz bioloģisko daudzveidību monitoringam</w:t>
            </w:r>
            <w:r>
              <w:rPr>
                <w:noProof/>
                <w:webHidden/>
              </w:rPr>
              <w:tab/>
            </w:r>
            <w:r>
              <w:rPr>
                <w:noProof/>
                <w:webHidden/>
              </w:rPr>
              <w:fldChar w:fldCharType="begin"/>
            </w:r>
            <w:r>
              <w:rPr>
                <w:noProof/>
                <w:webHidden/>
              </w:rPr>
              <w:instrText xml:space="preserve"> PAGEREF _Toc436058890 \h </w:instrText>
            </w:r>
            <w:r>
              <w:rPr>
                <w:noProof/>
                <w:webHidden/>
              </w:rPr>
            </w:r>
            <w:r>
              <w:rPr>
                <w:noProof/>
                <w:webHidden/>
              </w:rPr>
              <w:fldChar w:fldCharType="separate"/>
            </w:r>
            <w:r>
              <w:rPr>
                <w:noProof/>
                <w:webHidden/>
              </w:rPr>
              <w:t>37</w:t>
            </w:r>
            <w:r>
              <w:rPr>
                <w:noProof/>
                <w:webHidden/>
              </w:rPr>
              <w:fldChar w:fldCharType="end"/>
            </w:r>
          </w:hyperlink>
        </w:p>
        <w:p w:rsidR="007307B5" w:rsidRDefault="007307B5">
          <w:pPr>
            <w:pStyle w:val="TOC2"/>
            <w:tabs>
              <w:tab w:val="right" w:leader="dot" w:pos="9350"/>
            </w:tabs>
            <w:rPr>
              <w:rFonts w:eastAsiaTheme="minorEastAsia"/>
              <w:noProof/>
            </w:rPr>
          </w:pPr>
          <w:hyperlink w:anchor="_Toc436058891" w:history="1">
            <w:r w:rsidRPr="00924A0B">
              <w:rPr>
                <w:rStyle w:val="Hyperlink"/>
                <w:noProof/>
              </w:rPr>
              <w:t>2.pielikums. Metodika barības vielu aprites izmaiņu novērtēšanai pēc mežsaimnieciskās darbības</w:t>
            </w:r>
            <w:r>
              <w:rPr>
                <w:noProof/>
                <w:webHidden/>
              </w:rPr>
              <w:tab/>
            </w:r>
            <w:r>
              <w:rPr>
                <w:noProof/>
                <w:webHidden/>
              </w:rPr>
              <w:fldChar w:fldCharType="begin"/>
            </w:r>
            <w:r>
              <w:rPr>
                <w:noProof/>
                <w:webHidden/>
              </w:rPr>
              <w:instrText xml:space="preserve"> PAGEREF _Toc436058891 \h </w:instrText>
            </w:r>
            <w:r>
              <w:rPr>
                <w:noProof/>
                <w:webHidden/>
              </w:rPr>
            </w:r>
            <w:r>
              <w:rPr>
                <w:noProof/>
                <w:webHidden/>
              </w:rPr>
              <w:fldChar w:fldCharType="separate"/>
            </w:r>
            <w:r>
              <w:rPr>
                <w:noProof/>
                <w:webHidden/>
              </w:rPr>
              <w:t>46</w:t>
            </w:r>
            <w:r>
              <w:rPr>
                <w:noProof/>
                <w:webHidden/>
              </w:rPr>
              <w:fldChar w:fldCharType="end"/>
            </w:r>
          </w:hyperlink>
        </w:p>
        <w:p w:rsidR="007307B5" w:rsidRDefault="007307B5">
          <w:pPr>
            <w:pStyle w:val="TOC2"/>
            <w:tabs>
              <w:tab w:val="right" w:leader="dot" w:pos="9350"/>
            </w:tabs>
            <w:rPr>
              <w:rFonts w:eastAsiaTheme="minorEastAsia"/>
              <w:noProof/>
            </w:rPr>
          </w:pPr>
          <w:hyperlink w:anchor="_Toc436058892" w:history="1">
            <w:r w:rsidRPr="00924A0B">
              <w:rPr>
                <w:rStyle w:val="Hyperlink"/>
                <w:noProof/>
              </w:rPr>
              <w:t>3. pielikums. Metodika veģetācijas izmaiņu novērtēšanai</w:t>
            </w:r>
            <w:r>
              <w:rPr>
                <w:noProof/>
                <w:webHidden/>
              </w:rPr>
              <w:tab/>
            </w:r>
            <w:r>
              <w:rPr>
                <w:noProof/>
                <w:webHidden/>
              </w:rPr>
              <w:fldChar w:fldCharType="begin"/>
            </w:r>
            <w:r>
              <w:rPr>
                <w:noProof/>
                <w:webHidden/>
              </w:rPr>
              <w:instrText xml:space="preserve"> PAGEREF _Toc436058892 \h </w:instrText>
            </w:r>
            <w:r>
              <w:rPr>
                <w:noProof/>
                <w:webHidden/>
              </w:rPr>
            </w:r>
            <w:r>
              <w:rPr>
                <w:noProof/>
                <w:webHidden/>
              </w:rPr>
              <w:fldChar w:fldCharType="separate"/>
            </w:r>
            <w:r>
              <w:rPr>
                <w:noProof/>
                <w:webHidden/>
              </w:rPr>
              <w:t>49</w:t>
            </w:r>
            <w:r>
              <w:rPr>
                <w:noProof/>
                <w:webHidden/>
              </w:rPr>
              <w:fldChar w:fldCharType="end"/>
            </w:r>
          </w:hyperlink>
        </w:p>
        <w:p w:rsidR="007307B5" w:rsidRDefault="007307B5">
          <w:pPr>
            <w:pStyle w:val="TOC2"/>
            <w:tabs>
              <w:tab w:val="right" w:leader="dot" w:pos="9350"/>
            </w:tabs>
            <w:rPr>
              <w:rFonts w:eastAsiaTheme="minorEastAsia"/>
              <w:noProof/>
            </w:rPr>
          </w:pPr>
          <w:hyperlink w:anchor="_Toc436058893" w:history="1">
            <w:r w:rsidRPr="00924A0B">
              <w:rPr>
                <w:rStyle w:val="Hyperlink"/>
                <w:noProof/>
              </w:rPr>
              <w:t>4.pielikums. Jaunaudžu uzskaites metodika</w:t>
            </w:r>
            <w:r>
              <w:rPr>
                <w:noProof/>
                <w:webHidden/>
              </w:rPr>
              <w:tab/>
            </w:r>
            <w:r>
              <w:rPr>
                <w:noProof/>
                <w:webHidden/>
              </w:rPr>
              <w:fldChar w:fldCharType="begin"/>
            </w:r>
            <w:r>
              <w:rPr>
                <w:noProof/>
                <w:webHidden/>
              </w:rPr>
              <w:instrText xml:space="preserve"> PAGEREF _Toc436058893 \h </w:instrText>
            </w:r>
            <w:r>
              <w:rPr>
                <w:noProof/>
                <w:webHidden/>
              </w:rPr>
            </w:r>
            <w:r>
              <w:rPr>
                <w:noProof/>
                <w:webHidden/>
              </w:rPr>
              <w:fldChar w:fldCharType="separate"/>
            </w:r>
            <w:r>
              <w:rPr>
                <w:noProof/>
                <w:webHidden/>
              </w:rPr>
              <w:t>53</w:t>
            </w:r>
            <w:r>
              <w:rPr>
                <w:noProof/>
                <w:webHidden/>
              </w:rPr>
              <w:fldChar w:fldCharType="end"/>
            </w:r>
          </w:hyperlink>
        </w:p>
        <w:p w:rsidR="007307B5" w:rsidRDefault="007307B5">
          <w:pPr>
            <w:pStyle w:val="TOC2"/>
            <w:tabs>
              <w:tab w:val="right" w:leader="dot" w:pos="9350"/>
            </w:tabs>
            <w:rPr>
              <w:rFonts w:eastAsiaTheme="minorEastAsia"/>
              <w:noProof/>
            </w:rPr>
          </w:pPr>
          <w:hyperlink w:anchor="_Toc436058894" w:history="1">
            <w:r w:rsidRPr="00924A0B">
              <w:rPr>
                <w:rStyle w:val="Hyperlink"/>
                <w:noProof/>
              </w:rPr>
              <w:t>5.pielikums. Metodika augsnes kvalitātes izmaiņu novērtēšanai pēc mežsaimnieciskās darbības</w:t>
            </w:r>
            <w:r>
              <w:rPr>
                <w:noProof/>
                <w:webHidden/>
              </w:rPr>
              <w:tab/>
            </w:r>
            <w:r>
              <w:rPr>
                <w:noProof/>
                <w:webHidden/>
              </w:rPr>
              <w:fldChar w:fldCharType="begin"/>
            </w:r>
            <w:r>
              <w:rPr>
                <w:noProof/>
                <w:webHidden/>
              </w:rPr>
              <w:instrText xml:space="preserve"> PAGEREF _Toc436058894 \h </w:instrText>
            </w:r>
            <w:r>
              <w:rPr>
                <w:noProof/>
                <w:webHidden/>
              </w:rPr>
            </w:r>
            <w:r>
              <w:rPr>
                <w:noProof/>
                <w:webHidden/>
              </w:rPr>
              <w:fldChar w:fldCharType="separate"/>
            </w:r>
            <w:r>
              <w:rPr>
                <w:noProof/>
                <w:webHidden/>
              </w:rPr>
              <w:t>54</w:t>
            </w:r>
            <w:r>
              <w:rPr>
                <w:noProof/>
                <w:webHidden/>
              </w:rPr>
              <w:fldChar w:fldCharType="end"/>
            </w:r>
          </w:hyperlink>
        </w:p>
        <w:p w:rsidR="007307B5" w:rsidRDefault="007307B5">
          <w:pPr>
            <w:pStyle w:val="TOC2"/>
            <w:tabs>
              <w:tab w:val="right" w:leader="dot" w:pos="9350"/>
            </w:tabs>
            <w:rPr>
              <w:rFonts w:eastAsiaTheme="minorEastAsia"/>
              <w:noProof/>
            </w:rPr>
          </w:pPr>
          <w:hyperlink w:anchor="_Toc436058895" w:history="1">
            <w:r w:rsidRPr="00924A0B">
              <w:rPr>
                <w:rStyle w:val="Hyperlink"/>
                <w:noProof/>
              </w:rPr>
              <w:t>6. pielikums. Metodika ūdens kvalitātes novērtēšanai ūdenstecēs/ūdenstilpēs</w:t>
            </w:r>
            <w:r>
              <w:rPr>
                <w:noProof/>
                <w:webHidden/>
              </w:rPr>
              <w:tab/>
            </w:r>
            <w:r>
              <w:rPr>
                <w:noProof/>
                <w:webHidden/>
              </w:rPr>
              <w:fldChar w:fldCharType="begin"/>
            </w:r>
            <w:r>
              <w:rPr>
                <w:noProof/>
                <w:webHidden/>
              </w:rPr>
              <w:instrText xml:space="preserve"> PAGEREF _Toc436058895 \h </w:instrText>
            </w:r>
            <w:r>
              <w:rPr>
                <w:noProof/>
                <w:webHidden/>
              </w:rPr>
            </w:r>
            <w:r>
              <w:rPr>
                <w:noProof/>
                <w:webHidden/>
              </w:rPr>
              <w:fldChar w:fldCharType="separate"/>
            </w:r>
            <w:r>
              <w:rPr>
                <w:noProof/>
                <w:webHidden/>
              </w:rPr>
              <w:t>56</w:t>
            </w:r>
            <w:r>
              <w:rPr>
                <w:noProof/>
                <w:webHidden/>
              </w:rPr>
              <w:fldChar w:fldCharType="end"/>
            </w:r>
          </w:hyperlink>
        </w:p>
        <w:p w:rsidR="007307B5" w:rsidRDefault="007307B5">
          <w:pPr>
            <w:pStyle w:val="TOC2"/>
            <w:tabs>
              <w:tab w:val="right" w:leader="dot" w:pos="9350"/>
            </w:tabs>
            <w:rPr>
              <w:rFonts w:eastAsiaTheme="minorEastAsia"/>
              <w:noProof/>
            </w:rPr>
          </w:pPr>
          <w:hyperlink w:anchor="_Toc436058896" w:history="1">
            <w:r w:rsidRPr="00924A0B">
              <w:rPr>
                <w:rStyle w:val="Hyperlink"/>
                <w:noProof/>
              </w:rPr>
              <w:t>7.pielikums. Nedzīvās koksnes uzskaites metodika</w:t>
            </w:r>
            <w:r>
              <w:rPr>
                <w:noProof/>
                <w:webHidden/>
              </w:rPr>
              <w:tab/>
            </w:r>
            <w:r>
              <w:rPr>
                <w:noProof/>
                <w:webHidden/>
              </w:rPr>
              <w:fldChar w:fldCharType="begin"/>
            </w:r>
            <w:r>
              <w:rPr>
                <w:noProof/>
                <w:webHidden/>
              </w:rPr>
              <w:instrText xml:space="preserve"> PAGEREF _Toc436058896 \h </w:instrText>
            </w:r>
            <w:r>
              <w:rPr>
                <w:noProof/>
                <w:webHidden/>
              </w:rPr>
            </w:r>
            <w:r>
              <w:rPr>
                <w:noProof/>
                <w:webHidden/>
              </w:rPr>
              <w:fldChar w:fldCharType="separate"/>
            </w:r>
            <w:r>
              <w:rPr>
                <w:noProof/>
                <w:webHidden/>
              </w:rPr>
              <w:t>58</w:t>
            </w:r>
            <w:r>
              <w:rPr>
                <w:noProof/>
                <w:webHidden/>
              </w:rPr>
              <w:fldChar w:fldCharType="end"/>
            </w:r>
          </w:hyperlink>
        </w:p>
        <w:p w:rsidR="007307B5" w:rsidRDefault="007307B5">
          <w:pPr>
            <w:pStyle w:val="TOC2"/>
            <w:tabs>
              <w:tab w:val="right" w:leader="dot" w:pos="9350"/>
            </w:tabs>
            <w:rPr>
              <w:rFonts w:eastAsiaTheme="minorEastAsia"/>
              <w:noProof/>
            </w:rPr>
          </w:pPr>
          <w:hyperlink w:anchor="_Toc436058897" w:history="1">
            <w:r w:rsidRPr="00924A0B">
              <w:rPr>
                <w:rStyle w:val="Hyperlink"/>
                <w:noProof/>
              </w:rPr>
              <w:t>8.pielikums. Metodika ainavas funkcionālo elementu un meža platību sadalījuma pa valdošajām sugām un ekoloģiskās attīstības stadijām analīzei</w:t>
            </w:r>
            <w:r>
              <w:rPr>
                <w:noProof/>
                <w:webHidden/>
              </w:rPr>
              <w:tab/>
            </w:r>
            <w:r>
              <w:rPr>
                <w:noProof/>
                <w:webHidden/>
              </w:rPr>
              <w:fldChar w:fldCharType="begin"/>
            </w:r>
            <w:r>
              <w:rPr>
                <w:noProof/>
                <w:webHidden/>
              </w:rPr>
              <w:instrText xml:space="preserve"> PAGEREF _Toc436058897 \h </w:instrText>
            </w:r>
            <w:r>
              <w:rPr>
                <w:noProof/>
                <w:webHidden/>
              </w:rPr>
            </w:r>
            <w:r>
              <w:rPr>
                <w:noProof/>
                <w:webHidden/>
              </w:rPr>
              <w:fldChar w:fldCharType="separate"/>
            </w:r>
            <w:r>
              <w:rPr>
                <w:noProof/>
                <w:webHidden/>
              </w:rPr>
              <w:t>60</w:t>
            </w:r>
            <w:r>
              <w:rPr>
                <w:noProof/>
                <w:webHidden/>
              </w:rPr>
              <w:fldChar w:fldCharType="end"/>
            </w:r>
          </w:hyperlink>
        </w:p>
        <w:p w:rsidR="007307B5" w:rsidRDefault="007307B5">
          <w:pPr>
            <w:pStyle w:val="TOC2"/>
            <w:tabs>
              <w:tab w:val="right" w:leader="dot" w:pos="9350"/>
            </w:tabs>
            <w:rPr>
              <w:rFonts w:eastAsiaTheme="minorEastAsia"/>
              <w:noProof/>
            </w:rPr>
          </w:pPr>
          <w:hyperlink w:anchor="_Toc436058898" w:history="1">
            <w:r w:rsidRPr="00924A0B">
              <w:rPr>
                <w:rStyle w:val="Hyperlink"/>
                <w:noProof/>
              </w:rPr>
              <w:t>9.pielikums. Metodika ainavas elementu ekoloģiskā nozīmīguma analīzei</w:t>
            </w:r>
            <w:r>
              <w:rPr>
                <w:noProof/>
                <w:webHidden/>
              </w:rPr>
              <w:tab/>
            </w:r>
            <w:r>
              <w:rPr>
                <w:noProof/>
                <w:webHidden/>
              </w:rPr>
              <w:fldChar w:fldCharType="begin"/>
            </w:r>
            <w:r>
              <w:rPr>
                <w:noProof/>
                <w:webHidden/>
              </w:rPr>
              <w:instrText xml:space="preserve"> PAGEREF _Toc436058898 \h </w:instrText>
            </w:r>
            <w:r>
              <w:rPr>
                <w:noProof/>
                <w:webHidden/>
              </w:rPr>
            </w:r>
            <w:r>
              <w:rPr>
                <w:noProof/>
                <w:webHidden/>
              </w:rPr>
              <w:fldChar w:fldCharType="separate"/>
            </w:r>
            <w:r>
              <w:rPr>
                <w:noProof/>
                <w:webHidden/>
              </w:rPr>
              <w:t>62</w:t>
            </w:r>
            <w:r>
              <w:rPr>
                <w:noProof/>
                <w:webHidden/>
              </w:rPr>
              <w:fldChar w:fldCharType="end"/>
            </w:r>
          </w:hyperlink>
        </w:p>
        <w:p w:rsidR="007307B5" w:rsidRDefault="007307B5">
          <w:pPr>
            <w:pStyle w:val="TOC2"/>
            <w:tabs>
              <w:tab w:val="right" w:leader="dot" w:pos="9350"/>
            </w:tabs>
            <w:rPr>
              <w:rFonts w:eastAsiaTheme="minorEastAsia"/>
              <w:noProof/>
            </w:rPr>
          </w:pPr>
          <w:hyperlink w:anchor="_Toc436058899" w:history="1">
            <w:r w:rsidRPr="00924A0B">
              <w:rPr>
                <w:rStyle w:val="Hyperlink"/>
                <w:noProof/>
              </w:rPr>
              <w:t>10.pielikums. Metodika fizikālo un ķīmisko parametru novērtēšanai ūdenstecēs</w:t>
            </w:r>
            <w:r>
              <w:rPr>
                <w:noProof/>
                <w:webHidden/>
              </w:rPr>
              <w:tab/>
            </w:r>
            <w:r>
              <w:rPr>
                <w:noProof/>
                <w:webHidden/>
              </w:rPr>
              <w:fldChar w:fldCharType="begin"/>
            </w:r>
            <w:r>
              <w:rPr>
                <w:noProof/>
                <w:webHidden/>
              </w:rPr>
              <w:instrText xml:space="preserve"> PAGEREF _Toc436058899 \h </w:instrText>
            </w:r>
            <w:r>
              <w:rPr>
                <w:noProof/>
                <w:webHidden/>
              </w:rPr>
            </w:r>
            <w:r>
              <w:rPr>
                <w:noProof/>
                <w:webHidden/>
              </w:rPr>
              <w:fldChar w:fldCharType="separate"/>
            </w:r>
            <w:r>
              <w:rPr>
                <w:noProof/>
                <w:webHidden/>
              </w:rPr>
              <w:t>63</w:t>
            </w:r>
            <w:r>
              <w:rPr>
                <w:noProof/>
                <w:webHidden/>
              </w:rPr>
              <w:fldChar w:fldCharType="end"/>
            </w:r>
          </w:hyperlink>
        </w:p>
        <w:p w:rsidR="007307B5" w:rsidRDefault="007307B5">
          <w:pPr>
            <w:pStyle w:val="TOC2"/>
            <w:tabs>
              <w:tab w:val="right" w:leader="dot" w:pos="9350"/>
            </w:tabs>
            <w:rPr>
              <w:rFonts w:eastAsiaTheme="minorEastAsia"/>
              <w:noProof/>
            </w:rPr>
          </w:pPr>
          <w:hyperlink w:anchor="_Toc436058900" w:history="1">
            <w:r w:rsidRPr="00924A0B">
              <w:rPr>
                <w:rStyle w:val="Hyperlink"/>
                <w:noProof/>
              </w:rPr>
              <w:t>11.pielikums. Monitoringa metodika invazīvo augu sugu izplatības izmaiņu novērtējumam ceļu būves un meliorācijas sistēmu renovācijas rezultātā</w:t>
            </w:r>
            <w:r>
              <w:rPr>
                <w:noProof/>
                <w:webHidden/>
              </w:rPr>
              <w:tab/>
            </w:r>
            <w:r>
              <w:rPr>
                <w:noProof/>
                <w:webHidden/>
              </w:rPr>
              <w:fldChar w:fldCharType="begin"/>
            </w:r>
            <w:r>
              <w:rPr>
                <w:noProof/>
                <w:webHidden/>
              </w:rPr>
              <w:instrText xml:space="preserve"> PAGEREF _Toc436058900 \h </w:instrText>
            </w:r>
            <w:r>
              <w:rPr>
                <w:noProof/>
                <w:webHidden/>
              </w:rPr>
            </w:r>
            <w:r>
              <w:rPr>
                <w:noProof/>
                <w:webHidden/>
              </w:rPr>
              <w:fldChar w:fldCharType="separate"/>
            </w:r>
            <w:r>
              <w:rPr>
                <w:noProof/>
                <w:webHidden/>
              </w:rPr>
              <w:t>65</w:t>
            </w:r>
            <w:r>
              <w:rPr>
                <w:noProof/>
                <w:webHidden/>
              </w:rPr>
              <w:fldChar w:fldCharType="end"/>
            </w:r>
          </w:hyperlink>
        </w:p>
        <w:p w:rsidR="007307B5" w:rsidRDefault="007307B5">
          <w:pPr>
            <w:pStyle w:val="TOC2"/>
            <w:tabs>
              <w:tab w:val="right" w:leader="dot" w:pos="9350"/>
            </w:tabs>
            <w:rPr>
              <w:rFonts w:eastAsiaTheme="minorEastAsia"/>
              <w:noProof/>
            </w:rPr>
          </w:pPr>
          <w:hyperlink w:anchor="_Toc436058901" w:history="1">
            <w:r w:rsidRPr="00924A0B">
              <w:rPr>
                <w:rStyle w:val="Hyperlink"/>
                <w:noProof/>
              </w:rPr>
              <w:t>12.pielikums. Epifītu novērtēšanas metodika uz ekoloģiskajiem kokiem</w:t>
            </w:r>
            <w:r>
              <w:rPr>
                <w:noProof/>
                <w:webHidden/>
              </w:rPr>
              <w:tab/>
            </w:r>
            <w:r>
              <w:rPr>
                <w:noProof/>
                <w:webHidden/>
              </w:rPr>
              <w:fldChar w:fldCharType="begin"/>
            </w:r>
            <w:r>
              <w:rPr>
                <w:noProof/>
                <w:webHidden/>
              </w:rPr>
              <w:instrText xml:space="preserve"> PAGEREF _Toc436058901 \h </w:instrText>
            </w:r>
            <w:r>
              <w:rPr>
                <w:noProof/>
                <w:webHidden/>
              </w:rPr>
            </w:r>
            <w:r>
              <w:rPr>
                <w:noProof/>
                <w:webHidden/>
              </w:rPr>
              <w:fldChar w:fldCharType="separate"/>
            </w:r>
            <w:r>
              <w:rPr>
                <w:noProof/>
                <w:webHidden/>
              </w:rPr>
              <w:t>68</w:t>
            </w:r>
            <w:r>
              <w:rPr>
                <w:noProof/>
                <w:webHidden/>
              </w:rPr>
              <w:fldChar w:fldCharType="end"/>
            </w:r>
          </w:hyperlink>
        </w:p>
        <w:p w:rsidR="007307B5" w:rsidRDefault="007307B5">
          <w:pPr>
            <w:pStyle w:val="TOC2"/>
            <w:tabs>
              <w:tab w:val="right" w:leader="dot" w:pos="9350"/>
            </w:tabs>
            <w:rPr>
              <w:rFonts w:eastAsiaTheme="minorEastAsia"/>
              <w:noProof/>
            </w:rPr>
          </w:pPr>
          <w:hyperlink w:anchor="_Toc436058902" w:history="1">
            <w:r w:rsidRPr="00924A0B">
              <w:rPr>
                <w:rStyle w:val="Hyperlink"/>
                <w:noProof/>
              </w:rPr>
              <w:t>13.pielikums. Posmkāju uzskaites metodika</w:t>
            </w:r>
            <w:r>
              <w:rPr>
                <w:noProof/>
                <w:webHidden/>
              </w:rPr>
              <w:tab/>
            </w:r>
            <w:r>
              <w:rPr>
                <w:noProof/>
                <w:webHidden/>
              </w:rPr>
              <w:fldChar w:fldCharType="begin"/>
            </w:r>
            <w:r>
              <w:rPr>
                <w:noProof/>
                <w:webHidden/>
              </w:rPr>
              <w:instrText xml:space="preserve"> PAGEREF _Toc436058902 \h </w:instrText>
            </w:r>
            <w:r>
              <w:rPr>
                <w:noProof/>
                <w:webHidden/>
              </w:rPr>
            </w:r>
            <w:r>
              <w:rPr>
                <w:noProof/>
                <w:webHidden/>
              </w:rPr>
              <w:fldChar w:fldCharType="separate"/>
            </w:r>
            <w:r>
              <w:rPr>
                <w:noProof/>
                <w:webHidden/>
              </w:rPr>
              <w:t>71</w:t>
            </w:r>
            <w:r>
              <w:rPr>
                <w:noProof/>
                <w:webHidden/>
              </w:rPr>
              <w:fldChar w:fldCharType="end"/>
            </w:r>
          </w:hyperlink>
        </w:p>
        <w:p w:rsidR="007307B5" w:rsidRDefault="007307B5">
          <w:pPr>
            <w:pStyle w:val="TOC2"/>
            <w:tabs>
              <w:tab w:val="right" w:leader="dot" w:pos="9350"/>
            </w:tabs>
            <w:rPr>
              <w:rFonts w:eastAsiaTheme="minorEastAsia"/>
              <w:noProof/>
            </w:rPr>
          </w:pPr>
          <w:hyperlink w:anchor="_Toc436058903" w:history="1">
            <w:r w:rsidRPr="00924A0B">
              <w:rPr>
                <w:rStyle w:val="Hyperlink"/>
                <w:noProof/>
              </w:rPr>
              <w:t>14.pielikums. Putnu uzskaites metodika</w:t>
            </w:r>
            <w:r>
              <w:rPr>
                <w:noProof/>
                <w:webHidden/>
              </w:rPr>
              <w:tab/>
            </w:r>
            <w:r>
              <w:rPr>
                <w:noProof/>
                <w:webHidden/>
              </w:rPr>
              <w:fldChar w:fldCharType="begin"/>
            </w:r>
            <w:r>
              <w:rPr>
                <w:noProof/>
                <w:webHidden/>
              </w:rPr>
              <w:instrText xml:space="preserve"> PAGEREF _Toc436058903 \h </w:instrText>
            </w:r>
            <w:r>
              <w:rPr>
                <w:noProof/>
                <w:webHidden/>
              </w:rPr>
            </w:r>
            <w:r>
              <w:rPr>
                <w:noProof/>
                <w:webHidden/>
              </w:rPr>
              <w:fldChar w:fldCharType="separate"/>
            </w:r>
            <w:r>
              <w:rPr>
                <w:noProof/>
                <w:webHidden/>
              </w:rPr>
              <w:t>72</w:t>
            </w:r>
            <w:r>
              <w:rPr>
                <w:noProof/>
                <w:webHidden/>
              </w:rPr>
              <w:fldChar w:fldCharType="end"/>
            </w:r>
          </w:hyperlink>
        </w:p>
        <w:p w:rsidR="007307B5" w:rsidRDefault="007307B5">
          <w:pPr>
            <w:pStyle w:val="TOC2"/>
            <w:tabs>
              <w:tab w:val="right" w:leader="dot" w:pos="9350"/>
            </w:tabs>
            <w:rPr>
              <w:rFonts w:eastAsiaTheme="minorEastAsia"/>
              <w:noProof/>
            </w:rPr>
          </w:pPr>
          <w:hyperlink w:anchor="_Toc436058904" w:history="1">
            <w:r w:rsidRPr="00924A0B">
              <w:rPr>
                <w:rStyle w:val="Hyperlink"/>
                <w:noProof/>
              </w:rPr>
              <w:t>15.pielikums. Augsnes analīžu metodika</w:t>
            </w:r>
            <w:r>
              <w:rPr>
                <w:noProof/>
                <w:webHidden/>
              </w:rPr>
              <w:tab/>
            </w:r>
            <w:r>
              <w:rPr>
                <w:noProof/>
                <w:webHidden/>
              </w:rPr>
              <w:fldChar w:fldCharType="begin"/>
            </w:r>
            <w:r>
              <w:rPr>
                <w:noProof/>
                <w:webHidden/>
              </w:rPr>
              <w:instrText xml:space="preserve"> PAGEREF _Toc436058904 \h </w:instrText>
            </w:r>
            <w:r>
              <w:rPr>
                <w:noProof/>
                <w:webHidden/>
              </w:rPr>
            </w:r>
            <w:r>
              <w:rPr>
                <w:noProof/>
                <w:webHidden/>
              </w:rPr>
              <w:fldChar w:fldCharType="separate"/>
            </w:r>
            <w:r>
              <w:rPr>
                <w:noProof/>
                <w:webHidden/>
              </w:rPr>
              <w:t>73</w:t>
            </w:r>
            <w:r>
              <w:rPr>
                <w:noProof/>
                <w:webHidden/>
              </w:rPr>
              <w:fldChar w:fldCharType="end"/>
            </w:r>
          </w:hyperlink>
        </w:p>
        <w:p w:rsidR="007307B5" w:rsidRDefault="007307B5">
          <w:pPr>
            <w:pStyle w:val="TOC2"/>
            <w:tabs>
              <w:tab w:val="right" w:leader="dot" w:pos="9350"/>
            </w:tabs>
            <w:rPr>
              <w:rFonts w:eastAsiaTheme="minorEastAsia"/>
              <w:noProof/>
            </w:rPr>
          </w:pPr>
          <w:hyperlink w:anchor="_Toc436058905" w:history="1">
            <w:r w:rsidRPr="00924A0B">
              <w:rPr>
                <w:rStyle w:val="Hyperlink"/>
                <w:noProof/>
              </w:rPr>
              <w:t>16.pielikums. Ūdens analīžu veikšanas metodika</w:t>
            </w:r>
            <w:r>
              <w:rPr>
                <w:noProof/>
                <w:webHidden/>
              </w:rPr>
              <w:tab/>
            </w:r>
            <w:r>
              <w:rPr>
                <w:noProof/>
                <w:webHidden/>
              </w:rPr>
              <w:fldChar w:fldCharType="begin"/>
            </w:r>
            <w:r>
              <w:rPr>
                <w:noProof/>
                <w:webHidden/>
              </w:rPr>
              <w:instrText xml:space="preserve"> PAGEREF _Toc436058905 \h </w:instrText>
            </w:r>
            <w:r>
              <w:rPr>
                <w:noProof/>
                <w:webHidden/>
              </w:rPr>
            </w:r>
            <w:r>
              <w:rPr>
                <w:noProof/>
                <w:webHidden/>
              </w:rPr>
              <w:fldChar w:fldCharType="separate"/>
            </w:r>
            <w:r>
              <w:rPr>
                <w:noProof/>
                <w:webHidden/>
              </w:rPr>
              <w:t>127</w:t>
            </w:r>
            <w:r>
              <w:rPr>
                <w:noProof/>
                <w:webHidden/>
              </w:rPr>
              <w:fldChar w:fldCharType="end"/>
            </w:r>
          </w:hyperlink>
        </w:p>
        <w:p w:rsidR="007307B5" w:rsidRDefault="007307B5">
          <w:pPr>
            <w:pStyle w:val="TOC2"/>
            <w:tabs>
              <w:tab w:val="right" w:leader="dot" w:pos="9350"/>
            </w:tabs>
            <w:rPr>
              <w:rFonts w:eastAsiaTheme="minorEastAsia"/>
              <w:noProof/>
            </w:rPr>
          </w:pPr>
          <w:hyperlink w:anchor="_Toc436058906" w:history="1">
            <w:r w:rsidRPr="00924A0B">
              <w:rPr>
                <w:rStyle w:val="Hyperlink"/>
                <w:noProof/>
              </w:rPr>
              <w:t>Atsauces</w:t>
            </w:r>
            <w:r>
              <w:rPr>
                <w:noProof/>
                <w:webHidden/>
              </w:rPr>
              <w:tab/>
            </w:r>
            <w:r>
              <w:rPr>
                <w:noProof/>
                <w:webHidden/>
              </w:rPr>
              <w:fldChar w:fldCharType="begin"/>
            </w:r>
            <w:r>
              <w:rPr>
                <w:noProof/>
                <w:webHidden/>
              </w:rPr>
              <w:instrText xml:space="preserve"> PAGEREF _Toc436058906 \h </w:instrText>
            </w:r>
            <w:r>
              <w:rPr>
                <w:noProof/>
                <w:webHidden/>
              </w:rPr>
            </w:r>
            <w:r>
              <w:rPr>
                <w:noProof/>
                <w:webHidden/>
              </w:rPr>
              <w:fldChar w:fldCharType="separate"/>
            </w:r>
            <w:r>
              <w:rPr>
                <w:noProof/>
                <w:webHidden/>
              </w:rPr>
              <w:t>157</w:t>
            </w:r>
            <w:r>
              <w:rPr>
                <w:noProof/>
                <w:webHidden/>
              </w:rPr>
              <w:fldChar w:fldCharType="end"/>
            </w:r>
          </w:hyperlink>
        </w:p>
        <w:p w:rsidR="007307B5" w:rsidRDefault="007307B5">
          <w:pPr>
            <w:pStyle w:val="TOC1"/>
            <w:tabs>
              <w:tab w:val="right" w:leader="dot" w:pos="9350"/>
            </w:tabs>
            <w:rPr>
              <w:rFonts w:eastAsiaTheme="minorEastAsia"/>
              <w:noProof/>
            </w:rPr>
          </w:pPr>
          <w:hyperlink w:anchor="_Toc436058907" w:history="1">
            <w:r w:rsidRPr="00924A0B">
              <w:rPr>
                <w:rStyle w:val="Hyperlink"/>
                <w:noProof/>
                <w:lang w:val="lv-LV"/>
              </w:rPr>
              <w:t>5. Empīrisko datu ieguve par atšķirīgu mežsaimniecisko darbību ietekmi uz dažādiem  vides aspektiem</w:t>
            </w:r>
            <w:r>
              <w:rPr>
                <w:noProof/>
                <w:webHidden/>
              </w:rPr>
              <w:tab/>
            </w:r>
            <w:r>
              <w:rPr>
                <w:noProof/>
                <w:webHidden/>
              </w:rPr>
              <w:fldChar w:fldCharType="begin"/>
            </w:r>
            <w:r>
              <w:rPr>
                <w:noProof/>
                <w:webHidden/>
              </w:rPr>
              <w:instrText xml:space="preserve"> PAGEREF _Toc436058907 \h </w:instrText>
            </w:r>
            <w:r>
              <w:rPr>
                <w:noProof/>
                <w:webHidden/>
              </w:rPr>
            </w:r>
            <w:r>
              <w:rPr>
                <w:noProof/>
                <w:webHidden/>
              </w:rPr>
              <w:fldChar w:fldCharType="separate"/>
            </w:r>
            <w:r>
              <w:rPr>
                <w:noProof/>
                <w:webHidden/>
              </w:rPr>
              <w:t>158</w:t>
            </w:r>
            <w:r>
              <w:rPr>
                <w:noProof/>
                <w:webHidden/>
              </w:rPr>
              <w:fldChar w:fldCharType="end"/>
            </w:r>
          </w:hyperlink>
        </w:p>
        <w:p w:rsidR="007307B5" w:rsidRDefault="007307B5">
          <w:pPr>
            <w:pStyle w:val="TOC2"/>
            <w:tabs>
              <w:tab w:val="right" w:leader="dot" w:pos="9350"/>
            </w:tabs>
            <w:rPr>
              <w:rFonts w:eastAsiaTheme="minorEastAsia"/>
              <w:noProof/>
            </w:rPr>
          </w:pPr>
          <w:hyperlink w:anchor="_Toc436058908" w:history="1">
            <w:r w:rsidRPr="00924A0B">
              <w:rPr>
                <w:rStyle w:val="Hyperlink"/>
                <w:noProof/>
              </w:rPr>
              <w:t>5.1. Vielu aprite un aizsargjoslu efekts pēc kailcirtes</w:t>
            </w:r>
            <w:r>
              <w:rPr>
                <w:noProof/>
                <w:webHidden/>
              </w:rPr>
              <w:tab/>
            </w:r>
            <w:r>
              <w:rPr>
                <w:noProof/>
                <w:webHidden/>
              </w:rPr>
              <w:fldChar w:fldCharType="begin"/>
            </w:r>
            <w:r>
              <w:rPr>
                <w:noProof/>
                <w:webHidden/>
              </w:rPr>
              <w:instrText xml:space="preserve"> PAGEREF _Toc436058908 \h </w:instrText>
            </w:r>
            <w:r>
              <w:rPr>
                <w:noProof/>
                <w:webHidden/>
              </w:rPr>
            </w:r>
            <w:r>
              <w:rPr>
                <w:noProof/>
                <w:webHidden/>
              </w:rPr>
              <w:fldChar w:fldCharType="separate"/>
            </w:r>
            <w:r>
              <w:rPr>
                <w:noProof/>
                <w:webHidden/>
              </w:rPr>
              <w:t>158</w:t>
            </w:r>
            <w:r>
              <w:rPr>
                <w:noProof/>
                <w:webHidden/>
              </w:rPr>
              <w:fldChar w:fldCharType="end"/>
            </w:r>
          </w:hyperlink>
        </w:p>
        <w:p w:rsidR="007307B5" w:rsidRDefault="007307B5">
          <w:pPr>
            <w:pStyle w:val="TOC3"/>
            <w:tabs>
              <w:tab w:val="right" w:leader="dot" w:pos="9350"/>
            </w:tabs>
            <w:rPr>
              <w:rFonts w:eastAsiaTheme="minorEastAsia"/>
              <w:noProof/>
            </w:rPr>
          </w:pPr>
          <w:hyperlink w:anchor="_Toc436058909" w:history="1">
            <w:r w:rsidRPr="00924A0B">
              <w:rPr>
                <w:rStyle w:val="Hyperlink"/>
                <w:noProof/>
                <w:lang w:val="lv-LV"/>
              </w:rPr>
              <w:t>5.1.1. Objekti</w:t>
            </w:r>
            <w:r>
              <w:rPr>
                <w:noProof/>
                <w:webHidden/>
              </w:rPr>
              <w:tab/>
            </w:r>
            <w:r>
              <w:rPr>
                <w:noProof/>
                <w:webHidden/>
              </w:rPr>
              <w:fldChar w:fldCharType="begin"/>
            </w:r>
            <w:r>
              <w:rPr>
                <w:noProof/>
                <w:webHidden/>
              </w:rPr>
              <w:instrText xml:space="preserve"> PAGEREF _Toc436058909 \h </w:instrText>
            </w:r>
            <w:r>
              <w:rPr>
                <w:noProof/>
                <w:webHidden/>
              </w:rPr>
            </w:r>
            <w:r>
              <w:rPr>
                <w:noProof/>
                <w:webHidden/>
              </w:rPr>
              <w:fldChar w:fldCharType="separate"/>
            </w:r>
            <w:r>
              <w:rPr>
                <w:noProof/>
                <w:webHidden/>
              </w:rPr>
              <w:t>158</w:t>
            </w:r>
            <w:r>
              <w:rPr>
                <w:noProof/>
                <w:webHidden/>
              </w:rPr>
              <w:fldChar w:fldCharType="end"/>
            </w:r>
          </w:hyperlink>
        </w:p>
        <w:p w:rsidR="007307B5" w:rsidRDefault="007307B5">
          <w:pPr>
            <w:pStyle w:val="TOC3"/>
            <w:tabs>
              <w:tab w:val="right" w:leader="dot" w:pos="9350"/>
            </w:tabs>
            <w:rPr>
              <w:rFonts w:eastAsiaTheme="minorEastAsia"/>
              <w:noProof/>
            </w:rPr>
          </w:pPr>
          <w:hyperlink w:anchor="_Toc436058910" w:history="1">
            <w:r w:rsidRPr="00924A0B">
              <w:rPr>
                <w:rStyle w:val="Hyperlink"/>
                <w:noProof/>
                <w:lang w:val="lv-LV"/>
              </w:rPr>
              <w:t>5.1.2. Metodika</w:t>
            </w:r>
            <w:r>
              <w:rPr>
                <w:noProof/>
                <w:webHidden/>
              </w:rPr>
              <w:tab/>
            </w:r>
            <w:r>
              <w:rPr>
                <w:noProof/>
                <w:webHidden/>
              </w:rPr>
              <w:fldChar w:fldCharType="begin"/>
            </w:r>
            <w:r>
              <w:rPr>
                <w:noProof/>
                <w:webHidden/>
              </w:rPr>
              <w:instrText xml:space="preserve"> PAGEREF _Toc436058910 \h </w:instrText>
            </w:r>
            <w:r>
              <w:rPr>
                <w:noProof/>
                <w:webHidden/>
              </w:rPr>
            </w:r>
            <w:r>
              <w:rPr>
                <w:noProof/>
                <w:webHidden/>
              </w:rPr>
              <w:fldChar w:fldCharType="separate"/>
            </w:r>
            <w:r>
              <w:rPr>
                <w:noProof/>
                <w:webHidden/>
              </w:rPr>
              <w:t>159</w:t>
            </w:r>
            <w:r>
              <w:rPr>
                <w:noProof/>
                <w:webHidden/>
              </w:rPr>
              <w:fldChar w:fldCharType="end"/>
            </w:r>
          </w:hyperlink>
        </w:p>
        <w:p w:rsidR="007307B5" w:rsidRDefault="007307B5">
          <w:pPr>
            <w:pStyle w:val="TOC3"/>
            <w:tabs>
              <w:tab w:val="right" w:leader="dot" w:pos="9350"/>
            </w:tabs>
            <w:rPr>
              <w:rFonts w:eastAsiaTheme="minorEastAsia"/>
              <w:noProof/>
            </w:rPr>
          </w:pPr>
          <w:hyperlink w:anchor="_Toc436058911" w:history="1">
            <w:r w:rsidRPr="00924A0B">
              <w:rPr>
                <w:rStyle w:val="Hyperlink"/>
                <w:noProof/>
                <w:lang w:val="lv-LV"/>
              </w:rPr>
              <w:t>5.1.3. Nozīmīgākie rezultāti</w:t>
            </w:r>
            <w:r>
              <w:rPr>
                <w:noProof/>
                <w:webHidden/>
              </w:rPr>
              <w:tab/>
            </w:r>
            <w:r>
              <w:rPr>
                <w:noProof/>
                <w:webHidden/>
              </w:rPr>
              <w:fldChar w:fldCharType="begin"/>
            </w:r>
            <w:r>
              <w:rPr>
                <w:noProof/>
                <w:webHidden/>
              </w:rPr>
              <w:instrText xml:space="preserve"> PAGEREF _Toc436058911 \h </w:instrText>
            </w:r>
            <w:r>
              <w:rPr>
                <w:noProof/>
                <w:webHidden/>
              </w:rPr>
            </w:r>
            <w:r>
              <w:rPr>
                <w:noProof/>
                <w:webHidden/>
              </w:rPr>
              <w:fldChar w:fldCharType="separate"/>
            </w:r>
            <w:r>
              <w:rPr>
                <w:noProof/>
                <w:webHidden/>
              </w:rPr>
              <w:t>163</w:t>
            </w:r>
            <w:r>
              <w:rPr>
                <w:noProof/>
                <w:webHidden/>
              </w:rPr>
              <w:fldChar w:fldCharType="end"/>
            </w:r>
          </w:hyperlink>
        </w:p>
        <w:p w:rsidR="007307B5" w:rsidRDefault="007307B5">
          <w:pPr>
            <w:pStyle w:val="TOC2"/>
            <w:tabs>
              <w:tab w:val="right" w:leader="dot" w:pos="9350"/>
            </w:tabs>
            <w:rPr>
              <w:rFonts w:eastAsiaTheme="minorEastAsia"/>
              <w:noProof/>
            </w:rPr>
          </w:pPr>
          <w:hyperlink w:anchor="_Toc436058912" w:history="1">
            <w:r w:rsidRPr="00924A0B">
              <w:rPr>
                <w:rStyle w:val="Hyperlink"/>
                <w:noProof/>
              </w:rPr>
              <w:t>5.2. Ūdens kvalitātes izmaiņas pēc meliorācijas sistēmu renovācijas un preventīvo pasākumu (sedimentācijas dīķu, filtrācija lauka) efektivitāte</w:t>
            </w:r>
            <w:r>
              <w:rPr>
                <w:noProof/>
                <w:webHidden/>
              </w:rPr>
              <w:tab/>
            </w:r>
            <w:r>
              <w:rPr>
                <w:noProof/>
                <w:webHidden/>
              </w:rPr>
              <w:fldChar w:fldCharType="begin"/>
            </w:r>
            <w:r>
              <w:rPr>
                <w:noProof/>
                <w:webHidden/>
              </w:rPr>
              <w:instrText xml:space="preserve"> PAGEREF _Toc436058912 \h </w:instrText>
            </w:r>
            <w:r>
              <w:rPr>
                <w:noProof/>
                <w:webHidden/>
              </w:rPr>
            </w:r>
            <w:r>
              <w:rPr>
                <w:noProof/>
                <w:webHidden/>
              </w:rPr>
              <w:fldChar w:fldCharType="separate"/>
            </w:r>
            <w:r>
              <w:rPr>
                <w:noProof/>
                <w:webHidden/>
              </w:rPr>
              <w:t>167</w:t>
            </w:r>
            <w:r>
              <w:rPr>
                <w:noProof/>
                <w:webHidden/>
              </w:rPr>
              <w:fldChar w:fldCharType="end"/>
            </w:r>
          </w:hyperlink>
        </w:p>
        <w:p w:rsidR="007307B5" w:rsidRDefault="007307B5">
          <w:pPr>
            <w:pStyle w:val="TOC3"/>
            <w:tabs>
              <w:tab w:val="right" w:leader="dot" w:pos="9350"/>
            </w:tabs>
            <w:rPr>
              <w:rFonts w:eastAsiaTheme="minorEastAsia"/>
              <w:noProof/>
            </w:rPr>
          </w:pPr>
          <w:hyperlink w:anchor="_Toc436058913" w:history="1">
            <w:r w:rsidRPr="00924A0B">
              <w:rPr>
                <w:rStyle w:val="Hyperlink"/>
                <w:rFonts w:eastAsia="Times New Roman" w:cs="Calibri"/>
                <w:noProof/>
                <w:lang w:val="lv-LV"/>
              </w:rPr>
              <w:t>Zemāk nozīmīgāko darba uzdevuma metodikas un rezultātu īss kopsavilkums, detalizēts 2012.-2014. gada rezultātu apraksts atrodams projekta ceturtā etapa atskaitē.</w:t>
            </w:r>
            <w:r>
              <w:rPr>
                <w:noProof/>
                <w:webHidden/>
              </w:rPr>
              <w:tab/>
            </w:r>
            <w:r>
              <w:rPr>
                <w:noProof/>
                <w:webHidden/>
              </w:rPr>
              <w:fldChar w:fldCharType="begin"/>
            </w:r>
            <w:r>
              <w:rPr>
                <w:noProof/>
                <w:webHidden/>
              </w:rPr>
              <w:instrText xml:space="preserve"> PAGEREF _Toc436058913 \h </w:instrText>
            </w:r>
            <w:r>
              <w:rPr>
                <w:noProof/>
                <w:webHidden/>
              </w:rPr>
            </w:r>
            <w:r>
              <w:rPr>
                <w:noProof/>
                <w:webHidden/>
              </w:rPr>
              <w:fldChar w:fldCharType="separate"/>
            </w:r>
            <w:r>
              <w:rPr>
                <w:noProof/>
                <w:webHidden/>
              </w:rPr>
              <w:t>167</w:t>
            </w:r>
            <w:r>
              <w:rPr>
                <w:noProof/>
                <w:webHidden/>
              </w:rPr>
              <w:fldChar w:fldCharType="end"/>
            </w:r>
          </w:hyperlink>
        </w:p>
        <w:p w:rsidR="007307B5" w:rsidRDefault="007307B5">
          <w:pPr>
            <w:pStyle w:val="TOC3"/>
            <w:tabs>
              <w:tab w:val="right" w:leader="dot" w:pos="9350"/>
            </w:tabs>
            <w:rPr>
              <w:rFonts w:eastAsiaTheme="minorEastAsia"/>
              <w:noProof/>
            </w:rPr>
          </w:pPr>
          <w:hyperlink w:anchor="_Toc436058914" w:history="1">
            <w:r w:rsidRPr="00924A0B">
              <w:rPr>
                <w:rStyle w:val="Hyperlink"/>
                <w:noProof/>
                <w:lang w:val="lv-LV"/>
              </w:rPr>
              <w:t>5.2.1. Sedimentācijas dīķi - objekti un mērījumi</w:t>
            </w:r>
            <w:r>
              <w:rPr>
                <w:noProof/>
                <w:webHidden/>
              </w:rPr>
              <w:tab/>
            </w:r>
            <w:r>
              <w:rPr>
                <w:noProof/>
                <w:webHidden/>
              </w:rPr>
              <w:fldChar w:fldCharType="begin"/>
            </w:r>
            <w:r>
              <w:rPr>
                <w:noProof/>
                <w:webHidden/>
              </w:rPr>
              <w:instrText xml:space="preserve"> PAGEREF _Toc436058914 \h </w:instrText>
            </w:r>
            <w:r>
              <w:rPr>
                <w:noProof/>
                <w:webHidden/>
              </w:rPr>
            </w:r>
            <w:r>
              <w:rPr>
                <w:noProof/>
                <w:webHidden/>
              </w:rPr>
              <w:fldChar w:fldCharType="separate"/>
            </w:r>
            <w:r>
              <w:rPr>
                <w:noProof/>
                <w:webHidden/>
              </w:rPr>
              <w:t>167</w:t>
            </w:r>
            <w:r>
              <w:rPr>
                <w:noProof/>
                <w:webHidden/>
              </w:rPr>
              <w:fldChar w:fldCharType="end"/>
            </w:r>
          </w:hyperlink>
        </w:p>
        <w:p w:rsidR="007307B5" w:rsidRDefault="007307B5">
          <w:pPr>
            <w:pStyle w:val="TOC3"/>
            <w:tabs>
              <w:tab w:val="right" w:leader="dot" w:pos="9350"/>
            </w:tabs>
            <w:rPr>
              <w:rFonts w:eastAsiaTheme="minorEastAsia"/>
              <w:noProof/>
            </w:rPr>
          </w:pPr>
          <w:hyperlink w:anchor="_Toc436058915" w:history="1">
            <w:r w:rsidRPr="00924A0B">
              <w:rPr>
                <w:rStyle w:val="Hyperlink"/>
                <w:noProof/>
                <w:lang w:val="lv-LV"/>
              </w:rPr>
              <w:t>5.2.2. Sedimentācijas dīķi - nozīmīgākie rezultāti un ieteikumi</w:t>
            </w:r>
            <w:r>
              <w:rPr>
                <w:noProof/>
                <w:webHidden/>
              </w:rPr>
              <w:tab/>
            </w:r>
            <w:r>
              <w:rPr>
                <w:noProof/>
                <w:webHidden/>
              </w:rPr>
              <w:fldChar w:fldCharType="begin"/>
            </w:r>
            <w:r>
              <w:rPr>
                <w:noProof/>
                <w:webHidden/>
              </w:rPr>
              <w:instrText xml:space="preserve"> PAGEREF _Toc436058915 \h </w:instrText>
            </w:r>
            <w:r>
              <w:rPr>
                <w:noProof/>
                <w:webHidden/>
              </w:rPr>
            </w:r>
            <w:r>
              <w:rPr>
                <w:noProof/>
                <w:webHidden/>
              </w:rPr>
              <w:fldChar w:fldCharType="separate"/>
            </w:r>
            <w:r>
              <w:rPr>
                <w:noProof/>
                <w:webHidden/>
              </w:rPr>
              <w:t>168</w:t>
            </w:r>
            <w:r>
              <w:rPr>
                <w:noProof/>
                <w:webHidden/>
              </w:rPr>
              <w:fldChar w:fldCharType="end"/>
            </w:r>
          </w:hyperlink>
        </w:p>
        <w:p w:rsidR="007307B5" w:rsidRDefault="007307B5">
          <w:pPr>
            <w:pStyle w:val="TOC3"/>
            <w:tabs>
              <w:tab w:val="right" w:leader="dot" w:pos="9350"/>
            </w:tabs>
            <w:rPr>
              <w:rFonts w:eastAsiaTheme="minorEastAsia"/>
              <w:noProof/>
            </w:rPr>
          </w:pPr>
          <w:hyperlink w:anchor="_Toc436058916" w:history="1">
            <w:r w:rsidRPr="00924A0B">
              <w:rPr>
                <w:rStyle w:val="Hyperlink"/>
                <w:noProof/>
                <w:lang w:val="lv-LV"/>
              </w:rPr>
              <w:t>5.2.3. Filtrācijas lauks - objekti un mērījumi</w:t>
            </w:r>
            <w:r>
              <w:rPr>
                <w:noProof/>
                <w:webHidden/>
              </w:rPr>
              <w:tab/>
            </w:r>
            <w:r>
              <w:rPr>
                <w:noProof/>
                <w:webHidden/>
              </w:rPr>
              <w:fldChar w:fldCharType="begin"/>
            </w:r>
            <w:r>
              <w:rPr>
                <w:noProof/>
                <w:webHidden/>
              </w:rPr>
              <w:instrText xml:space="preserve"> PAGEREF _Toc436058916 \h </w:instrText>
            </w:r>
            <w:r>
              <w:rPr>
                <w:noProof/>
                <w:webHidden/>
              </w:rPr>
            </w:r>
            <w:r>
              <w:rPr>
                <w:noProof/>
                <w:webHidden/>
              </w:rPr>
              <w:fldChar w:fldCharType="separate"/>
            </w:r>
            <w:r>
              <w:rPr>
                <w:noProof/>
                <w:webHidden/>
              </w:rPr>
              <w:t>169</w:t>
            </w:r>
            <w:r>
              <w:rPr>
                <w:noProof/>
                <w:webHidden/>
              </w:rPr>
              <w:fldChar w:fldCharType="end"/>
            </w:r>
          </w:hyperlink>
        </w:p>
        <w:p w:rsidR="007307B5" w:rsidRDefault="007307B5">
          <w:pPr>
            <w:pStyle w:val="TOC3"/>
            <w:tabs>
              <w:tab w:val="right" w:leader="dot" w:pos="9350"/>
            </w:tabs>
            <w:rPr>
              <w:rFonts w:eastAsiaTheme="minorEastAsia"/>
              <w:noProof/>
            </w:rPr>
          </w:pPr>
          <w:hyperlink w:anchor="_Toc436058917" w:history="1">
            <w:r w:rsidRPr="00924A0B">
              <w:rPr>
                <w:rStyle w:val="Hyperlink"/>
                <w:noProof/>
                <w:lang w:val="lv-LV"/>
              </w:rPr>
              <w:t>5.2.4. Filtrācijas lauks - nozīmīgākie rezultāti</w:t>
            </w:r>
            <w:r>
              <w:rPr>
                <w:noProof/>
                <w:webHidden/>
              </w:rPr>
              <w:tab/>
            </w:r>
            <w:r>
              <w:rPr>
                <w:noProof/>
                <w:webHidden/>
              </w:rPr>
              <w:fldChar w:fldCharType="begin"/>
            </w:r>
            <w:r>
              <w:rPr>
                <w:noProof/>
                <w:webHidden/>
              </w:rPr>
              <w:instrText xml:space="preserve"> PAGEREF _Toc436058917 \h </w:instrText>
            </w:r>
            <w:r>
              <w:rPr>
                <w:noProof/>
                <w:webHidden/>
              </w:rPr>
            </w:r>
            <w:r>
              <w:rPr>
                <w:noProof/>
                <w:webHidden/>
              </w:rPr>
              <w:fldChar w:fldCharType="separate"/>
            </w:r>
            <w:r>
              <w:rPr>
                <w:noProof/>
                <w:webHidden/>
              </w:rPr>
              <w:t>171</w:t>
            </w:r>
            <w:r>
              <w:rPr>
                <w:noProof/>
                <w:webHidden/>
              </w:rPr>
              <w:fldChar w:fldCharType="end"/>
            </w:r>
          </w:hyperlink>
        </w:p>
        <w:p w:rsidR="007307B5" w:rsidRDefault="007307B5">
          <w:pPr>
            <w:pStyle w:val="TOC2"/>
            <w:tabs>
              <w:tab w:val="right" w:leader="dot" w:pos="9350"/>
            </w:tabs>
            <w:rPr>
              <w:rFonts w:eastAsiaTheme="minorEastAsia"/>
              <w:noProof/>
            </w:rPr>
          </w:pPr>
          <w:hyperlink w:anchor="_Toc436058918" w:history="1">
            <w:r w:rsidRPr="00924A0B">
              <w:rPr>
                <w:rStyle w:val="Hyperlink"/>
                <w:noProof/>
              </w:rPr>
              <w:t>5.3. Erozijas risku izvērtējums</w:t>
            </w:r>
            <w:r>
              <w:rPr>
                <w:noProof/>
                <w:webHidden/>
              </w:rPr>
              <w:tab/>
            </w:r>
            <w:r>
              <w:rPr>
                <w:noProof/>
                <w:webHidden/>
              </w:rPr>
              <w:fldChar w:fldCharType="begin"/>
            </w:r>
            <w:r>
              <w:rPr>
                <w:noProof/>
                <w:webHidden/>
              </w:rPr>
              <w:instrText xml:space="preserve"> PAGEREF _Toc436058918 \h </w:instrText>
            </w:r>
            <w:r>
              <w:rPr>
                <w:noProof/>
                <w:webHidden/>
              </w:rPr>
            </w:r>
            <w:r>
              <w:rPr>
                <w:noProof/>
                <w:webHidden/>
              </w:rPr>
              <w:fldChar w:fldCharType="separate"/>
            </w:r>
            <w:r>
              <w:rPr>
                <w:noProof/>
                <w:webHidden/>
              </w:rPr>
              <w:t>173</w:t>
            </w:r>
            <w:r>
              <w:rPr>
                <w:noProof/>
                <w:webHidden/>
              </w:rPr>
              <w:fldChar w:fldCharType="end"/>
            </w:r>
          </w:hyperlink>
        </w:p>
        <w:p w:rsidR="007307B5" w:rsidRDefault="007307B5">
          <w:pPr>
            <w:pStyle w:val="TOC3"/>
            <w:tabs>
              <w:tab w:val="right" w:leader="dot" w:pos="9350"/>
            </w:tabs>
            <w:rPr>
              <w:rFonts w:eastAsiaTheme="minorEastAsia"/>
              <w:noProof/>
            </w:rPr>
          </w:pPr>
          <w:hyperlink w:anchor="_Toc436058919" w:history="1">
            <w:r w:rsidRPr="00924A0B">
              <w:rPr>
                <w:rStyle w:val="Hyperlink"/>
                <w:rFonts w:eastAsia="Times New Roman" w:cs="Calibri"/>
                <w:noProof/>
                <w:lang w:val="lv-LV"/>
              </w:rPr>
              <w:t>Zemāk nozīmīgāko darba uzdevuma rezultātu īss kopsavilkums, detalizēts 2013.-2014.gada rezultātu apraksts atrodams projekta trešā un ceturtā etapa atskaitē.</w:t>
            </w:r>
            <w:r>
              <w:rPr>
                <w:noProof/>
                <w:webHidden/>
              </w:rPr>
              <w:tab/>
            </w:r>
            <w:r>
              <w:rPr>
                <w:noProof/>
                <w:webHidden/>
              </w:rPr>
              <w:fldChar w:fldCharType="begin"/>
            </w:r>
            <w:r>
              <w:rPr>
                <w:noProof/>
                <w:webHidden/>
              </w:rPr>
              <w:instrText xml:space="preserve"> PAGEREF _Toc436058919 \h </w:instrText>
            </w:r>
            <w:r>
              <w:rPr>
                <w:noProof/>
                <w:webHidden/>
              </w:rPr>
            </w:r>
            <w:r>
              <w:rPr>
                <w:noProof/>
                <w:webHidden/>
              </w:rPr>
              <w:fldChar w:fldCharType="separate"/>
            </w:r>
            <w:r>
              <w:rPr>
                <w:noProof/>
                <w:webHidden/>
              </w:rPr>
              <w:t>173</w:t>
            </w:r>
            <w:r>
              <w:rPr>
                <w:noProof/>
                <w:webHidden/>
              </w:rPr>
              <w:fldChar w:fldCharType="end"/>
            </w:r>
          </w:hyperlink>
        </w:p>
        <w:p w:rsidR="007307B5" w:rsidRDefault="007307B5">
          <w:pPr>
            <w:pStyle w:val="TOC3"/>
            <w:tabs>
              <w:tab w:val="right" w:leader="dot" w:pos="9350"/>
            </w:tabs>
            <w:rPr>
              <w:rFonts w:eastAsiaTheme="minorEastAsia"/>
              <w:noProof/>
            </w:rPr>
          </w:pPr>
          <w:hyperlink w:anchor="_Toc436058920" w:history="1">
            <w:r w:rsidRPr="00924A0B">
              <w:rPr>
                <w:rStyle w:val="Hyperlink"/>
                <w:noProof/>
                <w:lang w:val="lv-LV"/>
              </w:rPr>
              <w:t>5.3.1. Principi meža zonējuma izstrādei erozijas draudu novērtējumam</w:t>
            </w:r>
            <w:r>
              <w:rPr>
                <w:noProof/>
                <w:webHidden/>
              </w:rPr>
              <w:tab/>
            </w:r>
            <w:r>
              <w:rPr>
                <w:noProof/>
                <w:webHidden/>
              </w:rPr>
              <w:fldChar w:fldCharType="begin"/>
            </w:r>
            <w:r>
              <w:rPr>
                <w:noProof/>
                <w:webHidden/>
              </w:rPr>
              <w:instrText xml:space="preserve"> PAGEREF _Toc436058920 \h </w:instrText>
            </w:r>
            <w:r>
              <w:rPr>
                <w:noProof/>
                <w:webHidden/>
              </w:rPr>
            </w:r>
            <w:r>
              <w:rPr>
                <w:noProof/>
                <w:webHidden/>
              </w:rPr>
              <w:fldChar w:fldCharType="separate"/>
            </w:r>
            <w:r>
              <w:rPr>
                <w:noProof/>
                <w:webHidden/>
              </w:rPr>
              <w:t>173</w:t>
            </w:r>
            <w:r>
              <w:rPr>
                <w:noProof/>
                <w:webHidden/>
              </w:rPr>
              <w:fldChar w:fldCharType="end"/>
            </w:r>
          </w:hyperlink>
        </w:p>
        <w:p w:rsidR="007307B5" w:rsidRDefault="007307B5">
          <w:pPr>
            <w:pStyle w:val="TOC2"/>
            <w:tabs>
              <w:tab w:val="right" w:leader="dot" w:pos="9350"/>
            </w:tabs>
            <w:rPr>
              <w:rFonts w:eastAsiaTheme="minorEastAsia"/>
              <w:noProof/>
            </w:rPr>
          </w:pPr>
          <w:hyperlink w:anchor="_Toc436058921" w:history="1">
            <w:r w:rsidRPr="00924A0B">
              <w:rPr>
                <w:rStyle w:val="Hyperlink"/>
                <w:noProof/>
              </w:rPr>
              <w:t>5.4. Mežsaimniecisko darbību ietekme uz augsnes struktūru un kvalitāti</w:t>
            </w:r>
            <w:r>
              <w:rPr>
                <w:noProof/>
                <w:webHidden/>
              </w:rPr>
              <w:tab/>
            </w:r>
            <w:r>
              <w:rPr>
                <w:noProof/>
                <w:webHidden/>
              </w:rPr>
              <w:fldChar w:fldCharType="begin"/>
            </w:r>
            <w:r>
              <w:rPr>
                <w:noProof/>
                <w:webHidden/>
              </w:rPr>
              <w:instrText xml:space="preserve"> PAGEREF _Toc436058921 \h </w:instrText>
            </w:r>
            <w:r>
              <w:rPr>
                <w:noProof/>
                <w:webHidden/>
              </w:rPr>
            </w:r>
            <w:r>
              <w:rPr>
                <w:noProof/>
                <w:webHidden/>
              </w:rPr>
              <w:fldChar w:fldCharType="separate"/>
            </w:r>
            <w:r>
              <w:rPr>
                <w:noProof/>
                <w:webHidden/>
              </w:rPr>
              <w:t>174</w:t>
            </w:r>
            <w:r>
              <w:rPr>
                <w:noProof/>
                <w:webHidden/>
              </w:rPr>
              <w:fldChar w:fldCharType="end"/>
            </w:r>
          </w:hyperlink>
        </w:p>
        <w:p w:rsidR="007307B5" w:rsidRDefault="007307B5">
          <w:pPr>
            <w:pStyle w:val="TOC3"/>
            <w:tabs>
              <w:tab w:val="right" w:leader="dot" w:pos="9350"/>
            </w:tabs>
            <w:rPr>
              <w:rFonts w:eastAsiaTheme="minorEastAsia"/>
              <w:noProof/>
            </w:rPr>
          </w:pPr>
          <w:hyperlink w:anchor="_Toc436058922" w:history="1">
            <w:r w:rsidRPr="00924A0B">
              <w:rPr>
                <w:rStyle w:val="Hyperlink"/>
                <w:noProof/>
                <w:lang w:val="lv-LV"/>
              </w:rPr>
              <w:t>5.4.1. Pētījuma objekti</w:t>
            </w:r>
            <w:r>
              <w:rPr>
                <w:noProof/>
                <w:webHidden/>
              </w:rPr>
              <w:tab/>
            </w:r>
            <w:r>
              <w:rPr>
                <w:noProof/>
                <w:webHidden/>
              </w:rPr>
              <w:fldChar w:fldCharType="begin"/>
            </w:r>
            <w:r>
              <w:rPr>
                <w:noProof/>
                <w:webHidden/>
              </w:rPr>
              <w:instrText xml:space="preserve"> PAGEREF _Toc436058922 \h </w:instrText>
            </w:r>
            <w:r>
              <w:rPr>
                <w:noProof/>
                <w:webHidden/>
              </w:rPr>
            </w:r>
            <w:r>
              <w:rPr>
                <w:noProof/>
                <w:webHidden/>
              </w:rPr>
              <w:fldChar w:fldCharType="separate"/>
            </w:r>
            <w:r>
              <w:rPr>
                <w:noProof/>
                <w:webHidden/>
              </w:rPr>
              <w:t>174</w:t>
            </w:r>
            <w:r>
              <w:rPr>
                <w:noProof/>
                <w:webHidden/>
              </w:rPr>
              <w:fldChar w:fldCharType="end"/>
            </w:r>
          </w:hyperlink>
        </w:p>
        <w:p w:rsidR="007307B5" w:rsidRDefault="007307B5">
          <w:pPr>
            <w:pStyle w:val="TOC3"/>
            <w:tabs>
              <w:tab w:val="right" w:leader="dot" w:pos="9350"/>
            </w:tabs>
            <w:rPr>
              <w:rFonts w:eastAsiaTheme="minorEastAsia"/>
              <w:noProof/>
            </w:rPr>
          </w:pPr>
          <w:hyperlink w:anchor="_Toc436058923" w:history="1">
            <w:r w:rsidRPr="00924A0B">
              <w:rPr>
                <w:rStyle w:val="Hyperlink"/>
                <w:noProof/>
                <w:lang w:val="lv-LV"/>
              </w:rPr>
              <w:t>5.4.2. Parauglaukumu ierīkošanas metodika</w:t>
            </w:r>
            <w:r>
              <w:rPr>
                <w:noProof/>
                <w:webHidden/>
              </w:rPr>
              <w:tab/>
            </w:r>
            <w:r>
              <w:rPr>
                <w:noProof/>
                <w:webHidden/>
              </w:rPr>
              <w:fldChar w:fldCharType="begin"/>
            </w:r>
            <w:r>
              <w:rPr>
                <w:noProof/>
                <w:webHidden/>
              </w:rPr>
              <w:instrText xml:space="preserve"> PAGEREF _Toc436058923 \h </w:instrText>
            </w:r>
            <w:r>
              <w:rPr>
                <w:noProof/>
                <w:webHidden/>
              </w:rPr>
            </w:r>
            <w:r>
              <w:rPr>
                <w:noProof/>
                <w:webHidden/>
              </w:rPr>
              <w:fldChar w:fldCharType="separate"/>
            </w:r>
            <w:r>
              <w:rPr>
                <w:noProof/>
                <w:webHidden/>
              </w:rPr>
              <w:t>176</w:t>
            </w:r>
            <w:r>
              <w:rPr>
                <w:noProof/>
                <w:webHidden/>
              </w:rPr>
              <w:fldChar w:fldCharType="end"/>
            </w:r>
          </w:hyperlink>
        </w:p>
        <w:p w:rsidR="007307B5" w:rsidRDefault="007307B5">
          <w:pPr>
            <w:pStyle w:val="TOC3"/>
            <w:tabs>
              <w:tab w:val="right" w:leader="dot" w:pos="9350"/>
            </w:tabs>
            <w:rPr>
              <w:rFonts w:eastAsiaTheme="minorEastAsia"/>
              <w:noProof/>
            </w:rPr>
          </w:pPr>
          <w:hyperlink w:anchor="_Toc436058924" w:history="1">
            <w:r w:rsidRPr="00924A0B">
              <w:rPr>
                <w:rStyle w:val="Hyperlink"/>
                <w:noProof/>
                <w:lang w:val="lv-LV"/>
              </w:rPr>
              <w:t>5.4.3. Augsnes sablīvējuma mērījumi</w:t>
            </w:r>
            <w:r>
              <w:rPr>
                <w:noProof/>
                <w:webHidden/>
              </w:rPr>
              <w:tab/>
            </w:r>
            <w:r>
              <w:rPr>
                <w:noProof/>
                <w:webHidden/>
              </w:rPr>
              <w:fldChar w:fldCharType="begin"/>
            </w:r>
            <w:r>
              <w:rPr>
                <w:noProof/>
                <w:webHidden/>
              </w:rPr>
              <w:instrText xml:space="preserve"> PAGEREF _Toc436058924 \h </w:instrText>
            </w:r>
            <w:r>
              <w:rPr>
                <w:noProof/>
                <w:webHidden/>
              </w:rPr>
            </w:r>
            <w:r>
              <w:rPr>
                <w:noProof/>
                <w:webHidden/>
              </w:rPr>
              <w:fldChar w:fldCharType="separate"/>
            </w:r>
            <w:r>
              <w:rPr>
                <w:noProof/>
                <w:webHidden/>
              </w:rPr>
              <w:t>176</w:t>
            </w:r>
            <w:r>
              <w:rPr>
                <w:noProof/>
                <w:webHidden/>
              </w:rPr>
              <w:fldChar w:fldCharType="end"/>
            </w:r>
          </w:hyperlink>
        </w:p>
        <w:p w:rsidR="007307B5" w:rsidRDefault="007307B5">
          <w:pPr>
            <w:pStyle w:val="TOC3"/>
            <w:tabs>
              <w:tab w:val="right" w:leader="dot" w:pos="9350"/>
            </w:tabs>
            <w:rPr>
              <w:rFonts w:eastAsiaTheme="minorEastAsia"/>
              <w:noProof/>
            </w:rPr>
          </w:pPr>
          <w:hyperlink w:anchor="_Toc436058925" w:history="1">
            <w:r w:rsidRPr="00924A0B">
              <w:rPr>
                <w:rStyle w:val="Hyperlink"/>
                <w:noProof/>
                <w:lang w:val="lv-LV"/>
              </w:rPr>
              <w:t>5.4.4. Paaugas uzskaite</w:t>
            </w:r>
            <w:r>
              <w:rPr>
                <w:noProof/>
                <w:webHidden/>
              </w:rPr>
              <w:tab/>
            </w:r>
            <w:r>
              <w:rPr>
                <w:noProof/>
                <w:webHidden/>
              </w:rPr>
              <w:fldChar w:fldCharType="begin"/>
            </w:r>
            <w:r>
              <w:rPr>
                <w:noProof/>
                <w:webHidden/>
              </w:rPr>
              <w:instrText xml:space="preserve"> PAGEREF _Toc436058925 \h </w:instrText>
            </w:r>
            <w:r>
              <w:rPr>
                <w:noProof/>
                <w:webHidden/>
              </w:rPr>
            </w:r>
            <w:r>
              <w:rPr>
                <w:noProof/>
                <w:webHidden/>
              </w:rPr>
              <w:fldChar w:fldCharType="separate"/>
            </w:r>
            <w:r>
              <w:rPr>
                <w:noProof/>
                <w:webHidden/>
              </w:rPr>
              <w:t>178</w:t>
            </w:r>
            <w:r>
              <w:rPr>
                <w:noProof/>
                <w:webHidden/>
              </w:rPr>
              <w:fldChar w:fldCharType="end"/>
            </w:r>
          </w:hyperlink>
        </w:p>
        <w:p w:rsidR="007307B5" w:rsidRDefault="007307B5">
          <w:pPr>
            <w:pStyle w:val="TOC3"/>
            <w:tabs>
              <w:tab w:val="right" w:leader="dot" w:pos="9350"/>
            </w:tabs>
            <w:rPr>
              <w:rFonts w:eastAsiaTheme="minorEastAsia"/>
              <w:noProof/>
            </w:rPr>
          </w:pPr>
          <w:hyperlink w:anchor="_Toc436058926" w:history="1">
            <w:r w:rsidRPr="00924A0B">
              <w:rPr>
                <w:rStyle w:val="Hyperlink"/>
                <w:noProof/>
                <w:lang w:val="lv-LV"/>
              </w:rPr>
              <w:t>5.4.5. Nozīmīgākie rezultāti</w:t>
            </w:r>
            <w:r>
              <w:rPr>
                <w:noProof/>
                <w:webHidden/>
              </w:rPr>
              <w:tab/>
            </w:r>
            <w:r>
              <w:rPr>
                <w:noProof/>
                <w:webHidden/>
              </w:rPr>
              <w:fldChar w:fldCharType="begin"/>
            </w:r>
            <w:r>
              <w:rPr>
                <w:noProof/>
                <w:webHidden/>
              </w:rPr>
              <w:instrText xml:space="preserve"> PAGEREF _Toc436058926 \h </w:instrText>
            </w:r>
            <w:r>
              <w:rPr>
                <w:noProof/>
                <w:webHidden/>
              </w:rPr>
            </w:r>
            <w:r>
              <w:rPr>
                <w:noProof/>
                <w:webHidden/>
              </w:rPr>
              <w:fldChar w:fldCharType="separate"/>
            </w:r>
            <w:r>
              <w:rPr>
                <w:noProof/>
                <w:webHidden/>
              </w:rPr>
              <w:t>178</w:t>
            </w:r>
            <w:r>
              <w:rPr>
                <w:noProof/>
                <w:webHidden/>
              </w:rPr>
              <w:fldChar w:fldCharType="end"/>
            </w:r>
          </w:hyperlink>
        </w:p>
        <w:p w:rsidR="007307B5" w:rsidRDefault="007307B5">
          <w:pPr>
            <w:pStyle w:val="TOC1"/>
            <w:tabs>
              <w:tab w:val="right" w:leader="dot" w:pos="9350"/>
            </w:tabs>
            <w:rPr>
              <w:rFonts w:eastAsiaTheme="minorEastAsia"/>
              <w:noProof/>
            </w:rPr>
          </w:pPr>
          <w:hyperlink w:anchor="_Toc436058927" w:history="1">
            <w:r w:rsidRPr="00924A0B">
              <w:rPr>
                <w:rStyle w:val="Hyperlink"/>
                <w:noProof/>
                <w:lang w:val="lv-LV"/>
              </w:rPr>
              <w:t>6. Empīrisko datu ieguve par mežsaimnieciskās darbības negatīvās ietekmes mazināšanas pasākumu efektivitāti</w:t>
            </w:r>
            <w:r>
              <w:rPr>
                <w:noProof/>
                <w:webHidden/>
              </w:rPr>
              <w:tab/>
            </w:r>
            <w:r>
              <w:rPr>
                <w:noProof/>
                <w:webHidden/>
              </w:rPr>
              <w:fldChar w:fldCharType="begin"/>
            </w:r>
            <w:r>
              <w:rPr>
                <w:noProof/>
                <w:webHidden/>
              </w:rPr>
              <w:instrText xml:space="preserve"> PAGEREF _Toc436058927 \h </w:instrText>
            </w:r>
            <w:r>
              <w:rPr>
                <w:noProof/>
                <w:webHidden/>
              </w:rPr>
            </w:r>
            <w:r>
              <w:rPr>
                <w:noProof/>
                <w:webHidden/>
              </w:rPr>
              <w:fldChar w:fldCharType="separate"/>
            </w:r>
            <w:r>
              <w:rPr>
                <w:noProof/>
                <w:webHidden/>
              </w:rPr>
              <w:t>181</w:t>
            </w:r>
            <w:r>
              <w:rPr>
                <w:noProof/>
                <w:webHidden/>
              </w:rPr>
              <w:fldChar w:fldCharType="end"/>
            </w:r>
          </w:hyperlink>
        </w:p>
        <w:p w:rsidR="007307B5" w:rsidRDefault="007307B5">
          <w:pPr>
            <w:pStyle w:val="TOC2"/>
            <w:tabs>
              <w:tab w:val="right" w:leader="dot" w:pos="9350"/>
            </w:tabs>
            <w:rPr>
              <w:rFonts w:eastAsiaTheme="minorEastAsia"/>
              <w:noProof/>
            </w:rPr>
          </w:pPr>
          <w:hyperlink w:anchor="_Toc436058928" w:history="1">
            <w:r w:rsidRPr="00924A0B">
              <w:rPr>
                <w:rStyle w:val="Hyperlink"/>
                <w:noProof/>
              </w:rPr>
              <w:t>6.1. Buferzonu saglabāšanas ap staignāju mežiem efektivitāte</w:t>
            </w:r>
            <w:r>
              <w:rPr>
                <w:noProof/>
                <w:webHidden/>
              </w:rPr>
              <w:tab/>
            </w:r>
            <w:r>
              <w:rPr>
                <w:noProof/>
                <w:webHidden/>
              </w:rPr>
              <w:fldChar w:fldCharType="begin"/>
            </w:r>
            <w:r>
              <w:rPr>
                <w:noProof/>
                <w:webHidden/>
              </w:rPr>
              <w:instrText xml:space="preserve"> PAGEREF _Toc436058928 \h </w:instrText>
            </w:r>
            <w:r>
              <w:rPr>
                <w:noProof/>
                <w:webHidden/>
              </w:rPr>
            </w:r>
            <w:r>
              <w:rPr>
                <w:noProof/>
                <w:webHidden/>
              </w:rPr>
              <w:fldChar w:fldCharType="separate"/>
            </w:r>
            <w:r>
              <w:rPr>
                <w:noProof/>
                <w:webHidden/>
              </w:rPr>
              <w:t>181</w:t>
            </w:r>
            <w:r>
              <w:rPr>
                <w:noProof/>
                <w:webHidden/>
              </w:rPr>
              <w:fldChar w:fldCharType="end"/>
            </w:r>
          </w:hyperlink>
        </w:p>
        <w:p w:rsidR="007307B5" w:rsidRDefault="007307B5">
          <w:pPr>
            <w:pStyle w:val="TOC3"/>
            <w:tabs>
              <w:tab w:val="right" w:leader="dot" w:pos="9350"/>
            </w:tabs>
            <w:rPr>
              <w:rFonts w:eastAsiaTheme="minorEastAsia"/>
              <w:noProof/>
            </w:rPr>
          </w:pPr>
          <w:hyperlink w:anchor="_Toc436058929" w:history="1">
            <w:r w:rsidRPr="00924A0B">
              <w:rPr>
                <w:rStyle w:val="Hyperlink"/>
                <w:noProof/>
                <w:lang w:val="lv-LV"/>
              </w:rPr>
              <w:t>6.1.1. Objekti un metodika</w:t>
            </w:r>
            <w:r>
              <w:rPr>
                <w:noProof/>
                <w:webHidden/>
              </w:rPr>
              <w:tab/>
            </w:r>
            <w:r>
              <w:rPr>
                <w:noProof/>
                <w:webHidden/>
              </w:rPr>
              <w:fldChar w:fldCharType="begin"/>
            </w:r>
            <w:r>
              <w:rPr>
                <w:noProof/>
                <w:webHidden/>
              </w:rPr>
              <w:instrText xml:space="preserve"> PAGEREF _Toc436058929 \h </w:instrText>
            </w:r>
            <w:r>
              <w:rPr>
                <w:noProof/>
                <w:webHidden/>
              </w:rPr>
            </w:r>
            <w:r>
              <w:rPr>
                <w:noProof/>
                <w:webHidden/>
              </w:rPr>
              <w:fldChar w:fldCharType="separate"/>
            </w:r>
            <w:r>
              <w:rPr>
                <w:noProof/>
                <w:webHidden/>
              </w:rPr>
              <w:t>181</w:t>
            </w:r>
            <w:r>
              <w:rPr>
                <w:noProof/>
                <w:webHidden/>
              </w:rPr>
              <w:fldChar w:fldCharType="end"/>
            </w:r>
          </w:hyperlink>
        </w:p>
        <w:p w:rsidR="007307B5" w:rsidRDefault="007307B5">
          <w:pPr>
            <w:pStyle w:val="TOC3"/>
            <w:tabs>
              <w:tab w:val="right" w:leader="dot" w:pos="9350"/>
            </w:tabs>
            <w:rPr>
              <w:rFonts w:eastAsiaTheme="minorEastAsia"/>
              <w:noProof/>
            </w:rPr>
          </w:pPr>
          <w:hyperlink w:anchor="_Toc436058930" w:history="1">
            <w:r w:rsidRPr="00924A0B">
              <w:rPr>
                <w:rStyle w:val="Hyperlink"/>
                <w:noProof/>
                <w:lang w:val="lv-LV"/>
              </w:rPr>
              <w:t>6.1.2. Nozīmīgākie rezultāti</w:t>
            </w:r>
            <w:r>
              <w:rPr>
                <w:noProof/>
                <w:webHidden/>
              </w:rPr>
              <w:tab/>
            </w:r>
            <w:r>
              <w:rPr>
                <w:noProof/>
                <w:webHidden/>
              </w:rPr>
              <w:fldChar w:fldCharType="begin"/>
            </w:r>
            <w:r>
              <w:rPr>
                <w:noProof/>
                <w:webHidden/>
              </w:rPr>
              <w:instrText xml:space="preserve"> PAGEREF _Toc436058930 \h </w:instrText>
            </w:r>
            <w:r>
              <w:rPr>
                <w:noProof/>
                <w:webHidden/>
              </w:rPr>
            </w:r>
            <w:r>
              <w:rPr>
                <w:noProof/>
                <w:webHidden/>
              </w:rPr>
              <w:fldChar w:fldCharType="separate"/>
            </w:r>
            <w:r>
              <w:rPr>
                <w:noProof/>
                <w:webHidden/>
              </w:rPr>
              <w:t>182</w:t>
            </w:r>
            <w:r>
              <w:rPr>
                <w:noProof/>
                <w:webHidden/>
              </w:rPr>
              <w:fldChar w:fldCharType="end"/>
            </w:r>
          </w:hyperlink>
        </w:p>
        <w:p w:rsidR="007307B5" w:rsidRDefault="007307B5">
          <w:pPr>
            <w:pStyle w:val="TOC2"/>
            <w:tabs>
              <w:tab w:val="right" w:leader="dot" w:pos="9350"/>
            </w:tabs>
            <w:rPr>
              <w:rFonts w:eastAsiaTheme="minorEastAsia"/>
              <w:noProof/>
            </w:rPr>
          </w:pPr>
          <w:hyperlink w:anchor="_Toc436058931" w:history="1">
            <w:r w:rsidRPr="00924A0B">
              <w:rPr>
                <w:rStyle w:val="Hyperlink"/>
                <w:noProof/>
              </w:rPr>
              <w:t>6.2. Ekoloģisko koku saglabāšanas ietekme</w:t>
            </w:r>
            <w:r>
              <w:rPr>
                <w:noProof/>
                <w:webHidden/>
              </w:rPr>
              <w:tab/>
            </w:r>
            <w:r>
              <w:rPr>
                <w:noProof/>
                <w:webHidden/>
              </w:rPr>
              <w:fldChar w:fldCharType="begin"/>
            </w:r>
            <w:r>
              <w:rPr>
                <w:noProof/>
                <w:webHidden/>
              </w:rPr>
              <w:instrText xml:space="preserve"> PAGEREF _Toc436058931 \h </w:instrText>
            </w:r>
            <w:r>
              <w:rPr>
                <w:noProof/>
                <w:webHidden/>
              </w:rPr>
            </w:r>
            <w:r>
              <w:rPr>
                <w:noProof/>
                <w:webHidden/>
              </w:rPr>
              <w:fldChar w:fldCharType="separate"/>
            </w:r>
            <w:r>
              <w:rPr>
                <w:noProof/>
                <w:webHidden/>
              </w:rPr>
              <w:t>187</w:t>
            </w:r>
            <w:r>
              <w:rPr>
                <w:noProof/>
                <w:webHidden/>
              </w:rPr>
              <w:fldChar w:fldCharType="end"/>
            </w:r>
          </w:hyperlink>
        </w:p>
        <w:p w:rsidR="007307B5" w:rsidRDefault="007307B5">
          <w:pPr>
            <w:pStyle w:val="TOC3"/>
            <w:tabs>
              <w:tab w:val="right" w:leader="dot" w:pos="9350"/>
            </w:tabs>
            <w:rPr>
              <w:rFonts w:eastAsiaTheme="minorEastAsia"/>
              <w:noProof/>
            </w:rPr>
          </w:pPr>
          <w:hyperlink w:anchor="_Toc436058932" w:history="1">
            <w:r w:rsidRPr="00924A0B">
              <w:rPr>
                <w:rStyle w:val="Hyperlink"/>
                <w:rFonts w:eastAsia="Times New Roman" w:cs="Calibri"/>
                <w:noProof/>
                <w:lang w:val="lv-LV"/>
              </w:rPr>
              <w:t xml:space="preserve">Zemāk nozīmīgāko darba uzdevuma rezultātu īss kopsavilkums, </w:t>
            </w:r>
            <w:r w:rsidRPr="00924A0B">
              <w:rPr>
                <w:rStyle w:val="Hyperlink"/>
                <w:rFonts w:cs="Calibri"/>
                <w:noProof/>
                <w:lang w:val="lv-LV"/>
              </w:rPr>
              <w:t xml:space="preserve">detalizēta </w:t>
            </w:r>
            <w:r w:rsidRPr="00924A0B">
              <w:rPr>
                <w:rStyle w:val="Hyperlink"/>
                <w:rFonts w:eastAsia="Times New Roman" w:cs="Calibri"/>
                <w:noProof/>
                <w:lang w:val="lv-LV"/>
              </w:rPr>
              <w:t>p</w:t>
            </w:r>
            <w:r w:rsidRPr="00924A0B">
              <w:rPr>
                <w:rStyle w:val="Hyperlink"/>
                <w:rFonts w:cs="Calibri"/>
                <w:noProof/>
                <w:lang w:val="lv-LV"/>
              </w:rPr>
              <w:t>ētījuma metodika, kā arī rezultāti atrodami projekta trešā un ceturtā etapa atskaitēs.</w:t>
            </w:r>
            <w:r>
              <w:rPr>
                <w:noProof/>
                <w:webHidden/>
              </w:rPr>
              <w:tab/>
            </w:r>
            <w:r>
              <w:rPr>
                <w:noProof/>
                <w:webHidden/>
              </w:rPr>
              <w:fldChar w:fldCharType="begin"/>
            </w:r>
            <w:r>
              <w:rPr>
                <w:noProof/>
                <w:webHidden/>
              </w:rPr>
              <w:instrText xml:space="preserve"> PAGEREF _Toc436058932 \h </w:instrText>
            </w:r>
            <w:r>
              <w:rPr>
                <w:noProof/>
                <w:webHidden/>
              </w:rPr>
            </w:r>
            <w:r>
              <w:rPr>
                <w:noProof/>
                <w:webHidden/>
              </w:rPr>
              <w:fldChar w:fldCharType="separate"/>
            </w:r>
            <w:r>
              <w:rPr>
                <w:noProof/>
                <w:webHidden/>
              </w:rPr>
              <w:t>187</w:t>
            </w:r>
            <w:r>
              <w:rPr>
                <w:noProof/>
                <w:webHidden/>
              </w:rPr>
              <w:fldChar w:fldCharType="end"/>
            </w:r>
          </w:hyperlink>
        </w:p>
        <w:p w:rsidR="007307B5" w:rsidRDefault="007307B5">
          <w:pPr>
            <w:pStyle w:val="TOC3"/>
            <w:tabs>
              <w:tab w:val="right" w:leader="dot" w:pos="9350"/>
            </w:tabs>
            <w:rPr>
              <w:rFonts w:eastAsiaTheme="minorEastAsia"/>
              <w:noProof/>
            </w:rPr>
          </w:pPr>
          <w:hyperlink w:anchor="_Toc436058933" w:history="1">
            <w:r w:rsidRPr="00924A0B">
              <w:rPr>
                <w:rStyle w:val="Hyperlink"/>
                <w:noProof/>
                <w:lang w:val="lv-LV"/>
              </w:rPr>
              <w:t>6.2.1. Objekti un metodika</w:t>
            </w:r>
            <w:r>
              <w:rPr>
                <w:noProof/>
                <w:webHidden/>
              </w:rPr>
              <w:tab/>
            </w:r>
            <w:r>
              <w:rPr>
                <w:noProof/>
                <w:webHidden/>
              </w:rPr>
              <w:fldChar w:fldCharType="begin"/>
            </w:r>
            <w:r>
              <w:rPr>
                <w:noProof/>
                <w:webHidden/>
              </w:rPr>
              <w:instrText xml:space="preserve"> PAGEREF _Toc436058933 \h </w:instrText>
            </w:r>
            <w:r>
              <w:rPr>
                <w:noProof/>
                <w:webHidden/>
              </w:rPr>
            </w:r>
            <w:r>
              <w:rPr>
                <w:noProof/>
                <w:webHidden/>
              </w:rPr>
              <w:fldChar w:fldCharType="separate"/>
            </w:r>
            <w:r>
              <w:rPr>
                <w:noProof/>
                <w:webHidden/>
              </w:rPr>
              <w:t>187</w:t>
            </w:r>
            <w:r>
              <w:rPr>
                <w:noProof/>
                <w:webHidden/>
              </w:rPr>
              <w:fldChar w:fldCharType="end"/>
            </w:r>
          </w:hyperlink>
        </w:p>
        <w:p w:rsidR="007307B5" w:rsidRDefault="007307B5">
          <w:pPr>
            <w:pStyle w:val="TOC3"/>
            <w:tabs>
              <w:tab w:val="right" w:leader="dot" w:pos="9350"/>
            </w:tabs>
            <w:rPr>
              <w:rFonts w:eastAsiaTheme="minorEastAsia"/>
              <w:noProof/>
            </w:rPr>
          </w:pPr>
          <w:hyperlink w:anchor="_Toc436058934" w:history="1">
            <w:r w:rsidRPr="00924A0B">
              <w:rPr>
                <w:rStyle w:val="Hyperlink"/>
                <w:noProof/>
                <w:lang w:val="lv-LV"/>
              </w:rPr>
              <w:t>6.2.2. Nozīmīgākie rezultāti</w:t>
            </w:r>
            <w:r>
              <w:rPr>
                <w:noProof/>
                <w:webHidden/>
              </w:rPr>
              <w:tab/>
            </w:r>
            <w:r>
              <w:rPr>
                <w:noProof/>
                <w:webHidden/>
              </w:rPr>
              <w:fldChar w:fldCharType="begin"/>
            </w:r>
            <w:r>
              <w:rPr>
                <w:noProof/>
                <w:webHidden/>
              </w:rPr>
              <w:instrText xml:space="preserve"> PAGEREF _Toc436058934 \h </w:instrText>
            </w:r>
            <w:r>
              <w:rPr>
                <w:noProof/>
                <w:webHidden/>
              </w:rPr>
            </w:r>
            <w:r>
              <w:rPr>
                <w:noProof/>
                <w:webHidden/>
              </w:rPr>
              <w:fldChar w:fldCharType="separate"/>
            </w:r>
            <w:r>
              <w:rPr>
                <w:noProof/>
                <w:webHidden/>
              </w:rPr>
              <w:t>187</w:t>
            </w:r>
            <w:r>
              <w:rPr>
                <w:noProof/>
                <w:webHidden/>
              </w:rPr>
              <w:fldChar w:fldCharType="end"/>
            </w:r>
          </w:hyperlink>
        </w:p>
        <w:p w:rsidR="007307B5" w:rsidRDefault="007307B5">
          <w:pPr>
            <w:pStyle w:val="TOC1"/>
            <w:tabs>
              <w:tab w:val="right" w:leader="dot" w:pos="9350"/>
            </w:tabs>
            <w:rPr>
              <w:rFonts w:eastAsiaTheme="minorEastAsia"/>
              <w:noProof/>
            </w:rPr>
          </w:pPr>
          <w:hyperlink w:anchor="_Toc436058935" w:history="1">
            <w:r w:rsidRPr="00924A0B">
              <w:rPr>
                <w:rStyle w:val="Hyperlink"/>
                <w:noProof/>
                <w:lang w:val="lv-LV"/>
              </w:rPr>
              <w:t>7. Mācību programma meža apsaimniekotājiem par mežsaimniecisko darbību ietekmi uz vidi un iespējām novērst negatīvus efektus</w:t>
            </w:r>
            <w:r>
              <w:rPr>
                <w:noProof/>
                <w:webHidden/>
              </w:rPr>
              <w:tab/>
            </w:r>
            <w:r>
              <w:rPr>
                <w:noProof/>
                <w:webHidden/>
              </w:rPr>
              <w:fldChar w:fldCharType="begin"/>
            </w:r>
            <w:r>
              <w:rPr>
                <w:noProof/>
                <w:webHidden/>
              </w:rPr>
              <w:instrText xml:space="preserve"> PAGEREF _Toc436058935 \h </w:instrText>
            </w:r>
            <w:r>
              <w:rPr>
                <w:noProof/>
                <w:webHidden/>
              </w:rPr>
            </w:r>
            <w:r>
              <w:rPr>
                <w:noProof/>
                <w:webHidden/>
              </w:rPr>
              <w:fldChar w:fldCharType="separate"/>
            </w:r>
            <w:r>
              <w:rPr>
                <w:noProof/>
                <w:webHidden/>
              </w:rPr>
              <w:t>190</w:t>
            </w:r>
            <w:r>
              <w:rPr>
                <w:noProof/>
                <w:webHidden/>
              </w:rPr>
              <w:fldChar w:fldCharType="end"/>
            </w:r>
          </w:hyperlink>
        </w:p>
        <w:p w:rsidR="007307B5" w:rsidRDefault="007307B5">
          <w:pPr>
            <w:pStyle w:val="TOC2"/>
            <w:tabs>
              <w:tab w:val="right" w:leader="dot" w:pos="9350"/>
            </w:tabs>
            <w:rPr>
              <w:rFonts w:eastAsiaTheme="minorEastAsia"/>
              <w:noProof/>
            </w:rPr>
          </w:pPr>
          <w:hyperlink w:anchor="_Toc436058936" w:history="1">
            <w:r w:rsidRPr="00924A0B">
              <w:rPr>
                <w:rStyle w:val="Hyperlink"/>
                <w:noProof/>
              </w:rPr>
              <w:t>Barības vielu aprite</w:t>
            </w:r>
            <w:r>
              <w:rPr>
                <w:noProof/>
                <w:webHidden/>
              </w:rPr>
              <w:tab/>
            </w:r>
            <w:r>
              <w:rPr>
                <w:noProof/>
                <w:webHidden/>
              </w:rPr>
              <w:fldChar w:fldCharType="begin"/>
            </w:r>
            <w:r>
              <w:rPr>
                <w:noProof/>
                <w:webHidden/>
              </w:rPr>
              <w:instrText xml:space="preserve"> PAGEREF _Toc436058936 \h </w:instrText>
            </w:r>
            <w:r>
              <w:rPr>
                <w:noProof/>
                <w:webHidden/>
              </w:rPr>
            </w:r>
            <w:r>
              <w:rPr>
                <w:noProof/>
                <w:webHidden/>
              </w:rPr>
              <w:fldChar w:fldCharType="separate"/>
            </w:r>
            <w:r>
              <w:rPr>
                <w:noProof/>
                <w:webHidden/>
              </w:rPr>
              <w:t>190</w:t>
            </w:r>
            <w:r>
              <w:rPr>
                <w:noProof/>
                <w:webHidden/>
              </w:rPr>
              <w:fldChar w:fldCharType="end"/>
            </w:r>
          </w:hyperlink>
        </w:p>
        <w:p w:rsidR="007307B5" w:rsidRDefault="007307B5">
          <w:pPr>
            <w:pStyle w:val="TOC2"/>
            <w:tabs>
              <w:tab w:val="right" w:leader="dot" w:pos="9350"/>
            </w:tabs>
            <w:rPr>
              <w:rFonts w:eastAsiaTheme="minorEastAsia"/>
              <w:noProof/>
            </w:rPr>
          </w:pPr>
          <w:hyperlink w:anchor="_Toc436058937" w:history="1">
            <w:r w:rsidRPr="00924A0B">
              <w:rPr>
                <w:rStyle w:val="Hyperlink"/>
                <w:noProof/>
              </w:rPr>
              <w:t>Augsnes kvalitāte</w:t>
            </w:r>
            <w:r>
              <w:rPr>
                <w:noProof/>
                <w:webHidden/>
              </w:rPr>
              <w:tab/>
            </w:r>
            <w:r>
              <w:rPr>
                <w:noProof/>
                <w:webHidden/>
              </w:rPr>
              <w:fldChar w:fldCharType="begin"/>
            </w:r>
            <w:r>
              <w:rPr>
                <w:noProof/>
                <w:webHidden/>
              </w:rPr>
              <w:instrText xml:space="preserve"> PAGEREF _Toc436058937 \h </w:instrText>
            </w:r>
            <w:r>
              <w:rPr>
                <w:noProof/>
                <w:webHidden/>
              </w:rPr>
            </w:r>
            <w:r>
              <w:rPr>
                <w:noProof/>
                <w:webHidden/>
              </w:rPr>
              <w:fldChar w:fldCharType="separate"/>
            </w:r>
            <w:r>
              <w:rPr>
                <w:noProof/>
                <w:webHidden/>
              </w:rPr>
              <w:t>191</w:t>
            </w:r>
            <w:r>
              <w:rPr>
                <w:noProof/>
                <w:webHidden/>
              </w:rPr>
              <w:fldChar w:fldCharType="end"/>
            </w:r>
          </w:hyperlink>
        </w:p>
        <w:p w:rsidR="007307B5" w:rsidRDefault="007307B5">
          <w:pPr>
            <w:pStyle w:val="TOC2"/>
            <w:tabs>
              <w:tab w:val="right" w:leader="dot" w:pos="9350"/>
            </w:tabs>
            <w:rPr>
              <w:rFonts w:eastAsiaTheme="minorEastAsia"/>
              <w:noProof/>
            </w:rPr>
          </w:pPr>
          <w:hyperlink w:anchor="_Toc436058938" w:history="1">
            <w:r w:rsidRPr="00924A0B">
              <w:rPr>
                <w:rStyle w:val="Hyperlink"/>
                <w:noProof/>
              </w:rPr>
              <w:t>Ūdens kvalitāte</w:t>
            </w:r>
            <w:r>
              <w:rPr>
                <w:noProof/>
                <w:webHidden/>
              </w:rPr>
              <w:tab/>
            </w:r>
            <w:r>
              <w:rPr>
                <w:noProof/>
                <w:webHidden/>
              </w:rPr>
              <w:fldChar w:fldCharType="begin"/>
            </w:r>
            <w:r>
              <w:rPr>
                <w:noProof/>
                <w:webHidden/>
              </w:rPr>
              <w:instrText xml:space="preserve"> PAGEREF _Toc436058938 \h </w:instrText>
            </w:r>
            <w:r>
              <w:rPr>
                <w:noProof/>
                <w:webHidden/>
              </w:rPr>
            </w:r>
            <w:r>
              <w:rPr>
                <w:noProof/>
                <w:webHidden/>
              </w:rPr>
              <w:fldChar w:fldCharType="separate"/>
            </w:r>
            <w:r>
              <w:rPr>
                <w:noProof/>
                <w:webHidden/>
              </w:rPr>
              <w:t>191</w:t>
            </w:r>
            <w:r>
              <w:rPr>
                <w:noProof/>
                <w:webHidden/>
              </w:rPr>
              <w:fldChar w:fldCharType="end"/>
            </w:r>
          </w:hyperlink>
        </w:p>
        <w:p w:rsidR="007307B5" w:rsidRDefault="007307B5">
          <w:pPr>
            <w:pStyle w:val="TOC2"/>
            <w:tabs>
              <w:tab w:val="right" w:leader="dot" w:pos="9350"/>
            </w:tabs>
            <w:rPr>
              <w:rFonts w:eastAsiaTheme="minorEastAsia"/>
              <w:noProof/>
            </w:rPr>
          </w:pPr>
          <w:hyperlink w:anchor="_Toc436058939" w:history="1">
            <w:r w:rsidRPr="00924A0B">
              <w:rPr>
                <w:rStyle w:val="Hyperlink"/>
                <w:noProof/>
              </w:rPr>
              <w:t>Erozijas riski</w:t>
            </w:r>
            <w:r>
              <w:rPr>
                <w:noProof/>
                <w:webHidden/>
              </w:rPr>
              <w:tab/>
            </w:r>
            <w:r>
              <w:rPr>
                <w:noProof/>
                <w:webHidden/>
              </w:rPr>
              <w:fldChar w:fldCharType="begin"/>
            </w:r>
            <w:r>
              <w:rPr>
                <w:noProof/>
                <w:webHidden/>
              </w:rPr>
              <w:instrText xml:space="preserve"> PAGEREF _Toc436058939 \h </w:instrText>
            </w:r>
            <w:r>
              <w:rPr>
                <w:noProof/>
                <w:webHidden/>
              </w:rPr>
            </w:r>
            <w:r>
              <w:rPr>
                <w:noProof/>
                <w:webHidden/>
              </w:rPr>
              <w:fldChar w:fldCharType="separate"/>
            </w:r>
            <w:r>
              <w:rPr>
                <w:noProof/>
                <w:webHidden/>
              </w:rPr>
              <w:t>192</w:t>
            </w:r>
            <w:r>
              <w:rPr>
                <w:noProof/>
                <w:webHidden/>
              </w:rPr>
              <w:fldChar w:fldCharType="end"/>
            </w:r>
          </w:hyperlink>
        </w:p>
        <w:p w:rsidR="007307B5" w:rsidRDefault="007307B5">
          <w:pPr>
            <w:pStyle w:val="TOC2"/>
            <w:tabs>
              <w:tab w:val="right" w:leader="dot" w:pos="9350"/>
            </w:tabs>
            <w:rPr>
              <w:rFonts w:eastAsiaTheme="minorEastAsia"/>
              <w:noProof/>
            </w:rPr>
          </w:pPr>
          <w:hyperlink w:anchor="_Toc436058940" w:history="1">
            <w:r w:rsidRPr="00924A0B">
              <w:rPr>
                <w:rStyle w:val="Hyperlink"/>
                <w:noProof/>
              </w:rPr>
              <w:t>Bioloģiskā daudzveidība</w:t>
            </w:r>
            <w:r>
              <w:rPr>
                <w:noProof/>
                <w:webHidden/>
              </w:rPr>
              <w:tab/>
            </w:r>
            <w:r>
              <w:rPr>
                <w:noProof/>
                <w:webHidden/>
              </w:rPr>
              <w:fldChar w:fldCharType="begin"/>
            </w:r>
            <w:r>
              <w:rPr>
                <w:noProof/>
                <w:webHidden/>
              </w:rPr>
              <w:instrText xml:space="preserve"> PAGEREF _Toc436058940 \h </w:instrText>
            </w:r>
            <w:r>
              <w:rPr>
                <w:noProof/>
                <w:webHidden/>
              </w:rPr>
            </w:r>
            <w:r>
              <w:rPr>
                <w:noProof/>
                <w:webHidden/>
              </w:rPr>
              <w:fldChar w:fldCharType="separate"/>
            </w:r>
            <w:r>
              <w:rPr>
                <w:noProof/>
                <w:webHidden/>
              </w:rPr>
              <w:t>192</w:t>
            </w:r>
            <w:r>
              <w:rPr>
                <w:noProof/>
                <w:webHidden/>
              </w:rPr>
              <w:fldChar w:fldCharType="end"/>
            </w:r>
          </w:hyperlink>
        </w:p>
        <w:p w:rsidR="007307B5" w:rsidRDefault="007307B5">
          <w:pPr>
            <w:pStyle w:val="TOC2"/>
            <w:tabs>
              <w:tab w:val="right" w:leader="dot" w:pos="9350"/>
            </w:tabs>
            <w:rPr>
              <w:rFonts w:eastAsiaTheme="minorEastAsia"/>
              <w:noProof/>
            </w:rPr>
          </w:pPr>
          <w:hyperlink w:anchor="_Toc436058941" w:history="1">
            <w:r w:rsidRPr="00924A0B">
              <w:rPr>
                <w:rStyle w:val="Hyperlink"/>
                <w:noProof/>
              </w:rPr>
              <w:t>Mežsaimniecisko darbību ietekmes uz vidi monitoringa sistēma un tās pielietošana praksē</w:t>
            </w:r>
            <w:r>
              <w:rPr>
                <w:noProof/>
                <w:webHidden/>
              </w:rPr>
              <w:tab/>
            </w:r>
            <w:r>
              <w:rPr>
                <w:noProof/>
                <w:webHidden/>
              </w:rPr>
              <w:fldChar w:fldCharType="begin"/>
            </w:r>
            <w:r>
              <w:rPr>
                <w:noProof/>
                <w:webHidden/>
              </w:rPr>
              <w:instrText xml:space="preserve"> PAGEREF _Toc436058941 \h </w:instrText>
            </w:r>
            <w:r>
              <w:rPr>
                <w:noProof/>
                <w:webHidden/>
              </w:rPr>
            </w:r>
            <w:r>
              <w:rPr>
                <w:noProof/>
                <w:webHidden/>
              </w:rPr>
              <w:fldChar w:fldCharType="separate"/>
            </w:r>
            <w:r>
              <w:rPr>
                <w:noProof/>
                <w:webHidden/>
              </w:rPr>
              <w:t>192</w:t>
            </w:r>
            <w:r>
              <w:rPr>
                <w:noProof/>
                <w:webHidden/>
              </w:rPr>
              <w:fldChar w:fldCharType="end"/>
            </w:r>
          </w:hyperlink>
        </w:p>
        <w:p w:rsidR="007307B5" w:rsidRDefault="007307B5">
          <w:pPr>
            <w:pStyle w:val="TOC1"/>
            <w:tabs>
              <w:tab w:val="right" w:leader="dot" w:pos="9350"/>
            </w:tabs>
            <w:rPr>
              <w:rFonts w:eastAsiaTheme="minorEastAsia"/>
              <w:noProof/>
            </w:rPr>
          </w:pPr>
          <w:hyperlink w:anchor="_Toc436058942" w:history="1">
            <w:r w:rsidRPr="00924A0B">
              <w:rPr>
                <w:rStyle w:val="Hyperlink"/>
                <w:noProof/>
                <w:lang w:val="lv-LV"/>
              </w:rPr>
              <w:t>8. Informatīvie materiāli par ietekmes uz vidi vērtēšanu</w:t>
            </w:r>
            <w:r>
              <w:rPr>
                <w:noProof/>
                <w:webHidden/>
              </w:rPr>
              <w:tab/>
            </w:r>
            <w:r>
              <w:rPr>
                <w:noProof/>
                <w:webHidden/>
              </w:rPr>
              <w:fldChar w:fldCharType="begin"/>
            </w:r>
            <w:r>
              <w:rPr>
                <w:noProof/>
                <w:webHidden/>
              </w:rPr>
              <w:instrText xml:space="preserve"> PAGEREF _Toc436058942 \h </w:instrText>
            </w:r>
            <w:r>
              <w:rPr>
                <w:noProof/>
                <w:webHidden/>
              </w:rPr>
            </w:r>
            <w:r>
              <w:rPr>
                <w:noProof/>
                <w:webHidden/>
              </w:rPr>
              <w:fldChar w:fldCharType="separate"/>
            </w:r>
            <w:r>
              <w:rPr>
                <w:noProof/>
                <w:webHidden/>
              </w:rPr>
              <w:t>194</w:t>
            </w:r>
            <w:r>
              <w:rPr>
                <w:noProof/>
                <w:webHidden/>
              </w:rPr>
              <w:fldChar w:fldCharType="end"/>
            </w:r>
          </w:hyperlink>
        </w:p>
        <w:p w:rsidR="00103F0A" w:rsidRPr="009F0E63" w:rsidRDefault="00103F0A">
          <w:pPr>
            <w:rPr>
              <w:lang w:val="lv-LV"/>
            </w:rPr>
          </w:pPr>
          <w:r w:rsidRPr="009F0E63">
            <w:rPr>
              <w:b/>
              <w:bCs/>
              <w:noProof/>
              <w:lang w:val="lv-LV"/>
            </w:rPr>
            <w:fldChar w:fldCharType="end"/>
          </w:r>
        </w:p>
      </w:sdtContent>
    </w:sdt>
    <w:p w:rsidR="004A00A8" w:rsidRPr="009F0E63" w:rsidRDefault="00C17971">
      <w:pPr>
        <w:rPr>
          <w:lang w:val="lv-LV"/>
        </w:rPr>
      </w:pPr>
      <w:r w:rsidRPr="009F0E63">
        <w:rPr>
          <w:lang w:val="lv-LV"/>
        </w:rPr>
        <w:br w:type="page"/>
      </w:r>
    </w:p>
    <w:p w:rsidR="008D5D8A" w:rsidRPr="008D5D8A" w:rsidRDefault="008D5D8A" w:rsidP="008D5D8A">
      <w:pPr>
        <w:pStyle w:val="Heading1"/>
        <w:rPr>
          <w:lang w:val="de-DE"/>
        </w:rPr>
      </w:pPr>
      <w:bookmarkStart w:id="2" w:name="_Toc414021219"/>
      <w:bookmarkStart w:id="3" w:name="_Toc436058874"/>
      <w:r w:rsidRPr="008D5D8A">
        <w:rPr>
          <w:lang w:val="de-DE"/>
        </w:rPr>
        <w:lastRenderedPageBreak/>
        <w:t>Projekta virziena darba uzdevumi un to izpildes grafiks</w:t>
      </w:r>
      <w:bookmarkEnd w:id="2"/>
      <w:bookmarkEnd w:id="3"/>
    </w:p>
    <w:p w:rsidR="008D5D8A" w:rsidRDefault="008D5D8A">
      <w:pPr>
        <w:rPr>
          <w:lang w:val="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6"/>
        <w:gridCol w:w="622"/>
        <w:gridCol w:w="622"/>
        <w:gridCol w:w="622"/>
        <w:gridCol w:w="653"/>
        <w:gridCol w:w="652"/>
        <w:gridCol w:w="2443"/>
      </w:tblGrid>
      <w:tr w:rsidR="008D5D8A" w:rsidTr="008D5D8A">
        <w:trPr>
          <w:tblHeader/>
        </w:trPr>
        <w:tc>
          <w:tcPr>
            <w:tcW w:w="2004"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b/>
                <w:sz w:val="20"/>
                <w:szCs w:val="20"/>
                <w:lang w:val="lv-LV"/>
              </w:rPr>
            </w:pPr>
            <w:r>
              <w:rPr>
                <w:b/>
                <w:sz w:val="20"/>
                <w:szCs w:val="20"/>
                <w:lang w:val="lv-LV"/>
              </w:rPr>
              <w:t>Darba uzdevums</w:t>
            </w:r>
          </w:p>
        </w:tc>
        <w:tc>
          <w:tcPr>
            <w:tcW w:w="325"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b/>
                <w:sz w:val="20"/>
                <w:szCs w:val="20"/>
                <w:lang w:val="lv-LV"/>
              </w:rPr>
            </w:pPr>
            <w:r>
              <w:rPr>
                <w:b/>
                <w:sz w:val="20"/>
                <w:szCs w:val="20"/>
                <w:lang w:val="lv-LV"/>
              </w:rPr>
              <w:t>2011</w:t>
            </w:r>
          </w:p>
        </w:tc>
        <w:tc>
          <w:tcPr>
            <w:tcW w:w="325"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b/>
                <w:sz w:val="20"/>
                <w:szCs w:val="20"/>
                <w:lang w:val="lv-LV"/>
              </w:rPr>
            </w:pPr>
            <w:r>
              <w:rPr>
                <w:b/>
                <w:sz w:val="20"/>
                <w:szCs w:val="20"/>
                <w:lang w:val="lv-LV"/>
              </w:rPr>
              <w:t>2012</w:t>
            </w:r>
          </w:p>
        </w:tc>
        <w:tc>
          <w:tcPr>
            <w:tcW w:w="325"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b/>
                <w:sz w:val="20"/>
                <w:szCs w:val="20"/>
                <w:lang w:val="lv-LV"/>
              </w:rPr>
            </w:pPr>
            <w:r>
              <w:rPr>
                <w:b/>
                <w:sz w:val="20"/>
                <w:szCs w:val="20"/>
                <w:lang w:val="lv-LV"/>
              </w:rPr>
              <w:t>2013</w:t>
            </w:r>
          </w:p>
        </w:tc>
        <w:tc>
          <w:tcPr>
            <w:tcW w:w="355"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b/>
                <w:sz w:val="20"/>
                <w:szCs w:val="20"/>
                <w:lang w:val="lv-LV"/>
              </w:rPr>
            </w:pPr>
            <w:r>
              <w:rPr>
                <w:b/>
                <w:sz w:val="20"/>
                <w:szCs w:val="20"/>
                <w:lang w:val="lv-LV"/>
              </w:rPr>
              <w:t>2014</w:t>
            </w:r>
          </w:p>
        </w:tc>
        <w:tc>
          <w:tcPr>
            <w:tcW w:w="354"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b/>
                <w:sz w:val="20"/>
                <w:szCs w:val="20"/>
                <w:lang w:val="lv-LV"/>
              </w:rPr>
            </w:pPr>
            <w:r>
              <w:rPr>
                <w:b/>
                <w:sz w:val="20"/>
                <w:szCs w:val="20"/>
                <w:lang w:val="lv-LV"/>
              </w:rPr>
              <w:t>2015</w:t>
            </w:r>
          </w:p>
        </w:tc>
        <w:tc>
          <w:tcPr>
            <w:tcW w:w="1312"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b/>
                <w:sz w:val="20"/>
                <w:szCs w:val="20"/>
                <w:lang w:val="lv-LV"/>
              </w:rPr>
            </w:pPr>
            <w:r>
              <w:rPr>
                <w:b/>
                <w:sz w:val="20"/>
                <w:szCs w:val="20"/>
                <w:lang w:val="lv-LV"/>
              </w:rPr>
              <w:t>Statuss</w:t>
            </w:r>
          </w:p>
        </w:tc>
      </w:tr>
      <w:tr w:rsidR="008D5D8A" w:rsidTr="008D5D8A">
        <w:tc>
          <w:tcPr>
            <w:tcW w:w="2004"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Pārskata sagatavošana  par mežsaimniecisko darbību iespējamo ietekmi uz vidi un iespējām to mazināt</w:t>
            </w:r>
          </w:p>
        </w:tc>
        <w:tc>
          <w:tcPr>
            <w:tcW w:w="325"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X</w:t>
            </w: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5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54"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1312"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Paveikts</w:t>
            </w:r>
          </w:p>
        </w:tc>
      </w:tr>
      <w:tr w:rsidR="008D5D8A" w:rsidTr="008D5D8A">
        <w:tc>
          <w:tcPr>
            <w:tcW w:w="2004"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Ietekmes uz vidi, t.sk. bioloģisko daudzveidību, novērtējuma indikatoru sistēmas apraksts un izvērtējums</w:t>
            </w:r>
          </w:p>
        </w:tc>
        <w:tc>
          <w:tcPr>
            <w:tcW w:w="325"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X</w:t>
            </w: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5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54"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1312"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Paveikts</w:t>
            </w:r>
          </w:p>
        </w:tc>
      </w:tr>
      <w:tr w:rsidR="008D5D8A" w:rsidTr="008D5D8A">
        <w:tc>
          <w:tcPr>
            <w:tcW w:w="2004"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Metodikas izstrādāšana empīrisko datu ieguvei par augsnes struktūras un kvalitātes izmaiņām mežsaimniecisko darbību rezultātā</w:t>
            </w:r>
          </w:p>
        </w:tc>
        <w:tc>
          <w:tcPr>
            <w:tcW w:w="325"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X</w:t>
            </w: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5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54"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1312"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Paveikts</w:t>
            </w:r>
          </w:p>
        </w:tc>
      </w:tr>
      <w:tr w:rsidR="008D5D8A" w:rsidTr="008D5D8A">
        <w:tc>
          <w:tcPr>
            <w:tcW w:w="2004"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Metodikas izstrādāšana aizsargjoslu (meža aizsargzonu) ap dabiskajām ūdenstecēm/tilpēm efektivitātes novērtējumam</w:t>
            </w:r>
          </w:p>
        </w:tc>
        <w:tc>
          <w:tcPr>
            <w:tcW w:w="325"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X</w:t>
            </w: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5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54"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1312"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Paveikts</w:t>
            </w:r>
          </w:p>
        </w:tc>
      </w:tr>
      <w:tr w:rsidR="008D5D8A" w:rsidTr="008D5D8A">
        <w:tc>
          <w:tcPr>
            <w:tcW w:w="2004"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Metodikas izstrādāšana preventīvo pasākumu – meža meliorācijas sistēmu novadgrāvju konfigurācijas izmaiņu efekta ietekmes novērtējumam ūdens kvalitātes kontekstā</w:t>
            </w:r>
          </w:p>
        </w:tc>
        <w:tc>
          <w:tcPr>
            <w:tcW w:w="325"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X</w:t>
            </w: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5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54"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1312"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Paveikts</w:t>
            </w:r>
          </w:p>
        </w:tc>
      </w:tr>
      <w:tr w:rsidR="008D5D8A" w:rsidTr="008D5D8A">
        <w:tc>
          <w:tcPr>
            <w:tcW w:w="2004"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Metodikas izstrādāšana un precizēšana</w:t>
            </w:r>
            <w:r>
              <w:rPr>
                <w:i/>
                <w:sz w:val="20"/>
                <w:szCs w:val="20"/>
                <w:lang w:val="lv-LV"/>
              </w:rPr>
              <w:t xml:space="preserve"> </w:t>
            </w:r>
            <w:r>
              <w:rPr>
                <w:sz w:val="20"/>
                <w:szCs w:val="20"/>
                <w:lang w:val="lv-LV"/>
              </w:rPr>
              <w:t>augsnes un vēja erozijas potenciāla aprēķināšanai (Aizsargjoslu izvērtējums – ĢIS datu analīze)</w:t>
            </w:r>
          </w:p>
        </w:tc>
        <w:tc>
          <w:tcPr>
            <w:tcW w:w="325"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X</w:t>
            </w: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25"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X</w:t>
            </w:r>
          </w:p>
        </w:tc>
        <w:tc>
          <w:tcPr>
            <w:tcW w:w="355"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X</w:t>
            </w:r>
          </w:p>
        </w:tc>
        <w:tc>
          <w:tcPr>
            <w:tcW w:w="354"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1312"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Paveikts</w:t>
            </w:r>
          </w:p>
        </w:tc>
      </w:tr>
      <w:tr w:rsidR="008D5D8A" w:rsidTr="008D5D8A">
        <w:tc>
          <w:tcPr>
            <w:tcW w:w="2004"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Aizsargjoslu izvērtējums – ĢIS datu analīze</w:t>
            </w: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25"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X</w:t>
            </w:r>
          </w:p>
        </w:tc>
        <w:tc>
          <w:tcPr>
            <w:tcW w:w="325"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X</w:t>
            </w:r>
          </w:p>
        </w:tc>
        <w:tc>
          <w:tcPr>
            <w:tcW w:w="355"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X</w:t>
            </w:r>
          </w:p>
        </w:tc>
        <w:tc>
          <w:tcPr>
            <w:tcW w:w="354"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1312"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Paveikts</w:t>
            </w:r>
          </w:p>
        </w:tc>
      </w:tr>
      <w:tr w:rsidR="008D5D8A" w:rsidTr="008D5D8A">
        <w:tc>
          <w:tcPr>
            <w:tcW w:w="2004"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Mežizstrādes atlieku izvākšanas ietekmes uz vidi izvērtējums</w:t>
            </w: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X</w:t>
            </w:r>
          </w:p>
        </w:tc>
        <w:tc>
          <w:tcPr>
            <w:tcW w:w="354"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1312"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Paveikts</w:t>
            </w:r>
          </w:p>
        </w:tc>
      </w:tr>
      <w:tr w:rsidR="008D5D8A" w:rsidTr="008D5D8A">
        <w:tc>
          <w:tcPr>
            <w:tcW w:w="2004"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Parauglaukumu ierīkošana augsnes sablīvēšanās izmaiņu novērtēšanai</w:t>
            </w: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25"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 xml:space="preserve">X </w:t>
            </w:r>
          </w:p>
        </w:tc>
        <w:tc>
          <w:tcPr>
            <w:tcW w:w="35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54"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1312"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Paveikts</w:t>
            </w:r>
          </w:p>
        </w:tc>
      </w:tr>
      <w:tr w:rsidR="008D5D8A" w:rsidTr="008D5D8A">
        <w:tc>
          <w:tcPr>
            <w:tcW w:w="2004"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Parauglaukumu ierīkošana un aprīkošana aizsargjoslu efektivitātes novērtējumam</w:t>
            </w:r>
          </w:p>
        </w:tc>
        <w:tc>
          <w:tcPr>
            <w:tcW w:w="325"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 xml:space="preserve">X </w:t>
            </w:r>
          </w:p>
        </w:tc>
        <w:tc>
          <w:tcPr>
            <w:tcW w:w="325"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 xml:space="preserve">X </w:t>
            </w: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5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54"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1312"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Paveikts</w:t>
            </w:r>
          </w:p>
        </w:tc>
      </w:tr>
      <w:tr w:rsidR="008D5D8A" w:rsidTr="008D5D8A">
        <w:tc>
          <w:tcPr>
            <w:tcW w:w="2004"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Parauglaukumu pārmērīšana  aizsargājamo biotopu apsaimniekošanas (buferzonu saglabāšanas ap staignāju mežiem) efektivitātes novērtēšanai</w:t>
            </w:r>
          </w:p>
        </w:tc>
        <w:tc>
          <w:tcPr>
            <w:tcW w:w="325"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 xml:space="preserve">X </w:t>
            </w: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5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54"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1312"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Paveikts</w:t>
            </w:r>
          </w:p>
        </w:tc>
      </w:tr>
      <w:tr w:rsidR="008D5D8A" w:rsidTr="008D5D8A">
        <w:tc>
          <w:tcPr>
            <w:tcW w:w="2004"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Empīrisko datu ievākšana augsnes struktūras un kvalitātes izmaiņu parauglaukumos (augsnes sablīvējuma novērtējums un kokaudzes dabiskās atjaunošanās rādītāji)</w:t>
            </w: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25"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 xml:space="preserve">X </w:t>
            </w:r>
          </w:p>
        </w:tc>
        <w:tc>
          <w:tcPr>
            <w:tcW w:w="35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54"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1312"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Paveikts</w:t>
            </w:r>
          </w:p>
        </w:tc>
      </w:tr>
      <w:tr w:rsidR="008D5D8A" w:rsidRPr="00A25C97" w:rsidTr="008D5D8A">
        <w:tc>
          <w:tcPr>
            <w:tcW w:w="2004"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Empīrisko datu ievākšana un analīze aizsargjoslu efektivitātes novērtēšanas parauglaukumos (infiltrējošā ūdens kvantitātes mērījumi, gruntsūdens kvalitātes analīzes, kokaudzes parametri, zemsedzes augu veģetācija, nobiras)</w:t>
            </w: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25"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 xml:space="preserve">X </w:t>
            </w:r>
          </w:p>
        </w:tc>
        <w:tc>
          <w:tcPr>
            <w:tcW w:w="325"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X</w:t>
            </w:r>
          </w:p>
        </w:tc>
        <w:tc>
          <w:tcPr>
            <w:tcW w:w="355"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 xml:space="preserve">X </w:t>
            </w:r>
          </w:p>
        </w:tc>
        <w:tc>
          <w:tcPr>
            <w:tcW w:w="354"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 xml:space="preserve">X </w:t>
            </w:r>
          </w:p>
        </w:tc>
        <w:tc>
          <w:tcPr>
            <w:tcW w:w="1312" w:type="pct"/>
            <w:tcBorders>
              <w:top w:val="single" w:sz="4" w:space="0" w:color="auto"/>
              <w:left w:val="single" w:sz="4" w:space="0" w:color="auto"/>
              <w:bottom w:val="single" w:sz="4" w:space="0" w:color="auto"/>
              <w:right w:val="single" w:sz="4" w:space="0" w:color="auto"/>
            </w:tcBorders>
            <w:vAlign w:val="center"/>
            <w:hideMark/>
          </w:tcPr>
          <w:p w:rsidR="008D5D8A" w:rsidRDefault="00594D5E" w:rsidP="00594D5E">
            <w:pPr>
              <w:spacing w:after="0" w:line="240" w:lineRule="auto"/>
              <w:rPr>
                <w:sz w:val="20"/>
                <w:szCs w:val="20"/>
                <w:lang w:val="lv-LV"/>
              </w:rPr>
            </w:pPr>
            <w:r>
              <w:rPr>
                <w:sz w:val="20"/>
                <w:szCs w:val="20"/>
                <w:lang w:val="lv-LV"/>
              </w:rPr>
              <w:t>Līdz projekta beigām pabeigta; pilnīgiem rezultātiem tiks turpināta</w:t>
            </w:r>
            <w:r w:rsidR="008D5D8A">
              <w:rPr>
                <w:sz w:val="20"/>
                <w:szCs w:val="20"/>
                <w:lang w:val="lv-LV"/>
              </w:rPr>
              <w:t xml:space="preserve"> līdz 2015.gada rudenim</w:t>
            </w:r>
          </w:p>
        </w:tc>
      </w:tr>
      <w:tr w:rsidR="008D5D8A" w:rsidTr="008D5D8A">
        <w:tc>
          <w:tcPr>
            <w:tcW w:w="2004"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 xml:space="preserve">Empīrisko datu ievākšana meža meliorācijas sistēmu novadgrāvju </w:t>
            </w:r>
            <w:r>
              <w:rPr>
                <w:sz w:val="20"/>
                <w:szCs w:val="20"/>
                <w:lang w:val="lv-LV"/>
              </w:rPr>
              <w:lastRenderedPageBreak/>
              <w:t>konfigurācijas izmaiņu efekta ietekmes novērtējumam ūdens kvalitātes kontekstā</w:t>
            </w: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25"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 xml:space="preserve">X </w:t>
            </w:r>
          </w:p>
        </w:tc>
        <w:tc>
          <w:tcPr>
            <w:tcW w:w="325"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X</w:t>
            </w:r>
          </w:p>
        </w:tc>
        <w:tc>
          <w:tcPr>
            <w:tcW w:w="355"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X</w:t>
            </w:r>
          </w:p>
        </w:tc>
        <w:tc>
          <w:tcPr>
            <w:tcW w:w="354"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r>
              <w:rPr>
                <w:sz w:val="20"/>
                <w:szCs w:val="20"/>
                <w:lang w:val="lv-LV"/>
              </w:rPr>
              <w:t>X</w:t>
            </w:r>
          </w:p>
        </w:tc>
        <w:tc>
          <w:tcPr>
            <w:tcW w:w="1312"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Paveikts</w:t>
            </w:r>
          </w:p>
        </w:tc>
      </w:tr>
      <w:tr w:rsidR="008D5D8A" w:rsidRPr="00A25C97" w:rsidTr="008D5D8A">
        <w:tc>
          <w:tcPr>
            <w:tcW w:w="2004"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lastRenderedPageBreak/>
              <w:t>Empīrisko datu ievākšana preventīvo pasākumu – filtrācijas platību pirms meliorācijas sistēmas ievadīšanas ūdenstecē efekta ietekmes novērtējumam ūdens kvalitātes kontekstā</w:t>
            </w: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25"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X</w:t>
            </w:r>
          </w:p>
        </w:tc>
        <w:tc>
          <w:tcPr>
            <w:tcW w:w="355"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X</w:t>
            </w:r>
          </w:p>
        </w:tc>
        <w:tc>
          <w:tcPr>
            <w:tcW w:w="354"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r>
              <w:rPr>
                <w:sz w:val="20"/>
                <w:szCs w:val="20"/>
                <w:lang w:val="lv-LV"/>
              </w:rPr>
              <w:t>X</w:t>
            </w:r>
          </w:p>
        </w:tc>
        <w:tc>
          <w:tcPr>
            <w:tcW w:w="1312" w:type="pct"/>
            <w:tcBorders>
              <w:top w:val="single" w:sz="4" w:space="0" w:color="auto"/>
              <w:left w:val="single" w:sz="4" w:space="0" w:color="auto"/>
              <w:bottom w:val="single" w:sz="4" w:space="0" w:color="auto"/>
              <w:right w:val="single" w:sz="4" w:space="0" w:color="auto"/>
            </w:tcBorders>
            <w:vAlign w:val="center"/>
            <w:hideMark/>
          </w:tcPr>
          <w:p w:rsidR="008D5D8A" w:rsidRDefault="00594D5E">
            <w:pPr>
              <w:spacing w:after="0" w:line="240" w:lineRule="auto"/>
              <w:rPr>
                <w:sz w:val="20"/>
                <w:szCs w:val="20"/>
                <w:lang w:val="lv-LV"/>
              </w:rPr>
            </w:pPr>
            <w:r>
              <w:rPr>
                <w:sz w:val="20"/>
                <w:szCs w:val="20"/>
                <w:lang w:val="lv-LV"/>
              </w:rPr>
              <w:t>Līdz projekta beigām pabeigta; pilnīgiem rezultātiem tiks turpināta līdz 2015.gada rudenim</w:t>
            </w:r>
          </w:p>
        </w:tc>
      </w:tr>
      <w:tr w:rsidR="008D5D8A" w:rsidTr="008D5D8A">
        <w:tc>
          <w:tcPr>
            <w:tcW w:w="2004"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Uz empīrisko mērījumu rezultātiem balstītas mežsaimniecisko darbību ietekmes uz vidi monitoringa sistēmas izstrāde un aprobācija</w:t>
            </w: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X</w:t>
            </w:r>
          </w:p>
        </w:tc>
        <w:tc>
          <w:tcPr>
            <w:tcW w:w="354"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X</w:t>
            </w:r>
          </w:p>
        </w:tc>
        <w:tc>
          <w:tcPr>
            <w:tcW w:w="1312"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Paveikts</w:t>
            </w:r>
          </w:p>
        </w:tc>
      </w:tr>
      <w:tr w:rsidR="008D5D8A" w:rsidTr="008D5D8A">
        <w:tc>
          <w:tcPr>
            <w:tcW w:w="2004"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 xml:space="preserve">Ekoloģisko koku ietekme uz vidi – empīrisko datu ievākšana un izvērtējums </w:t>
            </w: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25"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 xml:space="preserve">X </w:t>
            </w:r>
          </w:p>
        </w:tc>
        <w:tc>
          <w:tcPr>
            <w:tcW w:w="35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54"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1312"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Paveikts</w:t>
            </w:r>
          </w:p>
        </w:tc>
      </w:tr>
      <w:tr w:rsidR="008D5D8A" w:rsidTr="008D5D8A">
        <w:tc>
          <w:tcPr>
            <w:tcW w:w="2004"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 xml:space="preserve">Vispārējo dabas aizsardzības prasību efektivitātes izvērtējums </w:t>
            </w: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X</w:t>
            </w:r>
          </w:p>
        </w:tc>
        <w:tc>
          <w:tcPr>
            <w:tcW w:w="354"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1312"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Paveikts</w:t>
            </w:r>
          </w:p>
        </w:tc>
      </w:tr>
      <w:tr w:rsidR="008D5D8A" w:rsidTr="008D5D8A">
        <w:tc>
          <w:tcPr>
            <w:tcW w:w="2004"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Informatīvi izglītojoša materiāla sagatavošana par mežsaimniecības ietekmes uz vidi mazināšanu un meža vides monitoringu</w:t>
            </w: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5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54"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 xml:space="preserve">X </w:t>
            </w:r>
          </w:p>
        </w:tc>
        <w:tc>
          <w:tcPr>
            <w:tcW w:w="1312"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Paveikts</w:t>
            </w:r>
          </w:p>
        </w:tc>
      </w:tr>
      <w:tr w:rsidR="008D5D8A" w:rsidTr="008D5D8A">
        <w:tc>
          <w:tcPr>
            <w:tcW w:w="2004"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Mācību programmas izstrāde meža apsaimniekotāju 15 stundu apmācībai projekta rezultātu pielietošanai</w:t>
            </w: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2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55" w:type="pct"/>
            <w:tcBorders>
              <w:top w:val="single" w:sz="4" w:space="0" w:color="auto"/>
              <w:left w:val="single" w:sz="4" w:space="0" w:color="auto"/>
              <w:bottom w:val="single" w:sz="4" w:space="0" w:color="auto"/>
              <w:right w:val="single" w:sz="4" w:space="0" w:color="auto"/>
            </w:tcBorders>
            <w:vAlign w:val="center"/>
          </w:tcPr>
          <w:p w:rsidR="008D5D8A" w:rsidRDefault="008D5D8A">
            <w:pPr>
              <w:spacing w:after="0" w:line="240" w:lineRule="auto"/>
              <w:rPr>
                <w:sz w:val="20"/>
                <w:szCs w:val="20"/>
                <w:lang w:val="lv-LV"/>
              </w:rPr>
            </w:pPr>
          </w:p>
        </w:tc>
        <w:tc>
          <w:tcPr>
            <w:tcW w:w="354"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 xml:space="preserve">X </w:t>
            </w:r>
          </w:p>
        </w:tc>
        <w:tc>
          <w:tcPr>
            <w:tcW w:w="1312" w:type="pct"/>
            <w:tcBorders>
              <w:top w:val="single" w:sz="4" w:space="0" w:color="auto"/>
              <w:left w:val="single" w:sz="4" w:space="0" w:color="auto"/>
              <w:bottom w:val="single" w:sz="4" w:space="0" w:color="auto"/>
              <w:right w:val="single" w:sz="4" w:space="0" w:color="auto"/>
            </w:tcBorders>
            <w:vAlign w:val="center"/>
            <w:hideMark/>
          </w:tcPr>
          <w:p w:rsidR="008D5D8A" w:rsidRDefault="008D5D8A">
            <w:pPr>
              <w:spacing w:after="0" w:line="240" w:lineRule="auto"/>
              <w:rPr>
                <w:sz w:val="20"/>
                <w:szCs w:val="20"/>
                <w:lang w:val="lv-LV"/>
              </w:rPr>
            </w:pPr>
            <w:r>
              <w:rPr>
                <w:sz w:val="20"/>
                <w:szCs w:val="20"/>
                <w:lang w:val="lv-LV"/>
              </w:rPr>
              <w:t>Paveikts</w:t>
            </w:r>
          </w:p>
        </w:tc>
      </w:tr>
    </w:tbl>
    <w:p w:rsidR="008D5D8A" w:rsidRDefault="008D5D8A">
      <w:pPr>
        <w:rPr>
          <w:lang w:val="lv-LV"/>
        </w:rPr>
      </w:pPr>
      <w:r>
        <w:rPr>
          <w:lang w:val="lv-LV"/>
        </w:rPr>
        <w:br w:type="page"/>
      </w:r>
    </w:p>
    <w:p w:rsidR="004A00A8" w:rsidRPr="009F0E63" w:rsidRDefault="004A00A8" w:rsidP="00C17971">
      <w:pPr>
        <w:rPr>
          <w:lang w:val="lv-LV"/>
        </w:rPr>
      </w:pPr>
    </w:p>
    <w:p w:rsidR="00C17971" w:rsidRDefault="003F66F4" w:rsidP="003F66F4">
      <w:pPr>
        <w:pStyle w:val="Heading1"/>
        <w:rPr>
          <w:lang w:val="lv-LV"/>
        </w:rPr>
      </w:pPr>
      <w:bookmarkStart w:id="4" w:name="_Toc436058875"/>
      <w:r>
        <w:rPr>
          <w:lang w:val="lv-LV"/>
        </w:rPr>
        <w:t xml:space="preserve">1. </w:t>
      </w:r>
      <w:r w:rsidR="00C17971" w:rsidRPr="009F0E63">
        <w:rPr>
          <w:lang w:val="lv-LV"/>
        </w:rPr>
        <w:t>Mežsaimniecisko darbību iespējamā ietekme uz vidi</w:t>
      </w:r>
      <w:bookmarkEnd w:id="4"/>
    </w:p>
    <w:p w:rsidR="003F66F4" w:rsidRPr="003F66F4" w:rsidRDefault="003F66F4" w:rsidP="003F66F4">
      <w:pPr>
        <w:rPr>
          <w:lang w:val="lv-LV"/>
        </w:rPr>
      </w:pPr>
    </w:p>
    <w:p w:rsidR="00A8791F" w:rsidRPr="009F0E63" w:rsidRDefault="009E4983" w:rsidP="00D363E6">
      <w:pPr>
        <w:ind w:firstLine="720"/>
        <w:jc w:val="both"/>
        <w:rPr>
          <w:lang w:val="lv-LV"/>
        </w:rPr>
      </w:pPr>
      <w:r w:rsidRPr="009F0E63">
        <w:rPr>
          <w:lang w:val="lv-LV"/>
        </w:rPr>
        <w:t xml:space="preserve">Veicot literatūras datu analīzi, tika apkopota informācija par atšķirīgu mežsaimniecisko darbību ietekmi uz dažādiem ekosistēmu pakalpojumiem. Nozīmīgākie </w:t>
      </w:r>
      <w:r w:rsidR="00782030" w:rsidRPr="009F0E63">
        <w:rPr>
          <w:lang w:val="lv-LV"/>
        </w:rPr>
        <w:t xml:space="preserve">literatūras apskata </w:t>
      </w:r>
      <w:r w:rsidRPr="009F0E63">
        <w:rPr>
          <w:lang w:val="lv-LV"/>
        </w:rPr>
        <w:t>secinājumi apkopoti zemāk</w:t>
      </w:r>
      <w:r w:rsidR="00485E08">
        <w:rPr>
          <w:lang w:val="lv-LV"/>
        </w:rPr>
        <w:t>, pilns literatūras apskats atrodams projekta pirmā etapa atskaitē</w:t>
      </w:r>
      <w:r w:rsidRPr="009F0E63">
        <w:rPr>
          <w:lang w:val="lv-LV"/>
        </w:rPr>
        <w:t>.</w:t>
      </w:r>
    </w:p>
    <w:p w:rsidR="00C17971" w:rsidRPr="009F0E63" w:rsidRDefault="005F3708" w:rsidP="004A00A8">
      <w:pPr>
        <w:pStyle w:val="Heading2"/>
      </w:pPr>
      <w:bookmarkStart w:id="5" w:name="_Toc436058876"/>
      <w:r>
        <w:t xml:space="preserve">1.1. </w:t>
      </w:r>
      <w:r w:rsidR="00C17971" w:rsidRPr="009F0E63">
        <w:t>Mežaudžu augšanas gaita</w:t>
      </w:r>
      <w:bookmarkEnd w:id="5"/>
    </w:p>
    <w:p w:rsidR="00C17971" w:rsidRPr="00915D4E" w:rsidRDefault="00C17971" w:rsidP="00915D4E">
      <w:pPr>
        <w:spacing w:after="200" w:line="276" w:lineRule="auto"/>
        <w:ind w:left="66" w:firstLine="654"/>
        <w:jc w:val="both"/>
        <w:rPr>
          <w:lang w:val="lv-LV"/>
        </w:rPr>
      </w:pPr>
      <w:r w:rsidRPr="00915D4E">
        <w:rPr>
          <w:lang w:val="lv-LV"/>
        </w:rPr>
        <w:t xml:space="preserve">Augsnes sagatavošanai un veģetācijas kontrolei stādījumos ir pozitīva ietekme uz kociņu vitalitāti un augšanas gaitu. </w:t>
      </w:r>
    </w:p>
    <w:p w:rsidR="00C17971" w:rsidRPr="00915D4E" w:rsidRDefault="009E4983" w:rsidP="00915D4E">
      <w:pPr>
        <w:spacing w:after="200" w:line="276" w:lineRule="auto"/>
        <w:ind w:left="66" w:firstLine="654"/>
        <w:jc w:val="both"/>
        <w:rPr>
          <w:lang w:val="lv-LV"/>
        </w:rPr>
      </w:pPr>
      <w:r w:rsidRPr="009F0E63">
        <w:rPr>
          <w:noProof/>
        </w:rPr>
        <mc:AlternateContent>
          <mc:Choice Requires="wps">
            <w:drawing>
              <wp:anchor distT="45720" distB="45720" distL="114300" distR="114300" simplePos="0" relativeHeight="251659264" behindDoc="0" locked="0" layoutInCell="1" allowOverlap="1" wp14:anchorId="6D3F7416" wp14:editId="365562EF">
                <wp:simplePos x="0" y="0"/>
                <wp:positionH relativeFrom="column">
                  <wp:posOffset>3838575</wp:posOffset>
                </wp:positionH>
                <wp:positionV relativeFrom="paragraph">
                  <wp:posOffset>12065</wp:posOffset>
                </wp:positionV>
                <wp:extent cx="704850" cy="228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28600"/>
                        </a:xfrm>
                        <a:prstGeom prst="rect">
                          <a:avLst/>
                        </a:prstGeom>
                        <a:solidFill>
                          <a:srgbClr val="FFFFFF"/>
                        </a:solidFill>
                        <a:ln w="9525">
                          <a:noFill/>
                          <a:miter lim="800000"/>
                          <a:headEnd/>
                          <a:tailEnd/>
                        </a:ln>
                      </wps:spPr>
                      <wps:txbx>
                        <w:txbxContent>
                          <w:p w:rsidR="00271847" w:rsidRPr="00D363E6" w:rsidRDefault="00271847">
                            <w:pPr>
                              <w:rPr>
                                <w:color w:val="FF0000"/>
                                <w:sz w:val="20"/>
                                <w:szCs w:val="20"/>
                              </w:rPr>
                            </w:pPr>
                            <w:r w:rsidRPr="00D363E6">
                              <w:rPr>
                                <w:color w:val="FF0000"/>
                                <w:sz w:val="20"/>
                                <w:szCs w:val="20"/>
                              </w:rPr>
                              <w:t>Kopšana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F7416" id="Text Box 2" o:spid="_x0000_s1027" type="#_x0000_t202" style="position:absolute;left:0;text-align:left;margin-left:302.25pt;margin-top:.95pt;width:55.5pt;height:1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" stroked="f">
                <v:textbox>
                  <w:txbxContent>
                    <w:p w:rsidR="00271847" w:rsidRPr="00D363E6" w:rsidRDefault="00271847">
                      <w:pPr>
                        <w:rPr>
                          <w:color w:val="FF0000"/>
                          <w:sz w:val="20"/>
                          <w:szCs w:val="20"/>
                        </w:rPr>
                      </w:pPr>
                      <w:r w:rsidRPr="00D363E6">
                        <w:rPr>
                          <w:color w:val="FF0000"/>
                          <w:sz w:val="20"/>
                          <w:szCs w:val="20"/>
                        </w:rPr>
                        <w:t>Kopšana</w:t>
                      </w:r>
                    </w:p>
                  </w:txbxContent>
                </v:textbox>
                <w10:wrap type="square"/>
              </v:shape>
            </w:pict>
          </mc:Fallback>
        </mc:AlternateContent>
      </w:r>
      <w:r w:rsidRPr="009F0E63">
        <w:rPr>
          <w:noProof/>
        </w:rPr>
        <mc:AlternateContent>
          <mc:Choice Requires="wps">
            <w:drawing>
              <wp:anchor distT="0" distB="0" distL="114300" distR="114300" simplePos="0" relativeHeight="251657216" behindDoc="0" locked="0" layoutInCell="1" allowOverlap="1" wp14:anchorId="2AE16416" wp14:editId="23C9587D">
                <wp:simplePos x="0" y="0"/>
                <wp:positionH relativeFrom="column">
                  <wp:posOffset>4143375</wp:posOffset>
                </wp:positionH>
                <wp:positionV relativeFrom="paragraph">
                  <wp:posOffset>275590</wp:posOffset>
                </wp:positionV>
                <wp:extent cx="9525" cy="1781175"/>
                <wp:effectExtent l="0" t="0" r="28575" b="28575"/>
                <wp:wrapNone/>
                <wp:docPr id="3" name="Straight Connector 3"/>
                <wp:cNvGraphicFramePr/>
                <a:graphic xmlns:a="http://schemas.openxmlformats.org/drawingml/2006/main">
                  <a:graphicData uri="http://schemas.microsoft.com/office/word/2010/wordprocessingShape">
                    <wps:wsp>
                      <wps:cNvCnPr/>
                      <wps:spPr>
                        <a:xfrm flipH="1">
                          <a:off x="0" y="0"/>
                          <a:ext cx="9525" cy="1781175"/>
                        </a:xfrm>
                        <a:prstGeom prst="line">
                          <a:avLst/>
                        </a:prstGeom>
                        <a:ln w="1905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BD5FFF" id="Straight Connector 3"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25pt,21.7pt" to="327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" strokecolor="red" strokeweight="1.5pt">
                <v:stroke dashstyle="longDash" joinstyle="miter"/>
              </v:line>
            </w:pict>
          </mc:Fallback>
        </mc:AlternateContent>
      </w:r>
      <w:r w:rsidRPr="009F0E63">
        <w:rPr>
          <w:noProof/>
        </w:rPr>
        <w:drawing>
          <wp:anchor distT="0" distB="0" distL="114300" distR="114300" simplePos="0" relativeHeight="251654144" behindDoc="1" locked="0" layoutInCell="1" allowOverlap="1" wp14:anchorId="7E548B99" wp14:editId="0C7C64C5">
            <wp:simplePos x="0" y="0"/>
            <wp:positionH relativeFrom="column">
              <wp:posOffset>2752725</wp:posOffset>
            </wp:positionH>
            <wp:positionV relativeFrom="paragraph">
              <wp:posOffset>15240</wp:posOffset>
            </wp:positionV>
            <wp:extent cx="3181350" cy="2962275"/>
            <wp:effectExtent l="0" t="0" r="0" b="0"/>
            <wp:wrapSquare wrapText="bothSides"/>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C17971" w:rsidRPr="00915D4E">
        <w:rPr>
          <w:lang w:val="lv-LV"/>
        </w:rPr>
        <w:t>Savlaicīgai un pietekami intensīvai jaunaudžu kopšanai ir izšķiroša nozīme mežaudzes turpmākajā attīstībā. Pārsvarā rekomendētais kopšanā atstājamo kociņu skaits svārstās robežās no 1500 līdz 2000 gab. ha</w:t>
      </w:r>
      <w:r w:rsidR="00C17971" w:rsidRPr="00A25C97">
        <w:rPr>
          <w:vertAlign w:val="superscript"/>
          <w:lang w:val="lv-LV"/>
        </w:rPr>
        <w:t>-1</w:t>
      </w:r>
      <w:r w:rsidR="00C17971" w:rsidRPr="00915D4E">
        <w:rPr>
          <w:lang w:val="lv-LV"/>
        </w:rPr>
        <w:t>. Biezākās skujkoku audzēs iespējams sasniegt labāku stumbru kvalitāti, bet tas var nebūt ekonomiski pamatoti.</w:t>
      </w:r>
    </w:p>
    <w:p w:rsidR="00C17971" w:rsidRPr="00915D4E" w:rsidRDefault="00A8791F" w:rsidP="00915D4E">
      <w:pPr>
        <w:spacing w:after="200" w:line="276" w:lineRule="auto"/>
        <w:ind w:left="66" w:firstLine="654"/>
        <w:jc w:val="both"/>
        <w:rPr>
          <w:lang w:val="lv-LV"/>
        </w:rPr>
      </w:pPr>
      <w:r w:rsidRPr="009F0E63">
        <w:rPr>
          <w:noProof/>
        </w:rPr>
        <mc:AlternateContent>
          <mc:Choice Requires="wps">
            <w:drawing>
              <wp:anchor distT="0" distB="0" distL="114300" distR="114300" simplePos="0" relativeHeight="251656192" behindDoc="0" locked="0" layoutInCell="1" allowOverlap="1" wp14:anchorId="1377F0E1" wp14:editId="7B60B2F7">
                <wp:simplePos x="0" y="0"/>
                <wp:positionH relativeFrom="column">
                  <wp:posOffset>2866390</wp:posOffset>
                </wp:positionH>
                <wp:positionV relativeFrom="paragraph">
                  <wp:posOffset>1205865</wp:posOffset>
                </wp:positionV>
                <wp:extent cx="3019425" cy="635"/>
                <wp:effectExtent l="0" t="0" r="9525" b="0"/>
                <wp:wrapSquare wrapText="bothSides"/>
                <wp:docPr id="2" name="Text Box 2"/>
                <wp:cNvGraphicFramePr/>
                <a:graphic xmlns:a="http://schemas.openxmlformats.org/drawingml/2006/main">
                  <a:graphicData uri="http://schemas.microsoft.com/office/word/2010/wordprocessingShape">
                    <wps:wsp>
                      <wps:cNvSpPr txBox="1"/>
                      <wps:spPr>
                        <a:xfrm>
                          <a:off x="0" y="0"/>
                          <a:ext cx="3019425" cy="635"/>
                        </a:xfrm>
                        <a:prstGeom prst="rect">
                          <a:avLst/>
                        </a:prstGeom>
                        <a:solidFill>
                          <a:prstClr val="white"/>
                        </a:solidFill>
                        <a:ln>
                          <a:noFill/>
                        </a:ln>
                        <a:effectLst/>
                      </wps:spPr>
                      <wps:txbx>
                        <w:txbxContent>
                          <w:p w:rsidR="00271847" w:rsidRPr="0070131D" w:rsidRDefault="00271847" w:rsidP="00915D4E">
                            <w:pPr>
                              <w:pStyle w:val="Caption"/>
                              <w:jc w:val="right"/>
                            </w:pPr>
                            <w:r>
                              <w:t xml:space="preserve">Attēls </w:t>
                            </w:r>
                            <w:r>
                              <w:fldChar w:fldCharType="begin"/>
                            </w:r>
                            <w:r>
                              <w:instrText xml:space="preserve"> SEQ Attēls \* ARABIC </w:instrText>
                            </w:r>
                            <w:r>
                              <w:fldChar w:fldCharType="separate"/>
                            </w:r>
                            <w:r>
                              <w:rPr>
                                <w:noProof/>
                              </w:rPr>
                              <w:t>1</w:t>
                            </w:r>
                            <w:r>
                              <w:rPr>
                                <w:noProof/>
                              </w:rPr>
                              <w:fldChar w:fldCharType="end"/>
                            </w:r>
                            <w:r>
                              <w:t xml:space="preserve">. </w:t>
                            </w:r>
                            <w:r w:rsidRPr="00B173D1">
                              <w:t>Krājas uzkrāšanās egļu jaunaudzēs, kur kopšana veikta pie vidējā augstuma 5 un 10 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77F0E1" id="_x0000_s1028" type="#_x0000_t202" style="position:absolute;left:0;text-align:left;margin-left:225.7pt;margin-top:94.95pt;width:237.75pt;height:.0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" stroked="f">
                <v:textbox style="mso-fit-shape-to-text:t" inset="0,0,0,0">
                  <w:txbxContent>
                    <w:p w:rsidR="00271847" w:rsidRPr="0070131D" w:rsidRDefault="00271847" w:rsidP="00915D4E">
                      <w:pPr>
                        <w:pStyle w:val="Caption"/>
                        <w:jc w:val="right"/>
                      </w:pPr>
                      <w:r>
                        <w:t xml:space="preserve">Attēls </w:t>
                      </w:r>
                      <w:r>
                        <w:fldChar w:fldCharType="begin"/>
                      </w:r>
                      <w:r>
                        <w:instrText xml:space="preserve"> SEQ Attēls \* ARABIC </w:instrText>
                      </w:r>
                      <w:r>
                        <w:fldChar w:fldCharType="separate"/>
                      </w:r>
                      <w:r>
                        <w:rPr>
                          <w:noProof/>
                        </w:rPr>
                        <w:t>1</w:t>
                      </w:r>
                      <w:r>
                        <w:rPr>
                          <w:noProof/>
                        </w:rPr>
                        <w:fldChar w:fldCharType="end"/>
                      </w:r>
                      <w:r>
                        <w:t xml:space="preserve">. </w:t>
                      </w:r>
                      <w:r w:rsidRPr="00B173D1">
                        <w:t>Krājas uzkrāšanās egļu jaunaudzēs, kur kopšana veikta pie vidējā augstuma 5 un 10 m</w:t>
                      </w:r>
                    </w:p>
                  </w:txbxContent>
                </v:textbox>
                <w10:wrap type="square"/>
              </v:shape>
            </w:pict>
          </mc:Fallback>
        </mc:AlternateContent>
      </w:r>
      <w:r w:rsidR="00C17971" w:rsidRPr="00915D4E">
        <w:rPr>
          <w:lang w:val="lv-LV"/>
        </w:rPr>
        <w:t xml:space="preserve">Atbilstoši literatūras datiem, krājas kopšana maz ietekmē atstājamās audzes daļas virsaugstumu, bet tai ir spēcīga ietekme uz koku radiālo pieaugumu un vainaga attīstību. Pat intensīvi izretinātās egļu audzēs tekošais krājas pieaugums ar laiku sasniedz vai pārsniedz pieauguma līmeni, kāds audzē bija pirms kopšanas. Savukārt priežu audzēs novērojama negatīva sakarība starp kopšanas intensitāti un atlikušās audzes daļas tekošo pieaugumu. Ir dati, ka visu ciršanas atlieku izvākšana kopšanā samazina atstāto koku turpmāko augšanas gaitu, jo sevišķi platībās, kur koku nodrošinājums ar slāpekli nav pietiekams. </w:t>
      </w:r>
    </w:p>
    <w:p w:rsidR="00C17971" w:rsidRPr="00915D4E" w:rsidRDefault="00C17971" w:rsidP="00915D4E">
      <w:pPr>
        <w:spacing w:after="200" w:line="276" w:lineRule="auto"/>
        <w:ind w:left="66" w:firstLine="654"/>
        <w:jc w:val="both"/>
        <w:rPr>
          <w:lang w:val="lv-LV"/>
        </w:rPr>
      </w:pPr>
      <w:r w:rsidRPr="00915D4E">
        <w:rPr>
          <w:lang w:val="lv-LV"/>
        </w:rPr>
        <w:t xml:space="preserve">Gan kopšana no augšas, gan kopšana no apakšas pozitīvi ietekmē atlikušās audzes daļas kvalitāti, jo pirmajā gadījumā </w:t>
      </w:r>
      <w:r w:rsidRPr="00915D4E">
        <w:rPr>
          <w:rFonts w:cs="Calibri"/>
          <w:lang w:val="lv-LV"/>
        </w:rPr>
        <w:t>samazinās resnākā zara caurmērs, bet otrajā gadījumā – palielinās taisno, labas kvalitātes koku īpatsvars. Egļu audzēs kopšana no augšas nodrošina būtiski lielāku atstātās audzes daļas koksnes blīvumu, kā arī mazāku gadskārtas caurmēru.</w:t>
      </w:r>
    </w:p>
    <w:p w:rsidR="00C17971" w:rsidRPr="00915D4E" w:rsidRDefault="00D363E6" w:rsidP="00D363E6">
      <w:pPr>
        <w:spacing w:after="200" w:line="276" w:lineRule="auto"/>
        <w:ind w:firstLine="654"/>
        <w:jc w:val="both"/>
        <w:rPr>
          <w:lang w:val="lv-LV"/>
        </w:rPr>
      </w:pPr>
      <w:r w:rsidRPr="009F0E63">
        <w:rPr>
          <w:noProof/>
        </w:rPr>
        <w:lastRenderedPageBreak/>
        <w:drawing>
          <wp:anchor distT="0" distB="0" distL="114300" distR="114300" simplePos="0" relativeHeight="251661312" behindDoc="0" locked="0" layoutInCell="1" allowOverlap="1" wp14:anchorId="5221CBFF" wp14:editId="759BD7A4">
            <wp:simplePos x="0" y="0"/>
            <wp:positionH relativeFrom="margin">
              <wp:align>left</wp:align>
            </wp:positionH>
            <wp:positionV relativeFrom="paragraph">
              <wp:posOffset>28575</wp:posOffset>
            </wp:positionV>
            <wp:extent cx="4286885" cy="2552700"/>
            <wp:effectExtent l="0" t="0" r="0" b="0"/>
            <wp:wrapSquare wrapText="bothSides"/>
            <wp:docPr id="1269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6885" cy="25527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9F0E63">
        <w:rPr>
          <w:noProof/>
        </w:rPr>
        <mc:AlternateContent>
          <mc:Choice Requires="wps">
            <w:drawing>
              <wp:anchor distT="0" distB="0" distL="114300" distR="114300" simplePos="0" relativeHeight="251663360" behindDoc="0" locked="0" layoutInCell="1" allowOverlap="1" wp14:anchorId="0933B307" wp14:editId="1F67CEBD">
                <wp:simplePos x="0" y="0"/>
                <wp:positionH relativeFrom="column">
                  <wp:posOffset>9525</wp:posOffset>
                </wp:positionH>
                <wp:positionV relativeFrom="paragraph">
                  <wp:posOffset>2647950</wp:posOffset>
                </wp:positionV>
                <wp:extent cx="4324985"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324985" cy="635"/>
                        </a:xfrm>
                        <a:prstGeom prst="rect">
                          <a:avLst/>
                        </a:prstGeom>
                        <a:solidFill>
                          <a:prstClr val="white"/>
                        </a:solidFill>
                        <a:ln>
                          <a:noFill/>
                        </a:ln>
                        <a:effectLst/>
                      </wps:spPr>
                      <wps:txbx>
                        <w:txbxContent>
                          <w:p w:rsidR="00271847" w:rsidRPr="00087F45" w:rsidRDefault="00271847" w:rsidP="009E4983">
                            <w:pPr>
                              <w:pStyle w:val="Caption"/>
                            </w:pPr>
                            <w:r>
                              <w:t xml:space="preserve">Attēls </w:t>
                            </w:r>
                            <w:r>
                              <w:fldChar w:fldCharType="begin"/>
                            </w:r>
                            <w:r>
                              <w:instrText xml:space="preserve"> SEQ Attēls \* ARABIC </w:instrText>
                            </w:r>
                            <w:r>
                              <w:fldChar w:fldCharType="separate"/>
                            </w:r>
                            <w:r>
                              <w:rPr>
                                <w:noProof/>
                              </w:rPr>
                              <w:t>2</w:t>
                            </w:r>
                            <w:r>
                              <w:rPr>
                                <w:noProof/>
                              </w:rPr>
                              <w:fldChar w:fldCharType="end"/>
                            </w:r>
                            <w:r>
                              <w:t>. Meliorēto mežu platība un vidējā koksnes krāja visos mežos no 1987. līdz 2000. gadam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33B307" id="Text Box 6" o:spid="_x0000_s1029" type="#_x0000_t202" style="position:absolute;left:0;text-align:left;margin-left:.75pt;margin-top:208.5pt;width:340.55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" stroked="f">
                <v:textbox style="mso-fit-shape-to-text:t" inset="0,0,0,0">
                  <w:txbxContent>
                    <w:p w:rsidR="00271847" w:rsidRPr="00087F45" w:rsidRDefault="00271847" w:rsidP="009E4983">
                      <w:pPr>
                        <w:pStyle w:val="Caption"/>
                      </w:pPr>
                      <w:r>
                        <w:t xml:space="preserve">Attēls </w:t>
                      </w:r>
                      <w:r>
                        <w:fldChar w:fldCharType="begin"/>
                      </w:r>
                      <w:r>
                        <w:instrText xml:space="preserve"> SEQ Attēls \* ARABIC </w:instrText>
                      </w:r>
                      <w:r>
                        <w:fldChar w:fldCharType="separate"/>
                      </w:r>
                      <w:r>
                        <w:rPr>
                          <w:noProof/>
                        </w:rPr>
                        <w:t>2</w:t>
                      </w:r>
                      <w:r>
                        <w:rPr>
                          <w:noProof/>
                        </w:rPr>
                        <w:fldChar w:fldCharType="end"/>
                      </w:r>
                      <w:r>
                        <w:t>. Meliorēto mežu platība un vidējā koksnes krāja visos mežos no 1987. līdz 2000. gadam</w:t>
                      </w:r>
                    </w:p>
                  </w:txbxContent>
                </v:textbox>
                <w10:wrap type="square"/>
              </v:shape>
            </w:pict>
          </mc:Fallback>
        </mc:AlternateContent>
      </w:r>
      <w:r w:rsidR="00C17971" w:rsidRPr="00915D4E">
        <w:rPr>
          <w:lang w:val="lv-LV"/>
        </w:rPr>
        <w:t xml:space="preserve">Latvijas apstākļos hidrotehniskā meliorācija ir visefektīvākais mežaudžu ražības paaugstināšanas paņēmiens. No Latvijā sastopamajām koku sugām uz nosusināšanu visātrāk un visizteiktāk reaģē egle. Pēc nosusināšanas </w:t>
      </w:r>
      <w:r w:rsidR="00C17971" w:rsidRPr="00915D4E">
        <w:rPr>
          <w:rFonts w:cs="Calibri"/>
          <w:lang w:val="lv-LV"/>
        </w:rPr>
        <w:t>krājas pieaugums priežu un egļu mežos palielinās 3-4 reizes, bērzu mežos 2-3 reizes un melnalkšņu mežos – līdz 1,5 reizei. Augstas nosusināšanas normas nodrošinājuma ietekmē palielinās arī vēlīnās koksnes procents priedes un egles koksnē, kas nosaka koksnes tilpumsvaru un koksnes stiprību.</w:t>
      </w:r>
      <w:r w:rsidR="009E4983" w:rsidRPr="00915D4E">
        <w:rPr>
          <w:rFonts w:cs="Calibri"/>
          <w:lang w:val="lv-LV"/>
        </w:rPr>
        <w:t xml:space="preserve"> </w:t>
      </w:r>
    </w:p>
    <w:p w:rsidR="00C17971" w:rsidRDefault="00C17971" w:rsidP="00915D4E">
      <w:pPr>
        <w:spacing w:after="200" w:line="276" w:lineRule="auto"/>
        <w:ind w:left="66" w:firstLine="654"/>
        <w:jc w:val="both"/>
        <w:rPr>
          <w:lang w:val="lv-LV"/>
        </w:rPr>
      </w:pPr>
      <w:r w:rsidRPr="00915D4E">
        <w:rPr>
          <w:lang w:val="lv-LV"/>
        </w:rPr>
        <w:t>Mežaudžu mēslošana var ievērojami palielināt koku krājas tekošo pieaugumu. Tomēr ir arī dati, ka tā var pasliktināt koku kvalitāti, samazināt audzes stabilitāti un izraisīt citu barības vielu deficītu.</w:t>
      </w:r>
    </w:p>
    <w:p w:rsidR="00D363E6" w:rsidRPr="00915D4E" w:rsidRDefault="00D363E6" w:rsidP="00915D4E">
      <w:pPr>
        <w:spacing w:after="200" w:line="276" w:lineRule="auto"/>
        <w:ind w:left="66" w:firstLine="654"/>
        <w:jc w:val="both"/>
        <w:rPr>
          <w:lang w:val="lv-LV"/>
        </w:rPr>
      </w:pPr>
    </w:p>
    <w:p w:rsidR="00C17971" w:rsidRPr="009F0E63" w:rsidRDefault="005F3708" w:rsidP="004A00A8">
      <w:pPr>
        <w:pStyle w:val="Heading2"/>
      </w:pPr>
      <w:bookmarkStart w:id="6" w:name="_Toc436058877"/>
      <w:r>
        <w:t xml:space="preserve">1.2. </w:t>
      </w:r>
      <w:r w:rsidR="00C17971" w:rsidRPr="009F0E63">
        <w:t>Vielu aprite augsne un ūdens</w:t>
      </w:r>
      <w:bookmarkEnd w:id="6"/>
    </w:p>
    <w:p w:rsidR="00C17971" w:rsidRPr="00915D4E" w:rsidRDefault="00C17971" w:rsidP="00915D4E">
      <w:pPr>
        <w:spacing w:after="0" w:line="276" w:lineRule="auto"/>
        <w:ind w:firstLine="720"/>
        <w:jc w:val="both"/>
        <w:rPr>
          <w:lang w:val="lv-LV"/>
        </w:rPr>
      </w:pPr>
      <w:r w:rsidRPr="00915D4E">
        <w:rPr>
          <w:lang w:val="lv-LV"/>
        </w:rPr>
        <w:t>Augstražīgos mežos barības vielu aprite norit straujāk nekā mežos, kas aug nabadzīgos augsnes apstākļos.</w:t>
      </w:r>
    </w:p>
    <w:p w:rsidR="00C17971" w:rsidRPr="00915D4E" w:rsidRDefault="00C17971" w:rsidP="00915D4E">
      <w:pPr>
        <w:spacing w:after="0" w:line="276" w:lineRule="auto"/>
        <w:ind w:firstLine="720"/>
        <w:jc w:val="both"/>
        <w:rPr>
          <w:lang w:val="lv-LV"/>
        </w:rPr>
      </w:pPr>
      <w:r w:rsidRPr="00915D4E">
        <w:rPr>
          <w:rFonts w:cs="Calibri"/>
          <w:color w:val="1A1A1A"/>
          <w:lang w:val="lv-LV"/>
        </w:rPr>
        <w:t>Pēc cirtes samazinās nobiru apjoms un barības vielu aprite, bet paātrinās organiskās vielas sadalīšanās, denitrifikācija un notece, kas noved pie barības vielu izskalošanās. Tomēr lielākā daļa pētījumu liecina, ka dažus gadus pēc cirtes parasti vairs nav novērojama nozīmīga barības vielu izskalošanās.</w:t>
      </w:r>
    </w:p>
    <w:p w:rsidR="00C17971" w:rsidRPr="00915D4E" w:rsidRDefault="00C17971" w:rsidP="00915D4E">
      <w:pPr>
        <w:spacing w:after="0" w:line="276" w:lineRule="auto"/>
        <w:ind w:firstLine="720"/>
        <w:jc w:val="both"/>
        <w:rPr>
          <w:lang w:val="lv-LV"/>
        </w:rPr>
      </w:pPr>
      <w:r w:rsidRPr="00915D4E">
        <w:rPr>
          <w:rFonts w:cs="Calibri"/>
          <w:color w:val="1A1A1A"/>
          <w:lang w:val="lv-LV"/>
        </w:rPr>
        <w:t>Galvenā cirte, atstājot segaudzē ap 150 kokus ha</w:t>
      </w:r>
      <w:r w:rsidRPr="00A25C97">
        <w:rPr>
          <w:rFonts w:cs="Calibri"/>
          <w:color w:val="1A1A1A"/>
          <w:vertAlign w:val="superscript"/>
          <w:lang w:val="lv-LV"/>
        </w:rPr>
        <w:t>-1</w:t>
      </w:r>
      <w:r w:rsidRPr="00915D4E">
        <w:rPr>
          <w:rFonts w:cs="Calibri"/>
          <w:color w:val="1A1A1A"/>
          <w:lang w:val="lv-LV"/>
        </w:rPr>
        <w:t>, būtiski samazina slāpekļa iznesi, salīdzinot ar kailcirti. Ciršanas atlieku izvākšana var samazināt slāpekļa izskalošanos, jo biomasas izvākšana samazina viegli mineralizējamā slāpekļa apjomu.</w:t>
      </w:r>
    </w:p>
    <w:p w:rsidR="00C17971" w:rsidRPr="00915D4E" w:rsidRDefault="00C17971" w:rsidP="00915D4E">
      <w:pPr>
        <w:spacing w:after="0" w:line="276" w:lineRule="auto"/>
        <w:ind w:firstLine="720"/>
        <w:jc w:val="both"/>
        <w:rPr>
          <w:lang w:val="lv-LV"/>
        </w:rPr>
      </w:pPr>
      <w:r w:rsidRPr="00915D4E">
        <w:rPr>
          <w:rFonts w:cs="Calibri"/>
          <w:color w:val="1A1A1A"/>
          <w:lang w:val="lv-LV"/>
        </w:rPr>
        <w:t>Pēc kailcirtes nereti ir novērojama nitrātu koncentrācijas palielināšanās gruntsūdeņos, tomēr kailcirtes ietekme uz ūdens kvalitāti ir ļoti atkarīga no telpiskā mēroga, kādā tiek veikts vērtējums. Vietējā mērogā var būt novērojams lokāls gruntsūdens piesārņojums, taču ietekme uz ūdens kvalitāti ūdenstecēs ir niecīga. Atbilstoši literatūras datiem, ir jānocērt vismaz 30% no sateces baseina platības, lai būtu iespējams šādā mērogā konstatēt nitrātu koncentrācijas palielināšanos.</w:t>
      </w:r>
    </w:p>
    <w:p w:rsidR="00C17971" w:rsidRPr="009F0E63" w:rsidRDefault="00C17971" w:rsidP="00915D4E">
      <w:pPr>
        <w:pStyle w:val="BodyText2"/>
        <w:spacing w:after="0" w:line="276" w:lineRule="auto"/>
        <w:ind w:firstLine="720"/>
        <w:jc w:val="both"/>
        <w:rPr>
          <w:rFonts w:cs="Calibri"/>
          <w:color w:val="1A1A1A"/>
        </w:rPr>
      </w:pPr>
      <w:r w:rsidRPr="009F0E63">
        <w:rPr>
          <w:rFonts w:cs="Calibri"/>
          <w:color w:val="1A1A1A"/>
        </w:rPr>
        <w:t>Kailcirte ar tai sekojošu ciršanas atlieku sadedzināšanu izraisa daudz lielākus barības vielu zudumus, salīdzinot tikai ar kailcirti, sevišķi attiecībā uz slāpekli. B</w:t>
      </w:r>
      <w:r w:rsidRPr="009F0E63">
        <w:rPr>
          <w:bCs/>
        </w:rPr>
        <w:t xml:space="preserve">arības vielām nabadzīgās augsnēs nav vēlama ciršanas atlieku dedzināšana, jo tā tikai palielina šo vielu zudumus no ekosistēmas. </w:t>
      </w:r>
    </w:p>
    <w:p w:rsidR="00C17971" w:rsidRPr="00915D4E" w:rsidRDefault="00C17971" w:rsidP="00915D4E">
      <w:pPr>
        <w:spacing w:after="0" w:line="276" w:lineRule="auto"/>
        <w:ind w:firstLine="720"/>
        <w:jc w:val="both"/>
        <w:rPr>
          <w:lang w:val="lv-LV"/>
        </w:rPr>
      </w:pPr>
      <w:r w:rsidRPr="00915D4E">
        <w:rPr>
          <w:rFonts w:cs="Calibri"/>
          <w:lang w:val="lv-LV"/>
        </w:rPr>
        <w:lastRenderedPageBreak/>
        <w:t>Meža ceļu ietekme uz augsnes un ūdens kvalitāti izpaužas galvenokārt kā vielu, it sevišķi ķīmisko vielu izskalošanās no grunts saistvielām un iežu (it īpaši, dolomīta) šķembām. Ceļu būves un ekspluatācijas rezultātā rodas arī sediments, kas izraisa ūdensteču un ūdenstilpju piesērēšanu.</w:t>
      </w:r>
    </w:p>
    <w:p w:rsidR="00C17971" w:rsidRPr="00915D4E" w:rsidRDefault="00C17971" w:rsidP="00915D4E">
      <w:pPr>
        <w:spacing w:after="0" w:line="276" w:lineRule="auto"/>
        <w:ind w:firstLine="720"/>
        <w:jc w:val="both"/>
        <w:rPr>
          <w:lang w:val="lv-LV"/>
        </w:rPr>
      </w:pPr>
      <w:r w:rsidRPr="00915D4E">
        <w:rPr>
          <w:rFonts w:cs="Calibri"/>
          <w:lang w:val="lv-LV"/>
        </w:rPr>
        <w:t xml:space="preserve">Smagas meža tehnikas izmantošanas rezultātā rodas </w:t>
      </w:r>
      <w:r w:rsidRPr="00915D4E">
        <w:rPr>
          <w:rFonts w:eastAsia="DDLJPG+AdvP41153C" w:cs="Calibri"/>
          <w:color w:val="000000"/>
          <w:lang w:val="lv-LV"/>
        </w:rPr>
        <w:t>augsnes virskārtas bojājumi un sablīvēšanās. V</w:t>
      </w:r>
      <w:r w:rsidRPr="00915D4E">
        <w:rPr>
          <w:rFonts w:cs="Calibri"/>
          <w:lang w:val="lv-LV"/>
        </w:rPr>
        <w:t>isbūtiskākais augsnes pretestības palielinājums konstatēts vidējos pievešanas apstākļos (pievešana iespējama visu gadu, nepieciešamības gadījumā ieklājot zarus ceļos, galvenokārt, āreņi un slapjaiņi). Salīdzinot visas mašīnas, lielākais summārais augsnes pretestības palielinājums uz ceļa ar zaru segumu konstatēts pievedējtraktoriem ar mazu kravas tilpni, kas pa vienu un to pašu ceļu brauca vairākas reizes. Tomēr izteikts augsnes sablīvējuma palielinājums novērots tikai labajos apstākļos (sausieņos), it īpaši uz ceļiem bez zaru klājuma.</w:t>
      </w:r>
    </w:p>
    <w:p w:rsidR="00C17971" w:rsidRPr="00915D4E" w:rsidRDefault="00C17971" w:rsidP="00915D4E">
      <w:pPr>
        <w:spacing w:after="0" w:line="276" w:lineRule="auto"/>
        <w:ind w:firstLine="720"/>
        <w:jc w:val="both"/>
        <w:rPr>
          <w:lang w:val="lv-LV"/>
        </w:rPr>
      </w:pPr>
      <w:r w:rsidRPr="00915D4E">
        <w:rPr>
          <w:lang w:val="lv-LV"/>
        </w:rPr>
        <w:t xml:space="preserve">Nosusinātajos mežos izveidojas īpašs vielu aprites režīms. Aktivizējot kūdrā akumulētos barības vielu krājumus un uzlabojot augsnes aerāciju, ievērojami pieaug vielu un enerģijas plūsmas ātrums meža ekosistēmā. Vairākkārt palielinoties kokaudžu produktivitātei, pieaug dzīvajā koksnē akumulētā oglekļa daudzums un atmosfērā izdalītā skābekļa apjoms. Vienlaikus pieaug arī ekosistēmu metabolisms, iesaistot apritē kūdras slānī akumulēto enerģiju. </w:t>
      </w:r>
      <w:r w:rsidRPr="00915D4E">
        <w:rPr>
          <w:bCs/>
          <w:lang w:val="lv-LV"/>
        </w:rPr>
        <w:t xml:space="preserve">Izšķiroša nozīme koksnes ražas uzlabošanā pēc meža nosusināšanas ir meža </w:t>
      </w:r>
      <w:r w:rsidRPr="00915D4E">
        <w:rPr>
          <w:bCs/>
          <w:spacing w:val="2"/>
          <w:lang w:val="lv-LV"/>
        </w:rPr>
        <w:t>augšanas apstākļiem. Jo nosusināmās kūdras kārta, sevišķi tās augšējie horizonti līdz</w:t>
      </w:r>
      <w:r w:rsidRPr="00915D4E">
        <w:rPr>
          <w:bCs/>
          <w:lang w:val="lv-LV"/>
        </w:rPr>
        <w:t xml:space="preserve"> 60 cm dziļumam, potenciāli bagātāki ar barības vielām, jo nosusināšanas efekts ir lielāks. </w:t>
      </w:r>
    </w:p>
    <w:p w:rsidR="00C17971" w:rsidRPr="00915D4E" w:rsidRDefault="00C17971" w:rsidP="00915D4E">
      <w:pPr>
        <w:spacing w:after="0" w:line="276" w:lineRule="auto"/>
        <w:ind w:firstLine="720"/>
        <w:jc w:val="both"/>
        <w:rPr>
          <w:lang w:val="lv-LV"/>
        </w:rPr>
      </w:pPr>
      <w:r w:rsidRPr="00915D4E">
        <w:rPr>
          <w:lang w:val="lv-LV"/>
        </w:rPr>
        <w:t xml:space="preserve">Barības vielu bilance nosusinātā meža ekosistēmā viena vai dažu gadu laika posmā vērtējama kā izlīdzināta, t.i. barības vielu iznese nepārsniedz to ienesi, savukārt Ilgākā laika posmā (vairākās desmitgadēs) ienese pārsniedz iznesi, un meža ekosistēmās pakāpeniski pieaug tur uzkrāto biogēno elementu apjoms. Vairākos pētījumos secināts, ka </w:t>
      </w:r>
      <w:r w:rsidRPr="00915D4E">
        <w:rPr>
          <w:bCs/>
          <w:lang w:val="lv-LV"/>
        </w:rPr>
        <w:t xml:space="preserve">pārmitro augšņu nosusināšana upju baseinos var uzlabot upju ūdens kvalitāti, jo saistībā ar intensīvāku barības vielu izmantošanu, no drenētām minerālaugsnēm nākošais ūdens ir tīrāks.  </w:t>
      </w:r>
    </w:p>
    <w:p w:rsidR="00C17971" w:rsidRPr="00915D4E" w:rsidRDefault="003A1F73" w:rsidP="00915D4E">
      <w:pPr>
        <w:spacing w:after="0" w:line="276" w:lineRule="auto"/>
        <w:ind w:firstLine="720"/>
        <w:jc w:val="both"/>
        <w:rPr>
          <w:lang w:val="lv-LV"/>
        </w:rPr>
      </w:pPr>
      <w:r w:rsidRPr="009F0E63">
        <w:rPr>
          <w:noProof/>
        </w:rPr>
        <mc:AlternateContent>
          <mc:Choice Requires="wpg">
            <w:drawing>
              <wp:anchor distT="0" distB="0" distL="114300" distR="114300" simplePos="0" relativeHeight="251667456" behindDoc="0" locked="0" layoutInCell="1" allowOverlap="1" wp14:anchorId="2B6386B5" wp14:editId="2433A0A0">
                <wp:simplePos x="0" y="0"/>
                <wp:positionH relativeFrom="column">
                  <wp:posOffset>19050</wp:posOffset>
                </wp:positionH>
                <wp:positionV relativeFrom="paragraph">
                  <wp:posOffset>309245</wp:posOffset>
                </wp:positionV>
                <wp:extent cx="3470275" cy="2190115"/>
                <wp:effectExtent l="0" t="0" r="0" b="635"/>
                <wp:wrapSquare wrapText="bothSides"/>
                <wp:docPr id="7" name="Group 7"/>
                <wp:cNvGraphicFramePr/>
                <a:graphic xmlns:a="http://schemas.openxmlformats.org/drawingml/2006/main">
                  <a:graphicData uri="http://schemas.microsoft.com/office/word/2010/wordprocessingGroup">
                    <wpg:wgp>
                      <wpg:cNvGrpSpPr/>
                      <wpg:grpSpPr>
                        <a:xfrm>
                          <a:off x="0" y="0"/>
                          <a:ext cx="3470275" cy="2190115"/>
                          <a:chOff x="0" y="0"/>
                          <a:chExt cx="3403600" cy="2133599"/>
                        </a:xfrm>
                      </wpg:grpSpPr>
                      <pic:pic xmlns:pic="http://schemas.openxmlformats.org/drawingml/2006/picture">
                        <pic:nvPicPr>
                          <pic:cNvPr id="4" name="Picture 4" descr="C:\Users\Zane\Downloads\20141020_155809.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525" y="0"/>
                            <a:ext cx="3384550" cy="1903730"/>
                          </a:xfrm>
                          <a:prstGeom prst="rect">
                            <a:avLst/>
                          </a:prstGeom>
                          <a:noFill/>
                          <a:ln>
                            <a:noFill/>
                          </a:ln>
                        </pic:spPr>
                      </pic:pic>
                      <wps:wsp>
                        <wps:cNvPr id="5" name="Text Box 5"/>
                        <wps:cNvSpPr txBox="1"/>
                        <wps:spPr>
                          <a:xfrm>
                            <a:off x="0" y="1938792"/>
                            <a:ext cx="3403600" cy="194807"/>
                          </a:xfrm>
                          <a:prstGeom prst="rect">
                            <a:avLst/>
                          </a:prstGeom>
                          <a:solidFill>
                            <a:prstClr val="white"/>
                          </a:solidFill>
                          <a:ln>
                            <a:noFill/>
                          </a:ln>
                          <a:effectLst/>
                        </wps:spPr>
                        <wps:txbx>
                          <w:txbxContent>
                            <w:p w:rsidR="00271847" w:rsidRPr="003A1F73" w:rsidRDefault="00271847" w:rsidP="00BE3BBB">
                              <w:pPr>
                                <w:pStyle w:val="Caption"/>
                                <w:rPr>
                                  <w:noProof/>
                                  <w:lang w:val="de-DE"/>
                                </w:rPr>
                              </w:pPr>
                              <w:r w:rsidRPr="003A1F73">
                                <w:rPr>
                                  <w:lang w:val="de-DE"/>
                                </w:rPr>
                                <w:t xml:space="preserve">Attēls </w:t>
                              </w:r>
                              <w:r>
                                <w:fldChar w:fldCharType="begin"/>
                              </w:r>
                              <w:r w:rsidRPr="003A1F73">
                                <w:rPr>
                                  <w:lang w:val="de-DE"/>
                                </w:rPr>
                                <w:instrText xml:space="preserve"> SEQ Attēls \* ARABIC </w:instrText>
                              </w:r>
                              <w:r>
                                <w:fldChar w:fldCharType="separate"/>
                              </w:r>
                              <w:r>
                                <w:rPr>
                                  <w:noProof/>
                                  <w:lang w:val="de-DE"/>
                                </w:rPr>
                                <w:t>3</w:t>
                              </w:r>
                              <w:r>
                                <w:fldChar w:fldCharType="end"/>
                              </w:r>
                              <w:r w:rsidRPr="003A1F73">
                                <w:rPr>
                                  <w:lang w:val="de-DE"/>
                                </w:rPr>
                                <w:t>. Piekrastes aizsargjosla gar ezera malu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6386B5" id="Group 7" o:spid="_x0000_s1030" style="position:absolute;left:0;text-align:left;margin-left:1.5pt;margin-top:24.35pt;width:273.25pt;height:172.45pt;z-index:251667456;mso-width-relative:margin;mso-height-relative:margin" coordsize="34036,21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1" type="#_x0000_t75" style="position:absolute;left:95;width:33845;height:19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phRrCAAAA2gAAAA8AAABkcnMvZG93bnJldi54bWxEj81qwzAQhO+FvoPYQG+1nFBCcaOE0hLq&#10;XALNz32xtpaJtRKSGjt5+ihQ6HGYmW+YxWq0vThTiJ1jBdOiBEHcON1xq+CwXz+/gogJWWPvmBRc&#10;KMJq+fiwwEq7gb/pvEutyBCOFSowKflKytgYshgL54mz9+OCxZRlaKUOOGS47eWsLOfSYsd5waCn&#10;D0PNafdrFfQnfxk+vzbXpp4FXpth6481KfU0Gd/fQCQa03/4r11rBS9wv5JvgF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KYUawgAAANoAAAAPAAAAAAAAAAAAAAAAAJ8C&#10;AABkcnMvZG93bnJldi54bWxQSwUGAAAAAAQABAD3AAAAjgMAAAAA&#10;">
                  <v:imagedata r:id="rId15" o:title="20141020_155809"/>
                  <v:path arrowok="t"/>
                </v:shape>
                <v:shape id="Text Box 5" o:spid="_x0000_s1032" type="#_x0000_t202" style="position:absolute;top:19387;width:34036;height:1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xOsIA&#10;AADaAAAADwAAAGRycy9kb3ducmV2LnhtbESPT4vCMBTE7wt+h/AEL4umCsp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rE6wgAAANoAAAAPAAAAAAAAAAAAAAAAAJgCAABkcnMvZG93&#10;bnJldi54bWxQSwUGAAAAAAQABAD1AAAAhwMAAAAA&#10;" stroked="f">
                  <v:textbox inset="0,0,0,0">
                    <w:txbxContent>
                      <w:p w:rsidR="00271847" w:rsidRPr="003A1F73" w:rsidRDefault="00271847" w:rsidP="00BE3BBB">
                        <w:pPr>
                          <w:pStyle w:val="Caption"/>
                          <w:rPr>
                            <w:noProof/>
                            <w:lang w:val="de-DE"/>
                          </w:rPr>
                        </w:pPr>
                        <w:r w:rsidRPr="003A1F73">
                          <w:rPr>
                            <w:lang w:val="de-DE"/>
                          </w:rPr>
                          <w:t xml:space="preserve">Attēls </w:t>
                        </w:r>
                        <w:r>
                          <w:fldChar w:fldCharType="begin"/>
                        </w:r>
                        <w:r w:rsidRPr="003A1F73">
                          <w:rPr>
                            <w:lang w:val="de-DE"/>
                          </w:rPr>
                          <w:instrText xml:space="preserve"> SEQ Attēls \* ARABIC </w:instrText>
                        </w:r>
                        <w:r>
                          <w:fldChar w:fldCharType="separate"/>
                        </w:r>
                        <w:r>
                          <w:rPr>
                            <w:noProof/>
                            <w:lang w:val="de-DE"/>
                          </w:rPr>
                          <w:t>3</w:t>
                        </w:r>
                        <w:r>
                          <w:fldChar w:fldCharType="end"/>
                        </w:r>
                        <w:r w:rsidRPr="003A1F73">
                          <w:rPr>
                            <w:lang w:val="de-DE"/>
                          </w:rPr>
                          <w:t>. Piekrastes aizsargjosla gar ezera malu</w:t>
                        </w:r>
                      </w:p>
                    </w:txbxContent>
                  </v:textbox>
                </v:shape>
                <w10:wrap type="square"/>
              </v:group>
            </w:pict>
          </mc:Fallback>
        </mc:AlternateContent>
      </w:r>
      <w:r w:rsidR="00C17971" w:rsidRPr="00915D4E">
        <w:rPr>
          <w:lang w:val="lv-LV"/>
        </w:rPr>
        <w:t>Platākas piekrastes aizsargjoslas (virs 1% no ietekmētās ūdensteces platības) būtiski vairāk aiztur suspendēto daļiņu nonākšanu ūdenstecēs (izskaloto daļiņu apjoms samazinās par 70%, salīdzinot ar kontroli) nekā vidēja izmēra aizsargjoslas, kuras aiztur tikai apmēram 40-50% suspendēto daļiņu no caurplūstošajiem ūdeņiem.</w:t>
      </w:r>
    </w:p>
    <w:p w:rsidR="00C17971" w:rsidRPr="00915D4E" w:rsidRDefault="00C17971" w:rsidP="00915D4E">
      <w:pPr>
        <w:spacing w:after="0" w:line="276" w:lineRule="auto"/>
        <w:ind w:firstLine="567"/>
        <w:jc w:val="both"/>
        <w:rPr>
          <w:lang w:val="lv-LV"/>
        </w:rPr>
      </w:pPr>
      <w:r w:rsidRPr="00915D4E">
        <w:rPr>
          <w:lang w:val="lv-LV"/>
        </w:rPr>
        <w:t>Mēslojot mežus ar slāpekli, iespējama pastiprināta nitrātu izskalošanās. Mežaudžu mēslošana ar pelniem var palielināt slāpekļa savienojumu saturu augsnē, kas, visticamāk, izskaidrojams ar ienesto barības vielu ietekmi uz augsnes mikrobioloģiskajiem procesiem, tādējādi veicinot amonifikācijas un nitrifikācijas procesus.</w:t>
      </w:r>
    </w:p>
    <w:p w:rsidR="00C17971" w:rsidRPr="009F0E63" w:rsidRDefault="00C17971" w:rsidP="00C17971">
      <w:pPr>
        <w:ind w:left="360"/>
        <w:rPr>
          <w:lang w:val="lv-LV"/>
        </w:rPr>
      </w:pPr>
    </w:p>
    <w:p w:rsidR="00C17971" w:rsidRPr="009F0E63" w:rsidRDefault="005F3708" w:rsidP="004A00A8">
      <w:pPr>
        <w:pStyle w:val="Heading2"/>
      </w:pPr>
      <w:bookmarkStart w:id="7" w:name="_Toc436058878"/>
      <w:r>
        <w:lastRenderedPageBreak/>
        <w:t xml:space="preserve">1.3. </w:t>
      </w:r>
      <w:r w:rsidR="00C17971" w:rsidRPr="009F0E63">
        <w:t>Oglekļa cikls</w:t>
      </w:r>
      <w:bookmarkEnd w:id="7"/>
    </w:p>
    <w:p w:rsidR="00C17971" w:rsidRPr="00915D4E" w:rsidRDefault="00C17971" w:rsidP="00915D4E">
      <w:pPr>
        <w:spacing w:after="0" w:line="276" w:lineRule="auto"/>
        <w:ind w:firstLine="720"/>
        <w:jc w:val="both"/>
        <w:rPr>
          <w:lang w:val="lv-LV"/>
        </w:rPr>
      </w:pPr>
      <w:r w:rsidRPr="00915D4E">
        <w:rPr>
          <w:lang w:val="lv-LV"/>
        </w:rPr>
        <w:t>Meža platību un ražības palielināšana palielina gan virszemes biomasas oglekļa krātuvi, gan arī augsnes oglekļa rezerves. Sugas, kas aizņem dažādas ekoloģiskas nišas, var viena otru papildināt, un rezultātā mistraudzēs iespējams lielāks oglekļa uzkrājums.</w:t>
      </w:r>
    </w:p>
    <w:p w:rsidR="00C17971" w:rsidRPr="00915D4E" w:rsidRDefault="005F3708" w:rsidP="00915D4E">
      <w:pPr>
        <w:spacing w:after="0" w:line="276" w:lineRule="auto"/>
        <w:ind w:firstLine="714"/>
        <w:jc w:val="both"/>
        <w:rPr>
          <w:lang w:val="lv-LV"/>
        </w:rPr>
      </w:pPr>
      <w:r w:rsidRPr="009F0E63">
        <w:rPr>
          <w:noProof/>
        </w:rPr>
        <w:drawing>
          <wp:anchor distT="0" distB="0" distL="114300" distR="114300" simplePos="0" relativeHeight="251668480" behindDoc="0" locked="0" layoutInCell="1" allowOverlap="1" wp14:anchorId="0EFC75E7" wp14:editId="0643E461">
            <wp:simplePos x="0" y="0"/>
            <wp:positionH relativeFrom="margin">
              <wp:align>left</wp:align>
            </wp:positionH>
            <wp:positionV relativeFrom="paragraph">
              <wp:posOffset>38735</wp:posOffset>
            </wp:positionV>
            <wp:extent cx="2948940" cy="1625600"/>
            <wp:effectExtent l="0" t="0" r="3810" b="0"/>
            <wp:wrapSquare wrapText="bothSides"/>
            <wp:docPr id="9" name="Picture 9" descr="C:\Users\Zane\Downloads\20141031_11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ne\Downloads\20141031_1113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8940" cy="162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5D4E" w:rsidRPr="009F0E63">
        <w:rPr>
          <w:noProof/>
        </w:rPr>
        <mc:AlternateContent>
          <mc:Choice Requires="wps">
            <w:drawing>
              <wp:anchor distT="0" distB="0" distL="114300" distR="114300" simplePos="0" relativeHeight="251670528" behindDoc="0" locked="0" layoutInCell="1" allowOverlap="1" wp14:anchorId="45E68673" wp14:editId="37C0CE55">
                <wp:simplePos x="0" y="0"/>
                <wp:positionH relativeFrom="margin">
                  <wp:align>left</wp:align>
                </wp:positionH>
                <wp:positionV relativeFrom="paragraph">
                  <wp:posOffset>1693574</wp:posOffset>
                </wp:positionV>
                <wp:extent cx="2955290"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955851" cy="635"/>
                        </a:xfrm>
                        <a:prstGeom prst="rect">
                          <a:avLst/>
                        </a:prstGeom>
                        <a:solidFill>
                          <a:prstClr val="white"/>
                        </a:solidFill>
                        <a:ln>
                          <a:noFill/>
                        </a:ln>
                        <a:effectLst/>
                      </wps:spPr>
                      <wps:txbx>
                        <w:txbxContent>
                          <w:p w:rsidR="00271847" w:rsidRPr="007F1114" w:rsidRDefault="00271847" w:rsidP="005F3708">
                            <w:pPr>
                              <w:pStyle w:val="Caption"/>
                            </w:pPr>
                            <w:r>
                              <w:t xml:space="preserve">Attēls </w:t>
                            </w:r>
                            <w:r>
                              <w:fldChar w:fldCharType="begin"/>
                            </w:r>
                            <w:r>
                              <w:instrText xml:space="preserve"> SEQ Attēls \* ARABIC </w:instrText>
                            </w:r>
                            <w:r>
                              <w:fldChar w:fldCharType="separate"/>
                            </w:r>
                            <w:r>
                              <w:rPr>
                                <w:noProof/>
                              </w:rPr>
                              <w:t>4</w:t>
                            </w:r>
                            <w:r>
                              <w:rPr>
                                <w:noProof/>
                              </w:rPr>
                              <w:fldChar w:fldCharType="end"/>
                            </w:r>
                            <w:r>
                              <w:t xml:space="preserve">. Augsnes sagatavošana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E68673" id="Text Box 10" o:spid="_x0000_s1033" type="#_x0000_t202" style="position:absolute;left:0;text-align:left;margin-left:0;margin-top:133.35pt;width:232.7pt;height:.05pt;z-index:2516705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" stroked="f">
                <v:textbox style="mso-fit-shape-to-text:t" inset="0,0,0,0">
                  <w:txbxContent>
                    <w:p w:rsidR="00271847" w:rsidRPr="007F1114" w:rsidRDefault="00271847" w:rsidP="005F3708">
                      <w:pPr>
                        <w:pStyle w:val="Caption"/>
                      </w:pPr>
                      <w:r>
                        <w:t xml:space="preserve">Attēls </w:t>
                      </w:r>
                      <w:r>
                        <w:fldChar w:fldCharType="begin"/>
                      </w:r>
                      <w:r>
                        <w:instrText xml:space="preserve"> SEQ Attēls \* ARABIC </w:instrText>
                      </w:r>
                      <w:r>
                        <w:fldChar w:fldCharType="separate"/>
                      </w:r>
                      <w:r>
                        <w:rPr>
                          <w:noProof/>
                        </w:rPr>
                        <w:t>4</w:t>
                      </w:r>
                      <w:r>
                        <w:rPr>
                          <w:noProof/>
                        </w:rPr>
                        <w:fldChar w:fldCharType="end"/>
                      </w:r>
                      <w:r>
                        <w:t xml:space="preserve">. Augsnes sagatavošana </w:t>
                      </w:r>
                    </w:p>
                  </w:txbxContent>
                </v:textbox>
                <w10:wrap type="square" anchorx="margin"/>
              </v:shape>
            </w:pict>
          </mc:Fallback>
        </mc:AlternateContent>
      </w:r>
      <w:r w:rsidR="00C17971" w:rsidRPr="00915D4E">
        <w:rPr>
          <w:lang w:val="lv-LV"/>
        </w:rPr>
        <w:t>Augsnes sagatavošanas ietekmē samazinās augsnes oglekļa daudzums, bet uzlabojas mežaudzes ražība, kas savukārt var palielināt virszemes dzīvajā biomasā uzkrāto oglekli. Augsnes oglekļa zudums pozitīvi korelē ar augsnes sagatavošanas intensitāti, sevišķi jutīgas ir smilšainas augsnes. Tomēr, tā kā augsnes gatavošana sekmē meža atjaunošanos, tiek veicināta oglekļa uz</w:t>
      </w:r>
      <w:r w:rsidR="007F1114" w:rsidRPr="00915D4E">
        <w:rPr>
          <w:lang w:val="lv-LV"/>
        </w:rPr>
        <w:t>k</w:t>
      </w:r>
      <w:r w:rsidR="00C17971" w:rsidRPr="00915D4E">
        <w:rPr>
          <w:lang w:val="lv-LV"/>
        </w:rPr>
        <w:t>rājuma palielināšanā visās oglekļa krātuvēs.</w:t>
      </w:r>
    </w:p>
    <w:p w:rsidR="00C17971" w:rsidRPr="00915D4E" w:rsidRDefault="00C17971" w:rsidP="00915D4E">
      <w:pPr>
        <w:spacing w:after="0" w:line="276" w:lineRule="auto"/>
        <w:ind w:firstLine="709"/>
        <w:jc w:val="both"/>
        <w:rPr>
          <w:lang w:val="lv-LV"/>
        </w:rPr>
      </w:pPr>
      <w:r w:rsidRPr="00915D4E">
        <w:rPr>
          <w:lang w:val="lv-LV"/>
        </w:rPr>
        <w:t>Kopšanas intensitātes samazināšana var palielināt oglekļa uzkrāšanos biomasā, kā arī  augsnes oglekļa apjomu lielāka nobiru apjoma dēļ. Tomēr tāda mežsaimniecības stratēģija, kas vērsta tikai uz oglekļa piesaistes maksimizēšanu un kurā mežaudzes netiek koptas vispār, nav saprātīga ne no ekonomiskā, ne no ekoloģiskā viedokļa. Šādā gadījumā pietrūktu izejvielu papīrrūpniecībai un samazinātos arī zāģbaļķu dimensijas. Turklāt nekoptās, koku savstarpējās konkurences novājinātās audzēs pastāvētu ievērojams kaitēkļu un patogēnu bojājumu risks, kura rezultātā tāpat iespējama oglekļa krātuves iznīcināšana.</w:t>
      </w:r>
    </w:p>
    <w:p w:rsidR="00C17971" w:rsidRPr="00915D4E" w:rsidRDefault="00C17971" w:rsidP="00915D4E">
      <w:pPr>
        <w:spacing w:after="0" w:line="276" w:lineRule="auto"/>
        <w:ind w:firstLine="709"/>
        <w:jc w:val="both"/>
        <w:rPr>
          <w:lang w:val="lv-LV"/>
        </w:rPr>
      </w:pPr>
      <w:r w:rsidRPr="00915D4E">
        <w:rPr>
          <w:lang w:val="lv-LV"/>
        </w:rPr>
        <w:t>Galvenās cirtes rezultātā oglekļa zudumi no augsnes var pārsniegt piesaisti biomasā un pat vairākus gadus pēc tam platība var būt emisiju avots. Mežaudžu rotācijas perioda garuma palielināšana tiek minēta kā viens no pasākumiem, lai palielinātu oglekļa uzkrāšanos. Tomēr literatūrā ir dati, ka pārāk garš rotācijas periods nenodrošina maksimālo C uzkrāšanos, jo būtiski samazinās augsnes produktivitāte, kā arī nobiru daudzums.</w:t>
      </w:r>
    </w:p>
    <w:p w:rsidR="00C17971" w:rsidRPr="00915D4E" w:rsidRDefault="00C17971" w:rsidP="00915D4E">
      <w:pPr>
        <w:spacing w:after="0" w:line="276" w:lineRule="auto"/>
        <w:ind w:firstLine="709"/>
        <w:jc w:val="both"/>
        <w:rPr>
          <w:lang w:val="lv-LV"/>
        </w:rPr>
      </w:pPr>
      <w:r w:rsidRPr="00915D4E">
        <w:rPr>
          <w:lang w:val="lv-LV"/>
        </w:rPr>
        <w:t>Pēc grāvju izrakšanas nekavējoties sākas paātrināta organiskās vielas sadalīšanās, tomēr tā vismaz daļēji tiek kompensēta, palielinoties augu biomasai, samazinoties augsnes temperatūrai un skābumam, iespējams, ka nosusinātās platības saglabājas kā oglekļa krātuves. Iesaistot apritē kūdras slānī uzkrāto enerģiju, palielinās koksnes produktivitāte, tiek piesaistīti un dzīvā koksnē akumulēti jauni CO</w:t>
      </w:r>
      <w:r w:rsidRPr="00915D4E">
        <w:rPr>
          <w:vertAlign w:val="subscript"/>
          <w:lang w:val="lv-LV"/>
        </w:rPr>
        <w:t>2</w:t>
      </w:r>
      <w:r w:rsidRPr="00915D4E">
        <w:rPr>
          <w:lang w:val="lv-LV"/>
        </w:rPr>
        <w:t xml:space="preserve"> apjomi.</w:t>
      </w:r>
    </w:p>
    <w:p w:rsidR="00C17971" w:rsidRPr="009F0E63" w:rsidRDefault="00C17971" w:rsidP="0098244F">
      <w:pPr>
        <w:pStyle w:val="BodyText"/>
        <w:spacing w:after="0" w:line="276" w:lineRule="auto"/>
        <w:ind w:firstLine="709"/>
        <w:jc w:val="both"/>
        <w:rPr>
          <w:rFonts w:cs="Calibri"/>
          <w:lang w:val="lv-LV"/>
        </w:rPr>
      </w:pPr>
      <w:r w:rsidRPr="009F0E63">
        <w:rPr>
          <w:rFonts w:ascii="Calibri" w:hAnsi="Calibri" w:cs="Calibri"/>
          <w:lang w:val="lv-LV"/>
        </w:rPr>
        <w:t xml:space="preserve">Meliorācijas sistēmu apsaimniekošanas ietekme uz klimata izmaiņām jāvērtē vairāku mežaudžu </w:t>
      </w:r>
      <w:r w:rsidRPr="009F0E63">
        <w:rPr>
          <w:rFonts w:cs="Calibri"/>
          <w:lang w:val="lv-LV"/>
        </w:rPr>
        <w:t>paaudžu</w:t>
      </w:r>
      <w:r w:rsidRPr="009F0E63">
        <w:rPr>
          <w:rFonts w:ascii="Calibri" w:hAnsi="Calibri" w:cs="Calibri"/>
          <w:lang w:val="lv-LV"/>
        </w:rPr>
        <w:t xml:space="preserve"> kontekstā. Esošo drenāžas sistēmu uzturēšana un savlaicīga meža atjaunošana nodrošinās tikpat lielu vai pat lielāku CO</w:t>
      </w:r>
      <w:r w:rsidRPr="009F0E63">
        <w:rPr>
          <w:rFonts w:ascii="Calibri" w:hAnsi="Calibri" w:cs="Calibri"/>
          <w:vertAlign w:val="subscript"/>
          <w:lang w:val="lv-LV"/>
        </w:rPr>
        <w:t>2</w:t>
      </w:r>
      <w:r w:rsidRPr="009F0E63">
        <w:rPr>
          <w:rFonts w:ascii="Calibri" w:hAnsi="Calibri" w:cs="Calibri"/>
          <w:lang w:val="lv-LV"/>
        </w:rPr>
        <w:t xml:space="preserve"> piesaistes atšķirību vairākās meža paaudzēs. Tajā pašā laikā saimnieciskās darbības pārtraukšana, piemēram, kopšanas ciršu vai galvenās cirtes neveikšana, būtiski samazinās CO</w:t>
      </w:r>
      <w:r w:rsidRPr="009F0E63">
        <w:rPr>
          <w:rFonts w:ascii="Calibri" w:hAnsi="Calibri" w:cs="Calibri"/>
          <w:vertAlign w:val="subscript"/>
          <w:lang w:val="lv-LV"/>
        </w:rPr>
        <w:t>2</w:t>
      </w:r>
      <w:r w:rsidRPr="009F0E63">
        <w:rPr>
          <w:rFonts w:ascii="Calibri" w:hAnsi="Calibri" w:cs="Calibri"/>
          <w:lang w:val="lv-LV"/>
        </w:rPr>
        <w:t xml:space="preserve"> piesaisti uz susinātām augsnēm. Emisijas no augsnes un nedzīvās biomasas turpretī saglabāsies esošajā līmenī vai pieaugs sakarā ar palielinātu krājas atmirumu.</w:t>
      </w:r>
    </w:p>
    <w:p w:rsidR="00C17971" w:rsidRPr="009F0E63" w:rsidRDefault="00C17971" w:rsidP="00C17971">
      <w:pPr>
        <w:ind w:left="360"/>
        <w:rPr>
          <w:lang w:val="lv-LV"/>
        </w:rPr>
      </w:pPr>
    </w:p>
    <w:p w:rsidR="006022BD" w:rsidRPr="009F0E63" w:rsidRDefault="005F3708" w:rsidP="004A00A8">
      <w:pPr>
        <w:pStyle w:val="Heading2"/>
      </w:pPr>
      <w:bookmarkStart w:id="8" w:name="_Toc436058879"/>
      <w:r>
        <w:t xml:space="preserve">1.4. </w:t>
      </w:r>
      <w:r w:rsidR="006022BD" w:rsidRPr="009F0E63">
        <w:t>Bioloģiskā daudzveidība</w:t>
      </w:r>
      <w:bookmarkEnd w:id="8"/>
    </w:p>
    <w:p w:rsidR="006022BD" w:rsidRPr="009F0E63" w:rsidRDefault="006022BD" w:rsidP="0098244F">
      <w:pPr>
        <w:pStyle w:val="BodyText"/>
        <w:spacing w:after="0" w:line="276" w:lineRule="auto"/>
        <w:ind w:firstLine="720"/>
        <w:jc w:val="both"/>
        <w:rPr>
          <w:rFonts w:ascii="Calibri" w:hAnsi="Calibri" w:cs="Calibri"/>
          <w:lang w:val="lv-LV"/>
        </w:rPr>
      </w:pPr>
      <w:r w:rsidRPr="009F0E63">
        <w:rPr>
          <w:rFonts w:ascii="Calibri" w:hAnsi="Calibri" w:cs="Calibri"/>
          <w:lang w:val="lv-LV" w:eastAsia="lv-LV"/>
        </w:rPr>
        <w:t xml:space="preserve">Mežsaimnieciskā darbība pēc savas ietekmes būtiski atšķiras no meža dabiskajiem traucējumiem, tādēļ ir iespējams, ka tās rezultātā samazinās pieejamo dzīvotņu dažādība. </w:t>
      </w:r>
      <w:r w:rsidRPr="009F0E63">
        <w:rPr>
          <w:rFonts w:ascii="Calibri" w:hAnsi="Calibri" w:cs="Calibri"/>
          <w:lang w:val="lv-LV"/>
        </w:rPr>
        <w:t xml:space="preserve">Apsaimniekojot mežus </w:t>
      </w:r>
      <w:r w:rsidRPr="009F0E63">
        <w:rPr>
          <w:rFonts w:ascii="Calibri" w:hAnsi="Calibri" w:cs="Calibri"/>
          <w:lang w:val="lv-LV"/>
        </w:rPr>
        <w:lastRenderedPageBreak/>
        <w:t>atbilstoši metodēm, kas iespēju robežās vērstas uz bioloģiskās daudzveidības saglabāšanu mežā, ir iespējams palielināt pieejamo dzīvotņu dažādību un nodrošināt ar resursiem un dzīves telpu arī daudzas retas sugas.</w:t>
      </w:r>
    </w:p>
    <w:p w:rsidR="006022BD" w:rsidRPr="009F0E63" w:rsidRDefault="006022BD" w:rsidP="0098244F">
      <w:pPr>
        <w:pStyle w:val="BodyText"/>
        <w:spacing w:after="0" w:line="276" w:lineRule="auto"/>
        <w:ind w:firstLine="720"/>
        <w:jc w:val="both"/>
        <w:rPr>
          <w:rFonts w:ascii="Calibri" w:hAnsi="Calibri" w:cs="Calibri"/>
          <w:lang w:val="lv-LV"/>
        </w:rPr>
      </w:pPr>
      <w:r w:rsidRPr="009F0E63">
        <w:rPr>
          <w:rFonts w:ascii="Calibri" w:hAnsi="Calibri" w:cs="Calibri"/>
          <w:lang w:val="lv-LV"/>
        </w:rPr>
        <w:t>Bioloģiskās daudzveidības saglabāšanas aspekts meža apsaimniekošanā jāsaista ar teritoriālo ainavu plānošanu, identificējot tos ainavas segmentus, kuros sastopamas dzīvotspējīgas to apdraudēto sugu populācijas, kam raksturīga ierobežota pārvietošanās spēja, veidojot buferzonas un koridorus starp dzīvotnēm.</w:t>
      </w:r>
    </w:p>
    <w:p w:rsidR="006022BD" w:rsidRPr="009F0E63" w:rsidRDefault="006022BD" w:rsidP="0098244F">
      <w:pPr>
        <w:pStyle w:val="BodyText"/>
        <w:spacing w:after="0" w:line="276" w:lineRule="auto"/>
        <w:ind w:firstLine="720"/>
        <w:jc w:val="both"/>
        <w:rPr>
          <w:rFonts w:ascii="Calibri" w:hAnsi="Calibri" w:cs="Calibri"/>
          <w:lang w:val="lv-LV"/>
        </w:rPr>
      </w:pPr>
      <w:r w:rsidRPr="009F0E63">
        <w:rPr>
          <w:rFonts w:ascii="Calibri" w:hAnsi="Calibri" w:cs="Calibri"/>
          <w:lang w:val="lv-LV"/>
        </w:rPr>
        <w:t>Kaut gan apsaimniekotajās audzēs ir mazāka audzes strukturālā daudzveidība (gan caurmēru sadalījuma, gan koku sugu pārstāvētības ziņā), kas galvenokārt izskaidrojama ar kopšanas režīmu, tomēr arī pieaugušās apsaimniekotās audzēs bieži atrodas salīdzinoši liels daudzums mirušās koksnes.</w:t>
      </w:r>
    </w:p>
    <w:p w:rsidR="006022BD" w:rsidRPr="009F0E63" w:rsidRDefault="006022BD" w:rsidP="0098244F">
      <w:pPr>
        <w:pStyle w:val="BodyText"/>
        <w:spacing w:after="0" w:line="276" w:lineRule="auto"/>
        <w:jc w:val="both"/>
        <w:rPr>
          <w:rFonts w:ascii="Calibri" w:hAnsi="Calibri" w:cs="Calibri"/>
          <w:lang w:val="lv-LV"/>
        </w:rPr>
      </w:pPr>
      <w:r w:rsidRPr="009F0E63">
        <w:rPr>
          <w:rFonts w:ascii="Calibri" w:hAnsi="Calibri" w:cs="Calibri"/>
          <w:lang w:val="lv-LV"/>
        </w:rPr>
        <w:t xml:space="preserve">Kailcirte ar tai sekojošu ciršanas atlieku izvākšanu būtiski samazina mirušās koksnes apjomu. Izmantojot intensīvāku augsnes sagatavošanas metodi, mirušās koksnes apjoms samazinās vairāk, jo sevišķi stipri sadalījušās kritalas. Tomēr pētījumu rezultāti rāda, ka, augsni sagatavojot pacilu veidā un tajā pašā laikā izraujot celmus, tiek veicināta pēc cirtes audzē atstāto ekoloģisko koku bojāeja, un tādā veidā rodas jaunas svaigas kritalas. </w:t>
      </w:r>
    </w:p>
    <w:p w:rsidR="006022BD" w:rsidRPr="009F0E63" w:rsidRDefault="006022BD" w:rsidP="0098244F">
      <w:pPr>
        <w:pStyle w:val="BodyText"/>
        <w:spacing w:after="0" w:line="276" w:lineRule="auto"/>
        <w:ind w:firstLine="720"/>
        <w:jc w:val="both"/>
        <w:rPr>
          <w:rFonts w:ascii="Calibri" w:hAnsi="Calibri" w:cs="Calibri"/>
          <w:lang w:val="lv-LV"/>
        </w:rPr>
      </w:pPr>
      <w:r w:rsidRPr="009F0E63">
        <w:rPr>
          <w:rFonts w:ascii="Calibri" w:hAnsi="Calibri" w:cs="Calibri"/>
          <w:lang w:val="lv-LV"/>
        </w:rPr>
        <w:t>Visticamāk tieši putnu populācijas īstermiņā visvairāk negatīvi reaģē uz ciršanas atlieku izvākšanu, ja tās rezultātā lielās platībās būtiski samazinās stāvošas un guļošas mirušās koksnes apjomi. Tomēr fakts, ka biomasas izvākšana parasti nenotiek lielās vienlaidus platībās vienlaicīgi, turklāt, pat tādās ainavās, kur tā mežaudzēs tiek veikta regulāri, parasti mirušās koksnes resursi saglabājas citās ainavas daļās, varētu samazināt negatīvo efektu.</w:t>
      </w:r>
    </w:p>
    <w:p w:rsidR="006022BD" w:rsidRPr="0098244F" w:rsidRDefault="006022BD" w:rsidP="0098244F">
      <w:pPr>
        <w:spacing w:after="0" w:line="276" w:lineRule="auto"/>
        <w:ind w:firstLine="720"/>
        <w:jc w:val="both"/>
        <w:rPr>
          <w:rFonts w:cs="Calibri"/>
          <w:lang w:val="lv-LV"/>
        </w:rPr>
      </w:pPr>
      <w:r w:rsidRPr="0098244F">
        <w:rPr>
          <w:rFonts w:cs="Calibri"/>
          <w:lang w:val="lv-LV"/>
        </w:rPr>
        <w:t>Jaunaudžu kopšana var palielināt audžu strukturālo daudzveidību un attiecīgi arī to apdzīvojošo dzīvnieku sugu daudzveidību. Kopšanas rezultātā samazinoties mežaudzes biezībai, palielinās pieejamais gaismas daudzums, kas dod iespēju attīstīties kompleksākām zemsedzes augu veģetācijas struktūrām un labvēlīgi ietekmē dzīvo būtņu daudzveidību. Meža kopšanas ietekme uz bioloģisko daudzveidību jāvērtē atkarībā no laika perioda, pirms kāda šī mežsaimnieciskā darbība tikusi veikta, jo daudzos gadījumos tūlīt pēc kopšanas ir vērojama negatīva īstermiņa ietekme uz bioloģisko daudzveidību, bet ilgtermiņā vairumā gadījumu pēc kopšanas dažādu taksonu un sugu daudzveidība un sastopamība mežaudzē palielinās.</w:t>
      </w:r>
    </w:p>
    <w:p w:rsidR="006022BD" w:rsidRPr="0098244F" w:rsidRDefault="006022BD" w:rsidP="0098244F">
      <w:pPr>
        <w:spacing w:after="0" w:line="276" w:lineRule="auto"/>
        <w:ind w:firstLine="720"/>
        <w:jc w:val="both"/>
        <w:rPr>
          <w:lang w:val="lv-LV"/>
        </w:rPr>
      </w:pPr>
      <w:r w:rsidRPr="0098244F">
        <w:rPr>
          <w:rFonts w:cs="Calibri"/>
          <w:lang w:val="lv-LV"/>
        </w:rPr>
        <w:t>Meža ceļu būvei uz bioloģisko daudzveidību ir kompleksa ietekme. No vienas puses, daudzām sugām ceļu būves procesā tiek atņemta dzīves telpa, ceļa tuvums traucē ekosistēmas elementiem ar troksni, piesārņojumu un vibrācijām, kas vēl vairāk pastiprina dzīvotnes fragmentāciju, augiem un nelidojošiem zīdītājiem ceļš var kļūt par nepārvaramu šķērsli, sevišķi, ja tas ir nožogots, un sadursmēs ar transportlīdzekļiem iespējama dzīvnieku bojāeja. Tomēr pa ceļu var notikt gan jaunu sugu ienākšana ekosistēmā, gan arī esošo sugu pārvietošanās, ja tāda ir iespējama. Ceļa uzbērums var radīt dzīvotnes tādām sugām, kurām līdz šim apkārtējā ekosistēma nebija pieņemama, piemēram, saules ekspozīcijas izmaiņu dēļ. Meža ceļi var kalpot par pārvietošanās koridoru invazīvajām sugām, kas potenciāli var aizņemt bioloģiski vērtīgāko sugu dzīvotnes.</w:t>
      </w:r>
      <w:r w:rsidRPr="0098244F">
        <w:rPr>
          <w:lang w:val="lv-LV"/>
        </w:rPr>
        <w:br w:type="page"/>
      </w:r>
    </w:p>
    <w:p w:rsidR="006022BD" w:rsidRPr="009F0E63" w:rsidRDefault="003F66F4" w:rsidP="004A00A8">
      <w:pPr>
        <w:pStyle w:val="Heading1"/>
        <w:rPr>
          <w:lang w:val="lv-LV"/>
        </w:rPr>
      </w:pPr>
      <w:bookmarkStart w:id="9" w:name="_Toc436058880"/>
      <w:r>
        <w:rPr>
          <w:lang w:val="lv-LV"/>
        </w:rPr>
        <w:lastRenderedPageBreak/>
        <w:t xml:space="preserve">2. </w:t>
      </w:r>
      <w:r w:rsidR="006022BD" w:rsidRPr="009F0E63">
        <w:rPr>
          <w:lang w:val="lv-LV"/>
        </w:rPr>
        <w:t>Ietekmes uz vidi, t.sk. bioloģisko daudzveidību, novērtējuma indikatoru sistēmas apraksts un izvērtējums</w:t>
      </w:r>
      <w:bookmarkEnd w:id="9"/>
    </w:p>
    <w:p w:rsidR="007E610A" w:rsidRPr="009F0E63" w:rsidRDefault="007E610A" w:rsidP="007E610A">
      <w:pPr>
        <w:jc w:val="center"/>
        <w:rPr>
          <w:rFonts w:cs="Calibri"/>
          <w:lang w:val="lv-LV"/>
        </w:rPr>
      </w:pPr>
    </w:p>
    <w:p w:rsidR="00A25C97" w:rsidRDefault="00A25C97" w:rsidP="00D363E6">
      <w:pPr>
        <w:autoSpaceDE w:val="0"/>
        <w:spacing w:after="0" w:line="276" w:lineRule="auto"/>
        <w:ind w:firstLine="709"/>
        <w:jc w:val="both"/>
        <w:rPr>
          <w:rFonts w:eastAsia="Times New Roman" w:cs="Calibri"/>
          <w:lang w:val="lv-LV"/>
        </w:rPr>
      </w:pPr>
      <w:r>
        <w:rPr>
          <w:rFonts w:eastAsia="Times New Roman" w:cs="Calibri"/>
          <w:lang w:val="lv-LV"/>
        </w:rPr>
        <w:t>Zemāk darba uzdevuma rezultātu īss kopsavilkums, detalizēts apraksts atrodams projekta pirmā etapa atskaitē.</w:t>
      </w:r>
    </w:p>
    <w:p w:rsidR="00650C6F" w:rsidRPr="009F0E63" w:rsidRDefault="00650C6F" w:rsidP="00D363E6">
      <w:pPr>
        <w:autoSpaceDE w:val="0"/>
        <w:spacing w:after="0" w:line="276" w:lineRule="auto"/>
        <w:ind w:firstLine="709"/>
        <w:jc w:val="both"/>
        <w:rPr>
          <w:rFonts w:cs="Calibri"/>
          <w:lang w:val="lv-LV"/>
        </w:rPr>
      </w:pPr>
      <w:r w:rsidRPr="009F0E63">
        <w:rPr>
          <w:rFonts w:eastAsia="Times New Roman" w:cs="Calibri"/>
          <w:lang w:val="lv-LV"/>
        </w:rPr>
        <w:t xml:space="preserve">Kritēriji un indikatori tiek izmantoti, lai aprakstītu, novērtētu un īstenotu ilgtspējīgu meža apsaimniekošanu dažādos līmeņos: globālā, reģionālā (ekoreģionālā), nacionālā un apsaimniekošanas vienību līmenī. Nacionālā līmeņa kritēriji un indikatori pamatā ir veidoti kā ziņošanas un monitoringa instrumenti, nevis standarti, pēc kuriem konkrēti novērtēt meža apsaimniekošanas ilgtspēju, savukārt meža apsaimniekošanas vienību līmenī pielietotie kritēriji un indikatori parasti nav ērti izmantojami labākas saimniekošanas prakses ieviešanai. Mūsu gadījumā kritērijiem un indikatoriem, ko paredzēts izmantot mežsaimniecisko darbību ietekmes uz vidi novērtēšanai, ir nepārprotami cieša saistība ar mežsaimniecības ilgtspēju, tomēr, ņemot vērā mežsaimniecisko darbību plānošanas specifiku valsts mežos, </w:t>
      </w:r>
      <w:r w:rsidR="00A25C97">
        <w:rPr>
          <w:rFonts w:eastAsia="Times New Roman" w:cs="Calibri"/>
          <w:lang w:val="lv-LV"/>
        </w:rPr>
        <w:t>esošās</w:t>
      </w:r>
      <w:r w:rsidRPr="009F0E63">
        <w:rPr>
          <w:rFonts w:eastAsia="Times New Roman" w:cs="Calibri"/>
          <w:lang w:val="lv-LV"/>
        </w:rPr>
        <w:t xml:space="preserve"> nacionālā līmeņa kritēriju un indikatoru sistēmas tiešā veidā </w:t>
      </w:r>
      <w:r w:rsidR="00D363E6">
        <w:rPr>
          <w:rFonts w:eastAsia="Times New Roman" w:cs="Calibri"/>
          <w:lang w:val="lv-LV"/>
        </w:rPr>
        <w:t>nav</w:t>
      </w:r>
      <w:r w:rsidRPr="009F0E63">
        <w:rPr>
          <w:rFonts w:eastAsia="Times New Roman" w:cs="Calibri"/>
          <w:lang w:val="lv-LV"/>
        </w:rPr>
        <w:t xml:space="preserve"> izmantojamas. Tādēļ, balstoties uz vispārīgiem ilgtspējīgas mežsaimniecības principiem, normatīviem un pētījumu rezultātiem, ir nepieciešams izstrādāt tādu kritēriju un indikatoru sistēmu, kas būtu ērti pielietojama Latvijas valsts mežos plānošanas vienību līmenī un atbilstu sekojošiem principiem: k</w:t>
      </w:r>
      <w:r w:rsidRPr="009F0E63">
        <w:rPr>
          <w:rFonts w:cs="Calibri"/>
          <w:lang w:val="lv-LV"/>
        </w:rPr>
        <w:t xml:space="preserve">ritērijiem un indikatoriem jābūt objektīviem un kvantificējamiem, lai varētu adekvāti novērtēt mežsaimniecisko darbību ietekmi uz vidi, to pielietošanai jābūt iespējami vienkāršai un izmaksu efektīvai. </w:t>
      </w:r>
    </w:p>
    <w:p w:rsidR="007D7EBE" w:rsidRPr="009F0E63" w:rsidRDefault="007D7EBE" w:rsidP="00650C6F">
      <w:pPr>
        <w:autoSpaceDE w:val="0"/>
        <w:spacing w:after="0" w:line="240" w:lineRule="auto"/>
        <w:ind w:firstLine="709"/>
        <w:jc w:val="both"/>
        <w:rPr>
          <w:rFonts w:cs="Calibri"/>
          <w:lang w:val="lv-LV"/>
        </w:rPr>
      </w:pPr>
    </w:p>
    <w:p w:rsidR="007D7EBE" w:rsidRPr="009F0E63" w:rsidRDefault="007D7EBE" w:rsidP="007D7EBE">
      <w:pPr>
        <w:keepNext/>
        <w:rPr>
          <w:lang w:val="lv-LV"/>
        </w:rPr>
      </w:pPr>
      <w:r w:rsidRPr="009F0E63">
        <w:rPr>
          <w:noProof/>
        </w:rPr>
        <w:drawing>
          <wp:inline distT="0" distB="0" distL="0" distR="0" wp14:anchorId="43B09865" wp14:editId="68D33D4B">
            <wp:extent cx="6010275" cy="3200400"/>
            <wp:effectExtent l="0" t="0" r="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7D7EBE" w:rsidRPr="009F0E63" w:rsidRDefault="007D7EBE" w:rsidP="007D7EBE">
      <w:pPr>
        <w:pStyle w:val="Caption"/>
        <w:jc w:val="center"/>
        <w:rPr>
          <w:lang w:val="lv-LV"/>
        </w:rPr>
      </w:pPr>
      <w:r w:rsidRPr="009F0E63">
        <w:rPr>
          <w:lang w:val="lv-LV"/>
        </w:rPr>
        <w:t xml:space="preserve">Attēls </w:t>
      </w:r>
      <w:r w:rsidRPr="009F0E63">
        <w:rPr>
          <w:lang w:val="lv-LV"/>
        </w:rPr>
        <w:fldChar w:fldCharType="begin"/>
      </w:r>
      <w:r w:rsidRPr="009F0E63">
        <w:rPr>
          <w:lang w:val="lv-LV"/>
        </w:rPr>
        <w:instrText xml:space="preserve"> SEQ Attēls \* ARABIC </w:instrText>
      </w:r>
      <w:r w:rsidRPr="009F0E63">
        <w:rPr>
          <w:lang w:val="lv-LV"/>
        </w:rPr>
        <w:fldChar w:fldCharType="separate"/>
      </w:r>
      <w:r w:rsidR="00192EF5">
        <w:rPr>
          <w:noProof/>
          <w:lang w:val="lv-LV"/>
        </w:rPr>
        <w:t>5</w:t>
      </w:r>
      <w:r w:rsidRPr="009F0E63">
        <w:rPr>
          <w:lang w:val="lv-LV"/>
        </w:rPr>
        <w:fldChar w:fldCharType="end"/>
      </w:r>
      <w:r w:rsidRPr="009F0E63">
        <w:rPr>
          <w:lang w:val="lv-LV"/>
        </w:rPr>
        <w:t>. Monitoringa sistēmas izstrādes posmi</w:t>
      </w:r>
    </w:p>
    <w:p w:rsidR="007D7EBE" w:rsidRPr="009F0E63" w:rsidRDefault="007D7EBE" w:rsidP="00650C6F">
      <w:pPr>
        <w:autoSpaceDE w:val="0"/>
        <w:spacing w:after="0" w:line="240" w:lineRule="auto"/>
        <w:ind w:firstLine="709"/>
        <w:jc w:val="both"/>
        <w:rPr>
          <w:rFonts w:cs="Calibri"/>
          <w:lang w:val="lv-LV"/>
        </w:rPr>
      </w:pPr>
    </w:p>
    <w:p w:rsidR="007E610A" w:rsidRPr="009F0E63" w:rsidRDefault="007D7EBE" w:rsidP="00D363E6">
      <w:pPr>
        <w:spacing w:line="276" w:lineRule="auto"/>
        <w:ind w:firstLine="720"/>
        <w:jc w:val="both"/>
        <w:rPr>
          <w:rFonts w:cs="Calibri"/>
          <w:lang w:val="lv-LV"/>
        </w:rPr>
      </w:pPr>
      <w:r w:rsidRPr="009F0E63">
        <w:rPr>
          <w:rFonts w:cs="Calibri"/>
          <w:lang w:val="lv-LV"/>
        </w:rPr>
        <w:lastRenderedPageBreak/>
        <w:t xml:space="preserve">Darba sākumā tika </w:t>
      </w:r>
      <w:r w:rsidR="00650C6F" w:rsidRPr="009F0E63">
        <w:rPr>
          <w:rFonts w:cs="Calibri"/>
          <w:lang w:val="lv-LV"/>
        </w:rPr>
        <w:t xml:space="preserve">definēts </w:t>
      </w:r>
      <w:r w:rsidRPr="009F0E63">
        <w:rPr>
          <w:rFonts w:cs="Calibri"/>
          <w:lang w:val="lv-LV"/>
        </w:rPr>
        <w:t xml:space="preserve">sākotnējais </w:t>
      </w:r>
      <w:r w:rsidR="00650C6F" w:rsidRPr="009F0E63">
        <w:rPr>
          <w:rFonts w:cs="Calibri"/>
          <w:lang w:val="lv-LV"/>
        </w:rPr>
        <w:t>k</w:t>
      </w:r>
      <w:r w:rsidRPr="009F0E63">
        <w:rPr>
          <w:rFonts w:cs="Calibri"/>
          <w:lang w:val="lv-LV"/>
        </w:rPr>
        <w:t xml:space="preserve">ritēriju un indikatoru saraksts, kas </w:t>
      </w:r>
      <w:r w:rsidR="00650C6F" w:rsidRPr="009F0E63">
        <w:rPr>
          <w:rFonts w:cs="Calibri"/>
          <w:lang w:val="lv-LV"/>
        </w:rPr>
        <w:t xml:space="preserve">parāda daudzveidīgo faktoru kopumu, kuri ietekmē vidi un bioloģisko daudzveidību. Kaut arī tie visi ir </w:t>
      </w:r>
      <w:r w:rsidR="00782030" w:rsidRPr="009F0E63">
        <w:rPr>
          <w:rFonts w:cs="Calibri"/>
          <w:lang w:val="lv-LV"/>
        </w:rPr>
        <w:t>nozīmīgi</w:t>
      </w:r>
      <w:r w:rsidR="00650C6F" w:rsidRPr="009F0E63">
        <w:rPr>
          <w:rFonts w:cs="Calibri"/>
          <w:lang w:val="lv-LV"/>
        </w:rPr>
        <w:t xml:space="preserve">, dažādu iemeslu dēļ (izmaksas, datu ieguves sarežģītība) sistemātiskā novērtējumā tos visus iekļaut būtu problemātiski. Diskusijās ar ieinteresētajām pusēm </w:t>
      </w:r>
      <w:r w:rsidR="00782030" w:rsidRPr="009F0E63">
        <w:rPr>
          <w:rFonts w:cs="Calibri"/>
          <w:lang w:val="lv-LV"/>
        </w:rPr>
        <w:t xml:space="preserve">kritēriju un indikatoru </w:t>
      </w:r>
      <w:r w:rsidR="00650C6F" w:rsidRPr="009F0E63">
        <w:rPr>
          <w:rFonts w:cs="Calibri"/>
          <w:lang w:val="lv-LV"/>
        </w:rPr>
        <w:t>sarakstu iespējams pēc vajadzības koriģēt un definēt vēl citus novērtējamus indikatorus.</w:t>
      </w:r>
      <w:r w:rsidRPr="009F0E63">
        <w:rPr>
          <w:rFonts w:cs="Calibri"/>
          <w:lang w:val="lv-LV"/>
        </w:rPr>
        <w:t xml:space="preserve"> </w:t>
      </w:r>
    </w:p>
    <w:p w:rsidR="00650C6F" w:rsidRDefault="00650C6F" w:rsidP="00D363E6">
      <w:pPr>
        <w:spacing w:after="0" w:line="276" w:lineRule="auto"/>
        <w:ind w:firstLine="720"/>
        <w:jc w:val="both"/>
        <w:rPr>
          <w:rFonts w:cs="Calibri"/>
          <w:lang w:val="lv-LV"/>
        </w:rPr>
      </w:pPr>
      <w:r w:rsidRPr="009F0E63">
        <w:rPr>
          <w:rFonts w:cs="Calibri"/>
          <w:lang w:val="lv-LV"/>
        </w:rPr>
        <w:t>Ietekmes uz vidi kritēriju un indikatoru sistēmas izveidei pamatā jābalstās uz izpratni par ekosistēmas funkcijām, tajā notiekošajiem procesiem un no tiem izrietošajiem ekosistēmas labumiem un pakalpojumiem (</w:t>
      </w:r>
      <w:r w:rsidRPr="009F0E63">
        <w:rPr>
          <w:rFonts w:cs="Calibri"/>
          <w:i/>
          <w:lang w:val="lv-LV"/>
        </w:rPr>
        <w:t>goods and services</w:t>
      </w:r>
      <w:r w:rsidRPr="009F0E63">
        <w:rPr>
          <w:rFonts w:cs="Calibri"/>
          <w:lang w:val="lv-LV"/>
        </w:rPr>
        <w:t>)</w:t>
      </w:r>
      <w:r w:rsidR="000034EA">
        <w:rPr>
          <w:rFonts w:cs="Calibri"/>
          <w:lang w:val="lv-LV"/>
        </w:rPr>
        <w:t xml:space="preserve"> (</w:t>
      </w:r>
      <w:r w:rsidR="000034EA">
        <w:rPr>
          <w:rFonts w:cs="Calibri"/>
          <w:lang w:val="lv-LV"/>
        </w:rPr>
        <w:fldChar w:fldCharType="begin"/>
      </w:r>
      <w:r w:rsidR="000034EA">
        <w:rPr>
          <w:rFonts w:cs="Calibri"/>
          <w:lang w:val="lv-LV"/>
        </w:rPr>
        <w:instrText xml:space="preserve"> REF _Ref424294697 \h </w:instrText>
      </w:r>
      <w:r w:rsidR="00D363E6">
        <w:rPr>
          <w:rFonts w:cs="Calibri"/>
          <w:lang w:val="lv-LV"/>
        </w:rPr>
        <w:instrText xml:space="preserve"> \* MERGEFORMAT </w:instrText>
      </w:r>
      <w:r w:rsidR="000034EA">
        <w:rPr>
          <w:rFonts w:cs="Calibri"/>
          <w:lang w:val="lv-LV"/>
        </w:rPr>
      </w:r>
      <w:r w:rsidR="000034EA">
        <w:rPr>
          <w:rFonts w:cs="Calibri"/>
          <w:lang w:val="lv-LV"/>
        </w:rPr>
        <w:fldChar w:fldCharType="separate"/>
      </w:r>
      <w:r w:rsidR="00201055" w:rsidRPr="00201055">
        <w:rPr>
          <w:lang w:val="lv-LV"/>
        </w:rPr>
        <w:t xml:space="preserve">Attēls </w:t>
      </w:r>
      <w:r w:rsidR="00201055" w:rsidRPr="00201055">
        <w:rPr>
          <w:noProof/>
          <w:lang w:val="lv-LV"/>
        </w:rPr>
        <w:t>6</w:t>
      </w:r>
      <w:r w:rsidR="000034EA">
        <w:rPr>
          <w:rFonts w:cs="Calibri"/>
          <w:lang w:val="lv-LV"/>
        </w:rPr>
        <w:fldChar w:fldCharType="end"/>
      </w:r>
      <w:r w:rsidR="00D90F6B">
        <w:rPr>
          <w:rFonts w:cs="Calibri"/>
          <w:lang w:val="lv-LV"/>
        </w:rPr>
        <w:t>)</w:t>
      </w:r>
      <w:r w:rsidRPr="009F0E63">
        <w:rPr>
          <w:rFonts w:cs="Calibri"/>
          <w:lang w:val="lv-LV"/>
        </w:rPr>
        <w:t>. Mežsaimniecisko darbību ietekmei uz vidi jāsaglabājas tādā līmenī, lai būtiski netraucētu ekosistēmas funkcijas un no tām atkarīgo ekosistēmas labumu un pakalpojumu nodrošināšanu.</w:t>
      </w:r>
    </w:p>
    <w:p w:rsidR="00D90F6B" w:rsidRDefault="00D90F6B" w:rsidP="00650C6F">
      <w:pPr>
        <w:spacing w:after="0"/>
        <w:ind w:firstLine="720"/>
        <w:jc w:val="both"/>
        <w:rPr>
          <w:rFonts w:cs="Calibri"/>
          <w:lang w:val="lv-LV"/>
        </w:rPr>
      </w:pPr>
    </w:p>
    <w:p w:rsidR="003F66F4" w:rsidRDefault="003F66F4" w:rsidP="00650C6F">
      <w:pPr>
        <w:spacing w:after="0"/>
        <w:ind w:firstLine="720"/>
        <w:jc w:val="both"/>
        <w:rPr>
          <w:rFonts w:cs="Calibri"/>
          <w:lang w:val="lv-LV"/>
        </w:rPr>
      </w:pPr>
    </w:p>
    <w:p w:rsidR="003F66F4" w:rsidRDefault="00192EF5" w:rsidP="00650C6F">
      <w:pPr>
        <w:spacing w:after="0"/>
        <w:ind w:firstLine="720"/>
        <w:jc w:val="both"/>
        <w:rPr>
          <w:rFonts w:cs="Calibri"/>
          <w:lang w:val="lv-LV"/>
        </w:rPr>
      </w:pPr>
      <w:r>
        <w:rPr>
          <w:rFonts w:cs="Calibri"/>
          <w:noProof/>
        </w:rPr>
        <mc:AlternateContent>
          <mc:Choice Requires="wpg">
            <w:drawing>
              <wp:anchor distT="0" distB="0" distL="114300" distR="114300" simplePos="0" relativeHeight="251755520" behindDoc="0" locked="0" layoutInCell="1" allowOverlap="1" wp14:anchorId="18E7871F" wp14:editId="053770EE">
                <wp:simplePos x="0" y="0"/>
                <wp:positionH relativeFrom="column">
                  <wp:posOffset>85725</wp:posOffset>
                </wp:positionH>
                <wp:positionV relativeFrom="paragraph">
                  <wp:posOffset>5715</wp:posOffset>
                </wp:positionV>
                <wp:extent cx="5645818" cy="1726978"/>
                <wp:effectExtent l="0" t="0" r="12065" b="26035"/>
                <wp:wrapNone/>
                <wp:docPr id="8" name="Group 8"/>
                <wp:cNvGraphicFramePr/>
                <a:graphic xmlns:a="http://schemas.openxmlformats.org/drawingml/2006/main">
                  <a:graphicData uri="http://schemas.microsoft.com/office/word/2010/wordprocessingGroup">
                    <wpg:wgp>
                      <wpg:cNvGrpSpPr/>
                      <wpg:grpSpPr>
                        <a:xfrm>
                          <a:off x="0" y="0"/>
                          <a:ext cx="5645818" cy="1726978"/>
                          <a:chOff x="0" y="0"/>
                          <a:chExt cx="5645818" cy="1726978"/>
                        </a:xfrm>
                      </wpg:grpSpPr>
                      <wpg:grpSp>
                        <wpg:cNvPr id="56" name="Group 56"/>
                        <wpg:cNvGrpSpPr/>
                        <wpg:grpSpPr>
                          <a:xfrm>
                            <a:off x="0" y="0"/>
                            <a:ext cx="5645818" cy="1726978"/>
                            <a:chOff x="0" y="0"/>
                            <a:chExt cx="5645818" cy="1726978"/>
                          </a:xfrm>
                        </wpg:grpSpPr>
                        <wpg:grpSp>
                          <wpg:cNvPr id="89" name="Group 89"/>
                          <wpg:cNvGrpSpPr/>
                          <wpg:grpSpPr>
                            <a:xfrm>
                              <a:off x="0" y="599931"/>
                              <a:ext cx="5645818" cy="1127047"/>
                              <a:chOff x="-116958" y="-144"/>
                              <a:chExt cx="5645818" cy="1127047"/>
                            </a:xfrm>
                          </wpg:grpSpPr>
                          <wps:wsp>
                            <wps:cNvPr id="80" name="Rounded Rectangle 80"/>
                            <wps:cNvSpPr/>
                            <wps:spPr>
                              <a:xfrm>
                                <a:off x="3731957" y="-144"/>
                                <a:ext cx="1796903" cy="307887"/>
                              </a:xfrm>
                              <a:prstGeom prst="roundRect">
                                <a:avLst/>
                              </a:prstGeom>
                              <a:solidFill>
                                <a:srgbClr val="FF6699"/>
                              </a:solidFill>
                            </wps:spPr>
                            <wps:style>
                              <a:lnRef idx="2">
                                <a:schemeClr val="accent1">
                                  <a:shade val="50000"/>
                                </a:schemeClr>
                              </a:lnRef>
                              <a:fillRef idx="1">
                                <a:schemeClr val="accent1"/>
                              </a:fillRef>
                              <a:effectRef idx="0">
                                <a:schemeClr val="accent1"/>
                              </a:effectRef>
                              <a:fontRef idx="minor">
                                <a:schemeClr val="lt1"/>
                              </a:fontRef>
                            </wps:style>
                            <wps:txbx>
                              <w:txbxContent>
                                <w:p w:rsidR="00271847" w:rsidRPr="003F66F4" w:rsidRDefault="00271847" w:rsidP="003F66F4">
                                  <w:pPr>
                                    <w:jc w:val="center"/>
                                    <w:rPr>
                                      <w:lang w:val="lv-LV"/>
                                    </w:rPr>
                                  </w:pPr>
                                  <w:r>
                                    <w:rPr>
                                      <w:lang w:val="lv-LV"/>
                                    </w:rPr>
                                    <w:t>Labumi un pakalpojumi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ounded Rectangle 81"/>
                            <wps:cNvSpPr/>
                            <wps:spPr>
                              <a:xfrm>
                                <a:off x="3731946" y="361951"/>
                                <a:ext cx="1796903" cy="307214"/>
                              </a:xfrm>
                              <a:prstGeom prst="roundRect">
                                <a:avLst/>
                              </a:prstGeom>
                              <a:solidFill>
                                <a:srgbClr val="FF6699"/>
                              </a:solidFill>
                            </wps:spPr>
                            <wps:style>
                              <a:lnRef idx="2">
                                <a:schemeClr val="accent1">
                                  <a:shade val="50000"/>
                                </a:schemeClr>
                              </a:lnRef>
                              <a:fillRef idx="1">
                                <a:schemeClr val="accent1"/>
                              </a:fillRef>
                              <a:effectRef idx="0">
                                <a:schemeClr val="accent1"/>
                              </a:effectRef>
                              <a:fontRef idx="minor">
                                <a:schemeClr val="lt1"/>
                              </a:fontRef>
                            </wps:style>
                            <wps:txbx>
                              <w:txbxContent>
                                <w:p w:rsidR="00271847" w:rsidRPr="003F66F4" w:rsidRDefault="00271847" w:rsidP="003F66F4">
                                  <w:pPr>
                                    <w:jc w:val="center"/>
                                    <w:rPr>
                                      <w:lang w:val="lv-LV"/>
                                    </w:rPr>
                                  </w:pPr>
                                  <w:r>
                                    <w:rPr>
                                      <w:lang w:val="lv-LV"/>
                                    </w:rPr>
                                    <w:t>Labumi un pakalpojumi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ounded Rectangle 83"/>
                            <wps:cNvSpPr/>
                            <wps:spPr>
                              <a:xfrm>
                                <a:off x="3731886" y="743958"/>
                                <a:ext cx="1796903" cy="313317"/>
                              </a:xfrm>
                              <a:prstGeom prst="roundRect">
                                <a:avLst/>
                              </a:prstGeom>
                              <a:solidFill>
                                <a:srgbClr val="FF6699"/>
                              </a:solidFill>
                            </wps:spPr>
                            <wps:style>
                              <a:lnRef idx="2">
                                <a:schemeClr val="accent1">
                                  <a:shade val="50000"/>
                                </a:schemeClr>
                              </a:lnRef>
                              <a:fillRef idx="1">
                                <a:schemeClr val="accent1"/>
                              </a:fillRef>
                              <a:effectRef idx="0">
                                <a:schemeClr val="accent1"/>
                              </a:effectRef>
                              <a:fontRef idx="minor">
                                <a:schemeClr val="lt1"/>
                              </a:fontRef>
                            </wps:style>
                            <wps:txbx>
                              <w:txbxContent>
                                <w:p w:rsidR="00271847" w:rsidRPr="003F66F4" w:rsidRDefault="00271847" w:rsidP="003F66F4">
                                  <w:pPr>
                                    <w:jc w:val="center"/>
                                    <w:rPr>
                                      <w:lang w:val="lv-LV"/>
                                    </w:rPr>
                                  </w:pPr>
                                  <w:r>
                                    <w:rPr>
                                      <w:lang w:val="lv-LV"/>
                                    </w:rPr>
                                    <w:t>Labumi un pakalpojumi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8" name="Group 88"/>
                            <wpg:cNvGrpSpPr/>
                            <wpg:grpSpPr>
                              <a:xfrm>
                                <a:off x="-116958" y="0"/>
                                <a:ext cx="3221665" cy="1126903"/>
                                <a:chOff x="-116958" y="0"/>
                                <a:chExt cx="3221665" cy="1126903"/>
                              </a:xfrm>
                            </wpg:grpSpPr>
                            <wps:wsp>
                              <wps:cNvPr id="77" name="Rounded Rectangle 77"/>
                              <wps:cNvSpPr/>
                              <wps:spPr>
                                <a:xfrm>
                                  <a:off x="1892595" y="63795"/>
                                  <a:ext cx="1201420" cy="2654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71847" w:rsidRPr="003F66F4" w:rsidRDefault="00271847" w:rsidP="003F66F4">
                                    <w:pPr>
                                      <w:jc w:val="center"/>
                                      <w:rPr>
                                        <w:lang w:val="lv-LV"/>
                                      </w:rPr>
                                    </w:pPr>
                                    <w:r>
                                      <w:rPr>
                                        <w:lang w:val="lv-LV"/>
                                      </w:rPr>
                                      <w:t>Procesi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ounded Rectangle 78"/>
                              <wps:cNvSpPr/>
                              <wps:spPr>
                                <a:xfrm>
                                  <a:off x="1903228" y="404037"/>
                                  <a:ext cx="1201479" cy="26581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71847" w:rsidRPr="003F66F4" w:rsidRDefault="00271847" w:rsidP="003F66F4">
                                    <w:pPr>
                                      <w:jc w:val="center"/>
                                      <w:rPr>
                                        <w:lang w:val="lv-LV"/>
                                      </w:rPr>
                                    </w:pPr>
                                    <w:r>
                                      <w:rPr>
                                        <w:lang w:val="lv-LV"/>
                                      </w:rPr>
                                      <w:t>Procesi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ounded Rectangle 79"/>
                              <wps:cNvSpPr/>
                              <wps:spPr>
                                <a:xfrm>
                                  <a:off x="1892595" y="754911"/>
                                  <a:ext cx="1201479" cy="26581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71847" w:rsidRPr="003F66F4" w:rsidRDefault="00271847" w:rsidP="003F66F4">
                                    <w:pPr>
                                      <w:jc w:val="center"/>
                                      <w:rPr>
                                        <w:lang w:val="lv-LV"/>
                                      </w:rPr>
                                    </w:pPr>
                                    <w:r>
                                      <w:rPr>
                                        <w:lang w:val="lv-LV"/>
                                      </w:rPr>
                                      <w:t>Procesi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ounded Rectangle 76"/>
                              <wps:cNvSpPr/>
                              <wps:spPr>
                                <a:xfrm>
                                  <a:off x="-116958" y="0"/>
                                  <a:ext cx="1435100" cy="1126903"/>
                                </a:xfrm>
                                <a:prstGeom prst="roundRect">
                                  <a:avLst/>
                                </a:prstGeom>
                                <a:solidFill>
                                  <a:srgbClr val="33CC33"/>
                                </a:solidFill>
                              </wps:spPr>
                              <wps:style>
                                <a:lnRef idx="2">
                                  <a:schemeClr val="accent1">
                                    <a:shade val="50000"/>
                                  </a:schemeClr>
                                </a:lnRef>
                                <a:fillRef idx="1">
                                  <a:schemeClr val="accent1"/>
                                </a:fillRef>
                                <a:effectRef idx="0">
                                  <a:schemeClr val="accent1"/>
                                </a:effectRef>
                                <a:fontRef idx="minor">
                                  <a:schemeClr val="lt1"/>
                                </a:fontRef>
                              </wps:style>
                              <wps:txbx>
                                <w:txbxContent>
                                  <w:p w:rsidR="00271847" w:rsidRPr="003F66F4" w:rsidRDefault="00271847" w:rsidP="003F66F4">
                                    <w:pPr>
                                      <w:jc w:val="center"/>
                                      <w:rPr>
                                        <w:lang w:val="lv-LV"/>
                                      </w:rPr>
                                    </w:pPr>
                                    <w:r>
                                      <w:rPr>
                                        <w:lang w:val="lv-LV"/>
                                      </w:rPr>
                                      <w:t>Ekosistēmas funkcijas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0" name="Rounded Rectangle 90"/>
                          <wps:cNvSpPr/>
                          <wps:spPr>
                            <a:xfrm>
                              <a:off x="1905000" y="0"/>
                              <a:ext cx="1403498" cy="329373"/>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271847" w:rsidRPr="003F66F4" w:rsidRDefault="00271847" w:rsidP="003F66F4">
                                <w:pPr>
                                  <w:jc w:val="center"/>
                                  <w:rPr>
                                    <w:lang w:val="lv-LV"/>
                                  </w:rPr>
                                </w:pPr>
                                <w:r>
                                  <w:rPr>
                                    <w:lang w:val="lv-LV"/>
                                  </w:rPr>
                                  <w:t>MS darbība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Down Arrow 91"/>
                          <wps:cNvSpPr/>
                          <wps:spPr>
                            <a:xfrm>
                              <a:off x="2514600" y="381000"/>
                              <a:ext cx="170121" cy="202019"/>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 name="Right Arrow 92"/>
                        <wps:cNvSpPr/>
                        <wps:spPr>
                          <a:xfrm>
                            <a:off x="3276600" y="752475"/>
                            <a:ext cx="276446" cy="95693"/>
                          </a:xfrm>
                          <a:prstGeom prst="right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ight Arrow 93"/>
                        <wps:cNvSpPr/>
                        <wps:spPr>
                          <a:xfrm>
                            <a:off x="3286125" y="1104900"/>
                            <a:ext cx="276446" cy="95693"/>
                          </a:xfrm>
                          <a:prstGeom prst="right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ight Arrow 94"/>
                        <wps:cNvSpPr/>
                        <wps:spPr>
                          <a:xfrm>
                            <a:off x="3295650" y="1428750"/>
                            <a:ext cx="276446" cy="95693"/>
                          </a:xfrm>
                          <a:prstGeom prst="right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ight Arrow 95"/>
                        <wps:cNvSpPr/>
                        <wps:spPr>
                          <a:xfrm>
                            <a:off x="1476375" y="742950"/>
                            <a:ext cx="276446" cy="95693"/>
                          </a:xfrm>
                          <a:prstGeom prst="right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ight Arrow 96"/>
                        <wps:cNvSpPr/>
                        <wps:spPr>
                          <a:xfrm>
                            <a:off x="1476375" y="1104900"/>
                            <a:ext cx="276446" cy="95693"/>
                          </a:xfrm>
                          <a:prstGeom prst="right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ight Arrow 97"/>
                        <wps:cNvSpPr/>
                        <wps:spPr>
                          <a:xfrm>
                            <a:off x="1485900" y="1419225"/>
                            <a:ext cx="276446" cy="95693"/>
                          </a:xfrm>
                          <a:prstGeom prst="right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E7871F" id="Group 8" o:spid="_x0000_s1034" style="position:absolute;left:0;text-align:left;margin-left:6.75pt;margin-top:.45pt;width:444.55pt;height:136pt;z-index:251755520" coordsize="56458,17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">
                <v:group id="Group 56" o:spid="_x0000_s1035" style="position:absolute;width:56458;height:17269" coordsize="56458,17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89" o:spid="_x0000_s1036" style="position:absolute;top:5999;width:56458;height:11270" coordorigin="-1169,-1" coordsize="56458,1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oundrect id="Rounded Rectangle 80" o:spid="_x0000_s1037" style="position:absolute;left:37319;top:-1;width:17969;height:30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QvL0A&#10;AADbAAAADwAAAGRycy9kb3ducmV2LnhtbERPu4oCMRTtBf8hXGEb0YwWIrNGUUEQOx/bXybXSXBy&#10;MyRRR79+UwiWh/NerDrXiAeFaD0rmIwLEMSV15ZrBZfzbjQHEROyxsYzKXhRhNWy31tgqf2Tj/Q4&#10;pVrkEI4lKjAptaWUsTLkMI59S5y5qw8OU4ahljrgM4e7Rk6LYiYdWs4NBlvaGqpup7tTYA9/FxM6&#10;u7fWTe16M9u8h61R6mfQrX9BJOrSV/xx77WCeV6fv+QfIJ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arQvL0AAADbAAAADwAAAAAAAAAAAAAAAACYAgAAZHJzL2Rvd25yZXYu&#10;eG1sUEsFBgAAAAAEAAQA9QAAAIIDAAAAAA==&#10;" fillcolor="#f69" strokecolor="#1f4d78 [1604]" strokeweight="1pt">
                      <v:stroke joinstyle="miter"/>
                      <v:textbox>
                        <w:txbxContent>
                          <w:p w:rsidR="00271847" w:rsidRPr="003F66F4" w:rsidRDefault="00271847" w:rsidP="003F66F4">
                            <w:pPr>
                              <w:jc w:val="center"/>
                              <w:rPr>
                                <w:lang w:val="lv-LV"/>
                              </w:rPr>
                            </w:pPr>
                            <w:r>
                              <w:rPr>
                                <w:lang w:val="lv-LV"/>
                              </w:rPr>
                              <w:t>Labumi un pakalpojumi</w:t>
                            </w:r>
                          </w:p>
                        </w:txbxContent>
                      </v:textbox>
                    </v:roundrect>
                    <v:roundrect id="Rounded Rectangle 81" o:spid="_x0000_s1038" style="position:absolute;left:37319;top:3619;width:17969;height:30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1J8AA&#10;AADbAAAADwAAAGRycy9kb3ducmV2LnhtbESPwYoCMRBE7wv+Q2jBy6IZPYiMRlFhQbzp6r2ZtJPg&#10;pDMkWR39eiMIeyyq6hW1WHWuETcK0XpWMB4VIIgrry3XCk6/P8MZiJiQNTaeScGDIqyWva8Fltrf&#10;+UC3Y6pFhnAsUYFJqS2ljJUhh3HkW+LsXXxwmLIMtdQB7xnuGjkpiql0aDkvGGxpa6i6Hv+cArs/&#10;n0zo7M5aN7HrzXTz/G6NUoN+t56DSNSl//CnvdMKZmN4f8k/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uZ1J8AAAADbAAAADwAAAAAAAAAAAAAAAACYAgAAZHJzL2Rvd25y&#10;ZXYueG1sUEsFBgAAAAAEAAQA9QAAAIUDAAAAAA==&#10;" fillcolor="#f69" strokecolor="#1f4d78 [1604]" strokeweight="1pt">
                      <v:stroke joinstyle="miter"/>
                      <v:textbox>
                        <w:txbxContent>
                          <w:p w:rsidR="00271847" w:rsidRPr="003F66F4" w:rsidRDefault="00271847" w:rsidP="003F66F4">
                            <w:pPr>
                              <w:jc w:val="center"/>
                              <w:rPr>
                                <w:lang w:val="lv-LV"/>
                              </w:rPr>
                            </w:pPr>
                            <w:r>
                              <w:rPr>
                                <w:lang w:val="lv-LV"/>
                              </w:rPr>
                              <w:t>Labumi un pakalpojumi</w:t>
                            </w:r>
                          </w:p>
                        </w:txbxContent>
                      </v:textbox>
                    </v:roundrect>
                    <v:roundrect id="Rounded Rectangle 83" o:spid="_x0000_s1039" style="position:absolute;left:37318;top:7439;width:17969;height:31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Oy8IA&#10;AADbAAAADwAAAGRycy9kb3ducmV2LnhtbESPwWrDMBBE74X8g9hAL6WR64IJTpSQFAomt7rpfbE2&#10;loi1MpKSuP36qFDocZiZN8x6O7lBXClE61nBy6IAQdx5bblXcPx8f16CiAlZ4+CZFHxThO1m9rDG&#10;Wvsbf9C1Tb3IEI41KjApjbWUsTPkMC78SJy9kw8OU5ahlzrgLcPdIMuiqKRDy3nB4Ehvhrpze3EK&#10;7OHraMJkG2tdaXf7av/zNBqlHufTbgUi0ZT+w3/tRitYvsLvl/wD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E7LwgAAANsAAAAPAAAAAAAAAAAAAAAAAJgCAABkcnMvZG93&#10;bnJldi54bWxQSwUGAAAAAAQABAD1AAAAhwMAAAAA&#10;" fillcolor="#f69" strokecolor="#1f4d78 [1604]" strokeweight="1pt">
                      <v:stroke joinstyle="miter"/>
                      <v:textbox>
                        <w:txbxContent>
                          <w:p w:rsidR="00271847" w:rsidRPr="003F66F4" w:rsidRDefault="00271847" w:rsidP="003F66F4">
                            <w:pPr>
                              <w:jc w:val="center"/>
                              <w:rPr>
                                <w:lang w:val="lv-LV"/>
                              </w:rPr>
                            </w:pPr>
                            <w:r>
                              <w:rPr>
                                <w:lang w:val="lv-LV"/>
                              </w:rPr>
                              <w:t>Labumi un pakalpojumi</w:t>
                            </w:r>
                          </w:p>
                        </w:txbxContent>
                      </v:textbox>
                    </v:roundrect>
                    <v:group id="Group 88" o:spid="_x0000_s1040" style="position:absolute;left:-1169;width:32216;height:11269" coordorigin="-1169" coordsize="32216,11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roundrect id="Rounded Rectangle 77" o:spid="_x0000_s1041" style="position:absolute;left:18925;top:637;width:12015;height:26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Z68MA&#10;AADbAAAADwAAAGRycy9kb3ducmV2LnhtbESPT2sCMRTE7wW/Q3iF3mq2FqusRvEPguCpWy/enpvn&#10;ZtvNy5Kkmn57Uyj0OMzMb5j5MtlOXMmH1rGCl2EBgrh2uuVGwfFj9zwFESKyxs4xKfihAMvF4GGO&#10;pXY3fqdrFRuRIRxKVGBi7EspQ23IYhi6njh7F+ctxix9I7XHW4bbTo6K4k1abDkvGOxpY6j+qr6t&#10;Aqtf0/YTVyfaTav1aZwOW2/OSj09ptUMRKQU/8N/7b1WMJnA75f8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vZ68MAAADbAAAADwAAAAAAAAAAAAAAAACYAgAAZHJzL2Rv&#10;d25yZXYueG1sUEsFBgAAAAAEAAQA9QAAAIgDAAAAAA==&#10;" fillcolor="#5b9bd5 [3204]" strokecolor="#1f4d78 [1604]" strokeweight="1pt">
                        <v:stroke joinstyle="miter"/>
                        <v:textbox>
                          <w:txbxContent>
                            <w:p w:rsidR="00271847" w:rsidRPr="003F66F4" w:rsidRDefault="00271847" w:rsidP="003F66F4">
                              <w:pPr>
                                <w:jc w:val="center"/>
                                <w:rPr>
                                  <w:lang w:val="lv-LV"/>
                                </w:rPr>
                              </w:pPr>
                              <w:r>
                                <w:rPr>
                                  <w:lang w:val="lv-LV"/>
                                </w:rPr>
                                <w:t>Procesi</w:t>
                              </w:r>
                            </w:p>
                          </w:txbxContent>
                        </v:textbox>
                      </v:roundrect>
                      <v:roundrect id="Rounded Rectangle 78" o:spid="_x0000_s1042" style="position:absolute;left:19032;top:4040;width:12015;height:26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RNmcAA&#10;AADbAAAADwAAAGRycy9kb3ducmV2LnhtbERPTWsCMRC9F/wPYYTeatZKW1mNohWh4KlbL97GzbhZ&#10;3UyWJGr6782h0OPjfc+XyXbiRj60jhWMRwUI4trplhsF+5/tyxREiMgaO8ek4JcCLBeDpzmW2t35&#10;m25VbEQO4VCiAhNjX0oZakMWw8j1xJk7OW8xZugbqT3ec7jt5GtRvEuLLecGgz19Gqov1dUqsHqS&#10;NmdcHWg7rdaHt7TbeHNU6nmYVjMQkVL8F/+5v7SCjzw2f8k/QC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7RNmcAAAADbAAAADwAAAAAAAAAAAAAAAACYAgAAZHJzL2Rvd25y&#10;ZXYueG1sUEsFBgAAAAAEAAQA9QAAAIUDAAAAAA==&#10;" fillcolor="#5b9bd5 [3204]" strokecolor="#1f4d78 [1604]" strokeweight="1pt">
                        <v:stroke joinstyle="miter"/>
                        <v:textbox>
                          <w:txbxContent>
                            <w:p w:rsidR="00271847" w:rsidRPr="003F66F4" w:rsidRDefault="00271847" w:rsidP="003F66F4">
                              <w:pPr>
                                <w:jc w:val="center"/>
                                <w:rPr>
                                  <w:lang w:val="lv-LV"/>
                                </w:rPr>
                              </w:pPr>
                              <w:r>
                                <w:rPr>
                                  <w:lang w:val="lv-LV"/>
                                </w:rPr>
                                <w:t>Procesi</w:t>
                              </w:r>
                            </w:p>
                          </w:txbxContent>
                        </v:textbox>
                      </v:roundrect>
                      <v:roundrect id="Rounded Rectangle 79" o:spid="_x0000_s1043" style="position:absolute;left:18925;top:7549;width:12015;height:26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oAsMA&#10;AADbAAAADwAAAGRycy9kb3ducmV2LnhtbESPQWsCMRSE7wX/Q3iCN82qtLVbo9iKIPTU1Yu3183r&#10;ZtvNy5Kkmv77RhB6HGbmG2a5TrYTZ/KhdaxgOilAENdOt9woOB524wWIEJE1do5JwS8FWK8Gd0ss&#10;tbvwO52r2IgM4VCiAhNjX0oZakMWw8T1xNn7dN5izNI3Unu8ZLjt5KwoHqTFlvOCwZ5eDdXf1Y9V&#10;YPU8bb9wc6Ldono53ae3rTcfSo2GafMMIlKK/+Fbe68VPD7B9Uv+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joAsMAAADbAAAADwAAAAAAAAAAAAAAAACYAgAAZHJzL2Rv&#10;d25yZXYueG1sUEsFBgAAAAAEAAQA9QAAAIgDAAAAAA==&#10;" fillcolor="#5b9bd5 [3204]" strokecolor="#1f4d78 [1604]" strokeweight="1pt">
                        <v:stroke joinstyle="miter"/>
                        <v:textbox>
                          <w:txbxContent>
                            <w:p w:rsidR="00271847" w:rsidRPr="003F66F4" w:rsidRDefault="00271847" w:rsidP="003F66F4">
                              <w:pPr>
                                <w:jc w:val="center"/>
                                <w:rPr>
                                  <w:lang w:val="lv-LV"/>
                                </w:rPr>
                              </w:pPr>
                              <w:r>
                                <w:rPr>
                                  <w:lang w:val="lv-LV"/>
                                </w:rPr>
                                <w:t>Procesi</w:t>
                              </w:r>
                            </w:p>
                          </w:txbxContent>
                        </v:textbox>
                      </v:roundrect>
                      <v:roundrect id="Rounded Rectangle 76" o:spid="_x0000_s1044" style="position:absolute;left:-1169;width:14350;height:112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TtMUA&#10;AADbAAAADwAAAGRycy9kb3ducmV2LnhtbESPQWsCMRSE70L/Q3gFb5qtBZXVKK1UFE/WKra3183r&#10;Zmnysmziuv77plDocZiZb5j5snNWtNSEyrOCh2EGgrjwuuJSwfFtPZiCCBFZo/VMCm4UYLm4680x&#10;1/7Kr9QeYikShEOOCkyMdS5lKAw5DENfEyfvyzcOY5JNKXWD1wR3Vo6ybCwdVpwWDNa0MlR8Hy5O&#10;wYc84/7z0dhTsa6m9uW93W2eW6X6993TDESkLv6H/9pbrWAyht8v6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BO0xQAAANsAAAAPAAAAAAAAAAAAAAAAAJgCAABkcnMv&#10;ZG93bnJldi54bWxQSwUGAAAAAAQABAD1AAAAigMAAAAA&#10;" fillcolor="#3c3" strokecolor="#1f4d78 [1604]" strokeweight="1pt">
                        <v:stroke joinstyle="miter"/>
                        <v:textbox>
                          <w:txbxContent>
                            <w:p w:rsidR="00271847" w:rsidRPr="003F66F4" w:rsidRDefault="00271847" w:rsidP="003F66F4">
                              <w:pPr>
                                <w:jc w:val="center"/>
                                <w:rPr>
                                  <w:lang w:val="lv-LV"/>
                                </w:rPr>
                              </w:pPr>
                              <w:r>
                                <w:rPr>
                                  <w:lang w:val="lv-LV"/>
                                </w:rPr>
                                <w:t>Ekosistēmas funkcijas</w:t>
                              </w:r>
                            </w:p>
                          </w:txbxContent>
                        </v:textbox>
                      </v:roundrect>
                    </v:group>
                  </v:group>
                  <v:roundrect id="Rounded Rectangle 90" o:spid="_x0000_s1045" style="position:absolute;left:19050;width:14034;height:32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B8FsAA&#10;AADbAAAADwAAAGRycy9kb3ducmV2LnhtbERPy4rCMBTdC/MP4Q64EU1HcdCOUWRAqEsfs3B3ba5t&#10;x+amJLHWvzcLweXhvBerztSiJecrywq+RgkI4tzqigsFx8NmOAPhA7LG2jIpeJCH1fKjt8BU2zvv&#10;qN2HQsQQ9ikqKENoUil9XpJBP7INceQu1hkMEbpCaof3GG5qOU6Sb2mw4thQYkO/JeXX/c0oqOxk&#10;/e/09Dz427Yua7PjZHq6KtX/7NY/IAJ14S1+uTOtYB7Xx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B8FsAAAADbAAAADwAAAAAAAAAAAAAAAACYAgAAZHJzL2Rvd25y&#10;ZXYueG1sUEsFBgAAAAAEAAQA9QAAAIUDAAAAAA==&#10;" fillcolor="#ffc000" strokecolor="#1f4d78 [1604]" strokeweight="1pt">
                    <v:stroke joinstyle="miter"/>
                    <v:textbox>
                      <w:txbxContent>
                        <w:p w:rsidR="00271847" w:rsidRPr="003F66F4" w:rsidRDefault="00271847" w:rsidP="003F66F4">
                          <w:pPr>
                            <w:jc w:val="center"/>
                            <w:rPr>
                              <w:lang w:val="lv-LV"/>
                            </w:rPr>
                          </w:pPr>
                          <w:r>
                            <w:rPr>
                              <w:lang w:val="lv-LV"/>
                            </w:rPr>
                            <w:t>MS darbība</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1" o:spid="_x0000_s1046" type="#_x0000_t67" style="position:absolute;left:25146;top:3810;width:1701;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TVMIA&#10;AADbAAAADwAAAGRycy9kb3ducmV2LnhtbESPQWvCQBSE7wX/w/IEb3XXCqVGV1FRaHsziudn9pkE&#10;s29D9lXTf98tFHocZuYbZrHqfaPu1MU6sIXJ2IAiLoKrubRwOu6f30BFQXbYBCYL3xRhtRw8LTBz&#10;4cEHuudSqgThmKGFSqTNtI5FRR7jOLTEybuGzqMk2ZXadfhIcN/oF2Netcea00KFLW0rKm75l7cg&#10;/JEfdvnObLbT9ef5chOzL2fWjob9eg5KqJf/8F/73VmYTeD3S/oBe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FNUwgAAANsAAAAPAAAAAAAAAAAAAAAAAJgCAABkcnMvZG93&#10;bnJldi54bWxQSwUGAAAAAAQABAD1AAAAhwMAAAAA&#10;" adj="12505" fillcolor="#ffc000" strokecolor="#1f4d78 [1604]" strokeweight="1p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2" o:spid="_x0000_s1047" type="#_x0000_t13" style="position:absolute;left:32766;top:7524;width:2764;height: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AAIsQA&#10;AADbAAAADwAAAGRycy9kb3ducmV2LnhtbESPQWsCMRSE7wX/Q3iCt5rVllZXo9gFweJBqoIeH5vn&#10;ZnHzsiRRt/++KRR6HGbmG2a+7Gwj7uRD7VjBaJiBIC6drrlScDysnycgQkTW2DgmBd8UYLnoPc0x&#10;1+7BX3Tfx0okCIccFZgY21zKUBqyGIauJU7exXmLMUlfSe3xkeC2keMse5MWa04LBlsqDJXX/c0q&#10;WE1Pevsht6Pi/KpfCvP5TrvglRr0u9UMRKQu/of/2hutYDqG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QACLEAAAA2wAAAA8AAAAAAAAAAAAAAAAAmAIAAGRycy9k&#10;b3ducmV2LnhtbFBLBQYAAAAABAAEAPUAAACJAwAAAAA=&#10;" adj="17862" fillcolor="#a8d08d [1945]" strokecolor="#1f4d78 [1604]" strokeweight="1pt"/>
                <v:shape id="Right Arrow 93" o:spid="_x0000_s1048" type="#_x0000_t13" style="position:absolute;left:32861;top:11049;width:2764;height: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lucQA&#10;AADbAAAADwAAAGRycy9kb3ducmV2LnhtbESPQWsCMRSE7wX/Q3iCt5q1llZXo9gFweJBqoIeH5vn&#10;ZnHzsiRRt/++KRR6HGbmG2a+7Gwj7uRD7VjBaJiBIC6drrlScDysnycgQkTW2DgmBd8UYLnoPc0x&#10;1+7BX3Tfx0okCIccFZgY21zKUBqyGIauJU7exXmLMUlfSe3xkeC2kS9Z9iYt1pwWDLZUGCqv+5tV&#10;sJqe9PZDbkfF+VWPC/P5TrvglRr0u9UMRKQu/of/2hutYDqG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cpbnEAAAA2wAAAA8AAAAAAAAAAAAAAAAAmAIAAGRycy9k&#10;b3ducmV2LnhtbFBLBQYAAAAABAAEAPUAAACJAwAAAAA=&#10;" adj="17862" fillcolor="#a8d08d [1945]" strokecolor="#1f4d78 [1604]" strokeweight="1pt"/>
                <v:shape id="Right Arrow 94" o:spid="_x0000_s1049" type="#_x0000_t13" style="position:absolute;left:32956;top:14287;width:2764;height: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zcQA&#10;AADbAAAADwAAAGRycy9kb3ducmV2LnhtbESPQWsCMRSE70L/Q3iF3mrWVmzdGsUuFBQP0q1gj4/N&#10;c7O4eVmSVNd/b4SCx2FmvmFmi9624kQ+NI4VjIYZCOLK6YZrBbufr+d3ECEia2wdk4ILBVjMHwYz&#10;zLU78zedyliLBOGQowITY5dLGSpDFsPQdcTJOzhvMSbpa6k9nhPctvIlyybSYsNpwWBHhaHqWP5Z&#10;BcvpXm8+5WZU/I71a2HWb7QNXqmnx375ASJSH+/h//ZKK5iO4fYl/Q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Pc3EAAAA2wAAAA8AAAAAAAAAAAAAAAAAmAIAAGRycy9k&#10;b3ducmV2LnhtbFBLBQYAAAAABAAEAPUAAACJAwAAAAA=&#10;" adj="17862" fillcolor="#a8d08d [1945]" strokecolor="#1f4d78 [1604]" strokeweight="1pt"/>
                <v:shape id="Right Arrow 95" o:spid="_x0000_s1050" type="#_x0000_t13" style="position:absolute;left:14763;top:7429;width:2765;height: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YVsQA&#10;AADbAAAADwAAAGRycy9kb3ducmV2LnhtbESPQWsCMRSE74X+h/AEb5q11rauRrELgsVDqQr1+Ng8&#10;N0s3L0sSdfvvTUHocZiZb5j5srONuJAPtWMFo2EGgrh0uuZKwWG/HryBCBFZY+OYFPxSgOXi8WGO&#10;uXZX/qLLLlYiQTjkqMDE2OZShtKQxTB0LXHyTs5bjEn6SmqP1wS3jXzKshdpsea0YLClwlD5sztb&#10;Bavpt96+y+2oOD7rcWE+XukzeKX6vW41AxGpi//he3ujFUwn8Pcl/Q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5mFbEAAAA2wAAAA8AAAAAAAAAAAAAAAAAmAIAAGRycy9k&#10;b3ducmV2LnhtbFBLBQYAAAAABAAEAPUAAACJAwAAAAA=&#10;" adj="17862" fillcolor="#a8d08d [1945]" strokecolor="#1f4d78 [1604]" strokeweight="1pt"/>
                <v:shape id="Right Arrow 96" o:spid="_x0000_s1051" type="#_x0000_t13" style="position:absolute;left:14763;top:11049;width:2765;height: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GIcQA&#10;AADbAAAADwAAAGRycy9kb3ducmV2LnhtbESPQWsCMRSE74X+h/AKvWnWVmzdGsUuFBQP0q1gj4/N&#10;c7O4eVmSVNd/bwShx2FmvmFmi9624kQ+NI4VjIYZCOLK6YZrBbufr8E7iBCRNbaOScGFAizmjw8z&#10;zLU78zedyliLBOGQowITY5dLGSpDFsPQdcTJOzhvMSbpa6k9nhPctvIlyybSYsNpwWBHhaHqWP5Z&#10;BcvpXm8+5WZU/I71a2HWb7QNXqnnp375ASJSH//D9/ZKK5hO4PYl/Q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rBiHEAAAA2wAAAA8AAAAAAAAAAAAAAAAAmAIAAGRycy9k&#10;b3ducmV2LnhtbFBLBQYAAAAABAAEAPUAAACJAwAAAAA=&#10;" adj="17862" fillcolor="#a8d08d [1945]" strokecolor="#1f4d78 [1604]" strokeweight="1pt"/>
                <v:shape id="Right Arrow 97" o:spid="_x0000_s1052" type="#_x0000_t13" style="position:absolute;left:14859;top:14192;width:2764;height: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jusQA&#10;AADbAAAADwAAAGRycy9kb3ducmV2LnhtbESPQWsCMRSE74X+h/AK3mrWKlVXo+iCYPEgtYIeH5vn&#10;ZunmZUmirv++KRR6HGbmG2a+7GwjbuRD7VjBoJ+BIC6drrlScPzavE5AhIissXFMCh4UYLl4fppj&#10;rt2dP+l2iJVIEA45KjAxtrmUoTRkMfRdS5y8i/MWY5K+ktrjPcFtI9+y7F1arDktGGypMFR+H65W&#10;wWp60ru13A2K80gPC/Mxpn3wSvVeutUMRKQu/of/2lutYDqG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no7rEAAAA2wAAAA8AAAAAAAAAAAAAAAAAmAIAAGRycy9k&#10;b3ducmV2LnhtbFBLBQYAAAAABAAEAPUAAACJAwAAAAA=&#10;" adj="17862" fillcolor="#a8d08d [1945]" strokecolor="#1f4d78 [1604]" strokeweight="1pt"/>
              </v:group>
            </w:pict>
          </mc:Fallback>
        </mc:AlternateContent>
      </w:r>
    </w:p>
    <w:p w:rsidR="003F66F4" w:rsidRDefault="003F66F4" w:rsidP="00650C6F">
      <w:pPr>
        <w:spacing w:after="0"/>
        <w:ind w:firstLine="720"/>
        <w:jc w:val="both"/>
        <w:rPr>
          <w:rFonts w:cs="Calibri"/>
          <w:lang w:val="lv-LV"/>
        </w:rPr>
      </w:pPr>
    </w:p>
    <w:p w:rsidR="003F66F4" w:rsidRDefault="003F66F4" w:rsidP="00650C6F">
      <w:pPr>
        <w:spacing w:after="0"/>
        <w:ind w:firstLine="720"/>
        <w:jc w:val="both"/>
        <w:rPr>
          <w:rFonts w:cs="Calibri"/>
          <w:lang w:val="lv-LV"/>
        </w:rPr>
      </w:pPr>
    </w:p>
    <w:p w:rsidR="003F66F4" w:rsidRDefault="003F66F4" w:rsidP="00650C6F">
      <w:pPr>
        <w:spacing w:after="0"/>
        <w:ind w:firstLine="720"/>
        <w:jc w:val="both"/>
        <w:rPr>
          <w:rFonts w:cs="Calibri"/>
          <w:lang w:val="lv-LV"/>
        </w:rPr>
      </w:pPr>
    </w:p>
    <w:p w:rsidR="003F66F4" w:rsidRDefault="003F66F4" w:rsidP="00650C6F">
      <w:pPr>
        <w:spacing w:after="0"/>
        <w:ind w:firstLine="720"/>
        <w:jc w:val="both"/>
        <w:rPr>
          <w:rFonts w:cs="Calibri"/>
          <w:lang w:val="lv-LV"/>
        </w:rPr>
      </w:pPr>
    </w:p>
    <w:p w:rsidR="003F66F4" w:rsidRDefault="003F66F4" w:rsidP="00650C6F">
      <w:pPr>
        <w:spacing w:after="0"/>
        <w:ind w:firstLine="720"/>
        <w:jc w:val="both"/>
        <w:rPr>
          <w:rFonts w:cs="Calibri"/>
          <w:lang w:val="lv-LV"/>
        </w:rPr>
      </w:pPr>
    </w:p>
    <w:p w:rsidR="00650C6F" w:rsidRPr="009F0E63" w:rsidRDefault="005F3708">
      <w:pPr>
        <w:rPr>
          <w:rFonts w:cs="Calibri"/>
          <w:lang w:val="lv-LV"/>
        </w:rPr>
      </w:pPr>
      <w:r>
        <w:rPr>
          <w:noProof/>
        </w:rPr>
        <mc:AlternateContent>
          <mc:Choice Requires="wps">
            <w:drawing>
              <wp:anchor distT="0" distB="0" distL="114300" distR="114300" simplePos="0" relativeHeight="251759616" behindDoc="0" locked="0" layoutInCell="1" allowOverlap="1" wp14:anchorId="0AC6920F" wp14:editId="7EDDEE29">
                <wp:simplePos x="0" y="0"/>
                <wp:positionH relativeFrom="margin">
                  <wp:posOffset>148590</wp:posOffset>
                </wp:positionH>
                <wp:positionV relativeFrom="paragraph">
                  <wp:posOffset>603885</wp:posOffset>
                </wp:positionV>
                <wp:extent cx="5645785" cy="63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5645785" cy="635"/>
                        </a:xfrm>
                        <a:prstGeom prst="rect">
                          <a:avLst/>
                        </a:prstGeom>
                        <a:solidFill>
                          <a:prstClr val="white"/>
                        </a:solidFill>
                        <a:ln>
                          <a:noFill/>
                        </a:ln>
                        <a:effectLst/>
                      </wps:spPr>
                      <wps:txbx>
                        <w:txbxContent>
                          <w:p w:rsidR="00271847" w:rsidRPr="000D1F8B" w:rsidRDefault="00271847" w:rsidP="000034EA">
                            <w:pPr>
                              <w:pStyle w:val="Caption"/>
                              <w:jc w:val="center"/>
                              <w:rPr>
                                <w:rFonts w:cs="Calibri"/>
                                <w:noProof/>
                              </w:rPr>
                            </w:pPr>
                            <w:bookmarkStart w:id="10" w:name="_Ref424294697"/>
                            <w:r>
                              <w:t xml:space="preserve">Attēls </w:t>
                            </w:r>
                            <w:r>
                              <w:fldChar w:fldCharType="begin"/>
                            </w:r>
                            <w:r>
                              <w:instrText xml:space="preserve"> SEQ Attēls \* ARABIC </w:instrText>
                            </w:r>
                            <w:r>
                              <w:fldChar w:fldCharType="separate"/>
                            </w:r>
                            <w:r>
                              <w:rPr>
                                <w:noProof/>
                              </w:rPr>
                              <w:t>6</w:t>
                            </w:r>
                            <w:r>
                              <w:rPr>
                                <w:noProof/>
                              </w:rPr>
                              <w:fldChar w:fldCharType="end"/>
                            </w:r>
                            <w:bookmarkEnd w:id="10"/>
                            <w:r>
                              <w:t>. Mežsaimniecisko darbību ietekme uz ekosistēmas procesiem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C6920F" id="Text Box 57" o:spid="_x0000_s1053" type="#_x0000_t202" style="position:absolute;margin-left:11.7pt;margin-top:47.55pt;width:444.55pt;height:.05pt;z-index:2517596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" stroked="f">
                <v:textbox style="mso-fit-shape-to-text:t" inset="0,0,0,0">
                  <w:txbxContent>
                    <w:p w:rsidR="00271847" w:rsidRPr="000D1F8B" w:rsidRDefault="00271847" w:rsidP="000034EA">
                      <w:pPr>
                        <w:pStyle w:val="Caption"/>
                        <w:jc w:val="center"/>
                        <w:rPr>
                          <w:rFonts w:cs="Calibri"/>
                          <w:noProof/>
                        </w:rPr>
                      </w:pPr>
                      <w:bookmarkStart w:id="11" w:name="_Ref424294697"/>
                      <w:r>
                        <w:t xml:space="preserve">Attēls </w:t>
                      </w:r>
                      <w:r>
                        <w:fldChar w:fldCharType="begin"/>
                      </w:r>
                      <w:r>
                        <w:instrText xml:space="preserve"> SEQ Attēls \* ARABIC </w:instrText>
                      </w:r>
                      <w:r>
                        <w:fldChar w:fldCharType="separate"/>
                      </w:r>
                      <w:r>
                        <w:rPr>
                          <w:noProof/>
                        </w:rPr>
                        <w:t>6</w:t>
                      </w:r>
                      <w:r>
                        <w:rPr>
                          <w:noProof/>
                        </w:rPr>
                        <w:fldChar w:fldCharType="end"/>
                      </w:r>
                      <w:bookmarkEnd w:id="11"/>
                      <w:r>
                        <w:t>. Mežsaimniecisko darbību ietekme uz ekosistēmas procesiem</w:t>
                      </w:r>
                    </w:p>
                  </w:txbxContent>
                </v:textbox>
                <w10:wrap anchorx="margin"/>
              </v:shape>
            </w:pict>
          </mc:Fallback>
        </mc:AlternateContent>
      </w:r>
      <w:r w:rsidR="00650C6F" w:rsidRPr="009F0E63">
        <w:rPr>
          <w:rFonts w:cs="Calibri"/>
          <w:lang w:val="lv-LV"/>
        </w:rPr>
        <w:br w:type="page"/>
      </w:r>
    </w:p>
    <w:p w:rsidR="00892689" w:rsidRDefault="003F66F4" w:rsidP="004A00A8">
      <w:pPr>
        <w:pStyle w:val="Heading1"/>
        <w:rPr>
          <w:lang w:val="lv-LV"/>
        </w:rPr>
      </w:pPr>
      <w:bookmarkStart w:id="12" w:name="_Toc436058881"/>
      <w:r>
        <w:rPr>
          <w:lang w:val="lv-LV"/>
        </w:rPr>
        <w:lastRenderedPageBreak/>
        <w:t xml:space="preserve">3. </w:t>
      </w:r>
      <w:r w:rsidR="00892689" w:rsidRPr="009F0E63">
        <w:rPr>
          <w:lang w:val="lv-LV"/>
        </w:rPr>
        <w:t>Vispārējo dabas aizsardzības prasību izvērtējums</w:t>
      </w:r>
      <w:bookmarkEnd w:id="12"/>
      <w:r w:rsidR="00892689" w:rsidRPr="009F0E63">
        <w:rPr>
          <w:lang w:val="lv-LV"/>
        </w:rPr>
        <w:t xml:space="preserve"> </w:t>
      </w:r>
    </w:p>
    <w:p w:rsidR="005F3708" w:rsidRPr="005F3708" w:rsidRDefault="005F3708" w:rsidP="005F3708">
      <w:pPr>
        <w:rPr>
          <w:lang w:val="lv-LV"/>
        </w:rPr>
      </w:pPr>
    </w:p>
    <w:p w:rsidR="00A25C97" w:rsidRDefault="00A25C97" w:rsidP="00892689">
      <w:pPr>
        <w:spacing w:after="0" w:line="276" w:lineRule="auto"/>
        <w:ind w:firstLine="720"/>
        <w:jc w:val="both"/>
        <w:rPr>
          <w:lang w:val="lv-LV"/>
        </w:rPr>
      </w:pPr>
      <w:r>
        <w:rPr>
          <w:rFonts w:eastAsia="Times New Roman" w:cs="Calibri"/>
          <w:lang w:val="lv-LV"/>
        </w:rPr>
        <w:t>Zemāk darba uzdevuma rezultātu īss kopsavilkums, detalizēts apraksts atrodams projekta ceturtā etapa atskaitē.</w:t>
      </w:r>
    </w:p>
    <w:p w:rsidR="00892689" w:rsidRPr="00D363E6" w:rsidRDefault="00892689" w:rsidP="00892689">
      <w:pPr>
        <w:spacing w:after="0" w:line="276" w:lineRule="auto"/>
        <w:ind w:firstLine="720"/>
        <w:jc w:val="both"/>
        <w:rPr>
          <w:lang w:val="lv-LV"/>
        </w:rPr>
      </w:pPr>
      <w:r w:rsidRPr="00D363E6">
        <w:rPr>
          <w:lang w:val="lv-LV"/>
        </w:rPr>
        <w:t xml:space="preserve">Atbilstoši Meža likumam, vispārējās dabas aizsardzības prasības mežā nosaka </w:t>
      </w:r>
      <w:r w:rsidRPr="00D363E6">
        <w:rPr>
          <w:rFonts w:cs="Arial"/>
          <w:bCs/>
          <w:shd w:val="clear" w:color="auto" w:fill="FFFFFF"/>
          <w:lang w:val="lv-LV"/>
        </w:rPr>
        <w:t xml:space="preserve">Ministru kabineta noteikumi Nr.936 </w:t>
      </w:r>
      <w:r w:rsidRPr="00D363E6">
        <w:rPr>
          <w:rFonts w:cs="Arial"/>
          <w:bCs/>
          <w:i/>
          <w:shd w:val="clear" w:color="auto" w:fill="FFFFFF"/>
          <w:lang w:val="lv-LV"/>
        </w:rPr>
        <w:t>Dabas aizsardzības noteikumi meža apsaimniekošanā</w:t>
      </w:r>
      <w:r w:rsidRPr="00D363E6">
        <w:rPr>
          <w:rFonts w:cs="Arial"/>
          <w:bCs/>
          <w:shd w:val="clear" w:color="auto" w:fill="FFFFFF"/>
          <w:lang w:val="lv-LV"/>
        </w:rPr>
        <w:t xml:space="preserve"> (nosaka </w:t>
      </w:r>
      <w:r w:rsidRPr="00D363E6">
        <w:rPr>
          <w:rFonts w:cs="Arial"/>
          <w:lang w:val="lv-LV"/>
        </w:rPr>
        <w:t>vispārējās dabas aizsardzības prasības meža apsaimniekošanā; aprobežojumus aizsargjoslās ap purviem; bioloģiski nozīmīgu meža struktūras elementu noteikšanas un saglabāšanas</w:t>
      </w:r>
      <w:r w:rsidRPr="00D363E6">
        <w:rPr>
          <w:rFonts w:cs="Arial"/>
          <w:shd w:val="clear" w:color="auto" w:fill="FFFFFF"/>
          <w:lang w:val="lv-LV"/>
        </w:rPr>
        <w:t xml:space="preserve"> nosacījumus; saimnieciskās darbības ierobežojumus dzīvnieku vairošanās sezonas laikā) </w:t>
      </w:r>
      <w:r w:rsidRPr="00D363E6">
        <w:rPr>
          <w:rFonts w:cs="Arial"/>
          <w:bCs/>
          <w:shd w:val="clear" w:color="auto" w:fill="FFFFFF"/>
          <w:lang w:val="lv-LV"/>
        </w:rPr>
        <w:t xml:space="preserve">un  Ministru kabineta noteikumi Nr.935 </w:t>
      </w:r>
      <w:r w:rsidRPr="00D363E6">
        <w:rPr>
          <w:rFonts w:cs="Arial"/>
          <w:bCs/>
          <w:i/>
          <w:shd w:val="clear" w:color="auto" w:fill="FFFFFF"/>
          <w:lang w:val="lv-LV"/>
        </w:rPr>
        <w:t>Noteikumi par koku ciršanu mežā</w:t>
      </w:r>
      <w:r w:rsidRPr="00D363E6">
        <w:rPr>
          <w:rFonts w:cs="Arial"/>
          <w:bCs/>
          <w:shd w:val="clear" w:color="auto" w:fill="FFFFFF"/>
          <w:lang w:val="lv-LV"/>
        </w:rPr>
        <w:t xml:space="preserve">  (nosaka</w:t>
      </w:r>
      <w:r w:rsidRPr="00D363E6">
        <w:rPr>
          <w:rStyle w:val="apple-converted-space"/>
          <w:rFonts w:cs="Arial"/>
          <w:shd w:val="clear" w:color="auto" w:fill="FFFFFF"/>
          <w:lang w:val="lv-LV"/>
        </w:rPr>
        <w:t> </w:t>
      </w:r>
      <w:r w:rsidRPr="00D363E6">
        <w:rPr>
          <w:rFonts w:cs="Arial"/>
          <w:shd w:val="clear" w:color="auto" w:fill="FFFFFF"/>
          <w:lang w:val="lv-LV"/>
        </w:rPr>
        <w:t>dabas aizsardzības prasības koku ciršanai</w:t>
      </w:r>
      <w:r w:rsidRPr="00D363E6">
        <w:rPr>
          <w:rFonts w:cs="Arial"/>
          <w:bCs/>
          <w:shd w:val="clear" w:color="auto" w:fill="FFFFFF"/>
          <w:lang w:val="lv-LV"/>
        </w:rPr>
        <w:t>). Šo normatīvo aktu</w:t>
      </w:r>
      <w:r w:rsidRPr="00D363E6">
        <w:rPr>
          <w:lang w:val="lv-LV"/>
        </w:rPr>
        <w:t xml:space="preserve"> mērķis pēc būtības ir nodrošināt atbilstošus vides apstākļus mežā parasti sastopamajām sugām, īpaši aizsargājamo sugu un to dzīvotņu vides prasības parasti ir specifiskas, un to nodrošināšanai ir nepieciešami īpaši pasākumi, kas atrunāti citur likumdošanā. </w:t>
      </w:r>
    </w:p>
    <w:p w:rsidR="00892689" w:rsidRPr="009F0E63" w:rsidRDefault="00892689" w:rsidP="00892689">
      <w:pPr>
        <w:spacing w:after="0" w:line="276" w:lineRule="auto"/>
        <w:ind w:firstLine="720"/>
        <w:jc w:val="both"/>
        <w:rPr>
          <w:lang w:val="lv-LV"/>
        </w:rPr>
      </w:pPr>
      <w:r w:rsidRPr="009F0E63">
        <w:rPr>
          <w:lang w:val="lv-LV"/>
        </w:rPr>
        <w:t xml:space="preserve">Šī pētījuma gaitā tika analizētas atsevišķu organismu grupu (meža gliemežu, epifītisko sūnu un ķērpju, sēņu un kukaiņu) vides prasības, kā arī patlaban spēkā esošo normatīvo aktu atbilstība tām. Nodaļas beigās sniegtais novērtējuma kopsavilkums ir ekspertu viedoklis, kura sagatavošanā piedalījās Linda Gerra-Inohosa, Natālija Arhipova, Arvīds Barševskis, Māris Laiviņš un Digna Pilāte. Analīzes rezultātā noskaidrots, ka vispārīgā gadījumā  spēkā esošie vispārējie normatīvie akti nodrošina mežos parasti sastopamo sugu epifītisko sūnu, ķērpju, sēņu un piepju, kā arī kukaiņu vides prasības ainavas mērogā, sniegtas vairākas rekomendācijas to efektivitātes paaugstināšanai. Situācija kā sliktāka ir novērtēta saistībā ar meža gliemežu vides prasību nodrošināšanu, šajā aspektā arī īpaši tiek uzsvērts pētījumu trūkums.  </w:t>
      </w:r>
    </w:p>
    <w:p w:rsidR="00892689" w:rsidRPr="009F0E63" w:rsidRDefault="00892689" w:rsidP="00892689">
      <w:pPr>
        <w:spacing w:after="0" w:line="276" w:lineRule="auto"/>
        <w:ind w:firstLine="720"/>
        <w:jc w:val="both"/>
        <w:rPr>
          <w:lang w:val="lv-LV"/>
        </w:rPr>
      </w:pPr>
      <w:r w:rsidRPr="009F0E63">
        <w:rPr>
          <w:lang w:val="lv-LV"/>
        </w:rPr>
        <w:t xml:space="preserve">Analizējot informāciju par sūnu un ķērpju sugu ekoloģiju un apskatot normatīvajos aktos uzstādītās prasības, jāsecina, ka kopumā likumdošana nodrošina mežam raksturīgo epifītisko sugu daudzveidību, jo pēc mežizstrādes abu taksonomisko grupu īpatņi var pastāvēt ilgtermiņā un saglabāt izplatību.  </w:t>
      </w:r>
    </w:p>
    <w:p w:rsidR="00892689" w:rsidRPr="009F0E63" w:rsidRDefault="00892689" w:rsidP="00892689">
      <w:pPr>
        <w:spacing w:after="0" w:line="276" w:lineRule="auto"/>
        <w:ind w:firstLine="720"/>
        <w:jc w:val="both"/>
        <w:rPr>
          <w:lang w:val="lv-LV"/>
        </w:rPr>
      </w:pPr>
      <w:r w:rsidRPr="009F0E63">
        <w:rPr>
          <w:lang w:val="lv-LV"/>
        </w:rPr>
        <w:t xml:space="preserve">Visefektīvāk normatīvajos aktos noteiktās rīcības veicina ķērpju sugu saglabāšanu. Vides prasības tiek nodrošinātas lielai daļai mežam raksturīgo epifītisko ķērpju sugu. Darbības, kas uzskaitītas normatīvajos aktos, veicina gan ķērpju sugu eksistenci vietās, kur veikta mežizstrāde, gan arī jaunas kolonizēšanas iespējas. Rezultātā daļa ķērpju sugu spēj saglabāties (neaiziet bojā) no iepriekšējās mežaudzes un substrātus spēj kolonizēt arī jaunas sugas, tādejādi kopumā palielinot ķērpju daudzveidību. </w:t>
      </w:r>
    </w:p>
    <w:p w:rsidR="00892689" w:rsidRPr="009F0E63" w:rsidRDefault="00892689" w:rsidP="00892689">
      <w:pPr>
        <w:spacing w:after="0" w:line="276" w:lineRule="auto"/>
        <w:ind w:firstLine="720"/>
        <w:jc w:val="both"/>
        <w:rPr>
          <w:lang w:val="lv-LV"/>
        </w:rPr>
      </w:pPr>
      <w:r w:rsidRPr="009F0E63">
        <w:rPr>
          <w:lang w:val="lv-LV"/>
        </w:rPr>
        <w:t xml:space="preserve">Salīdzinot abas taksonomiskās grupas, jāsecina, ka izstrādātā likumdošana nav tik efektīva sūnu sugu saglabāšanai kā ķērpjiem. Normatīvo aktu prasības būtu jāuzlabo, lai nodrošinātu visu meža sūnu sugu daudzveidību.  Runājot par sūnaugiem, likumdošanas nozīme būtu novērtējama ilgākā laika periodā, nevis pirmajos gados pēc saimnisciskās darbības un prasību ievērošanas.  Jāatzīst, ka šādu pētījumu trūkst. </w:t>
      </w:r>
    </w:p>
    <w:p w:rsidR="00892689" w:rsidRPr="009F0E63" w:rsidRDefault="00892689" w:rsidP="00892689">
      <w:pPr>
        <w:spacing w:after="0" w:line="276" w:lineRule="auto"/>
        <w:ind w:firstLine="720"/>
        <w:jc w:val="both"/>
        <w:rPr>
          <w:lang w:val="lv-LV"/>
        </w:rPr>
      </w:pPr>
      <w:r w:rsidRPr="009F0E63">
        <w:rPr>
          <w:lang w:val="lv-LV"/>
        </w:rPr>
        <w:t xml:space="preserve">Ieteikumi, lai veicinātu sūnu sugu lielāku daudzveidību ainavas mērogā: </w:t>
      </w:r>
    </w:p>
    <w:p w:rsidR="00892689" w:rsidRPr="009F0E63" w:rsidRDefault="00892689" w:rsidP="0042606F">
      <w:pPr>
        <w:pStyle w:val="ListParagraph"/>
        <w:numPr>
          <w:ilvl w:val="0"/>
          <w:numId w:val="7"/>
        </w:numPr>
        <w:spacing w:after="0" w:line="276" w:lineRule="auto"/>
        <w:jc w:val="both"/>
        <w:rPr>
          <w:lang w:val="lv-LV"/>
        </w:rPr>
      </w:pPr>
      <w:r w:rsidRPr="009F0E63">
        <w:rPr>
          <w:lang w:val="lv-LV"/>
        </w:rPr>
        <w:t>atstāt koku grupas, nevis atsevišķus dzīvos kokus;</w:t>
      </w:r>
    </w:p>
    <w:p w:rsidR="00892689" w:rsidRPr="009F0E63" w:rsidRDefault="00892689" w:rsidP="0042606F">
      <w:pPr>
        <w:pStyle w:val="ListParagraph"/>
        <w:numPr>
          <w:ilvl w:val="0"/>
          <w:numId w:val="7"/>
        </w:numPr>
        <w:spacing w:after="0" w:line="276" w:lineRule="auto"/>
        <w:jc w:val="both"/>
        <w:rPr>
          <w:lang w:val="lv-LV"/>
        </w:rPr>
      </w:pPr>
      <w:r w:rsidRPr="009F0E63">
        <w:rPr>
          <w:lang w:val="lv-LV"/>
        </w:rPr>
        <w:t>atstājot nelielu daļu paaugas vai koku grupas apkārt izvēlētajiem ekoloģiskajiem kokiem;</w:t>
      </w:r>
    </w:p>
    <w:p w:rsidR="00892689" w:rsidRPr="009F0E63" w:rsidRDefault="00892689" w:rsidP="0042606F">
      <w:pPr>
        <w:pStyle w:val="ListParagraph"/>
        <w:numPr>
          <w:ilvl w:val="0"/>
          <w:numId w:val="7"/>
        </w:numPr>
        <w:spacing w:after="0" w:line="276" w:lineRule="auto"/>
        <w:jc w:val="both"/>
        <w:rPr>
          <w:lang w:val="lv-LV"/>
        </w:rPr>
      </w:pPr>
      <w:r w:rsidRPr="009F0E63">
        <w:rPr>
          <w:lang w:val="lv-LV"/>
        </w:rPr>
        <w:t>svarīgi izvēlēties pēc iespējas substrātus ar lielāku izdzīvotspējas potenciālu nākotnē;</w:t>
      </w:r>
    </w:p>
    <w:p w:rsidR="00892689" w:rsidRPr="009F0E63" w:rsidRDefault="00892689" w:rsidP="0042606F">
      <w:pPr>
        <w:pStyle w:val="ListParagraph"/>
        <w:numPr>
          <w:ilvl w:val="0"/>
          <w:numId w:val="7"/>
        </w:numPr>
        <w:spacing w:after="0" w:line="276" w:lineRule="auto"/>
        <w:jc w:val="both"/>
        <w:rPr>
          <w:lang w:val="lv-LV"/>
        </w:rPr>
      </w:pPr>
      <w:r w:rsidRPr="009F0E63">
        <w:rPr>
          <w:lang w:val="lv-LV"/>
        </w:rPr>
        <w:t xml:space="preserve">nozīmīgi ir substrāti (dzīvie koki, kritalas), kas ir lielākas par 30 cm diametrā. </w:t>
      </w:r>
    </w:p>
    <w:p w:rsidR="00892689" w:rsidRPr="009F0E63" w:rsidRDefault="00892689" w:rsidP="00892689">
      <w:pPr>
        <w:spacing w:after="0" w:line="276" w:lineRule="auto"/>
        <w:ind w:firstLine="720"/>
        <w:jc w:val="both"/>
        <w:rPr>
          <w:lang w:val="lv-LV"/>
        </w:rPr>
      </w:pPr>
      <w:r w:rsidRPr="009F0E63">
        <w:rPr>
          <w:lang w:val="lv-LV"/>
        </w:rPr>
        <w:lastRenderedPageBreak/>
        <w:t xml:space="preserve">Kopumā pastāvošā likumdošana nodrošina arī sēņu un piepju daudzveidību. Mežā tiek atstāts pietiekami daudz nedzīvas koksnes, kas kalpo kā substrāts daudzām parasti sastopamām sēņu un piepju sugām. Intensīva mežsaimniecība pat labvēlīgi ietekmē sēņu sugas, kas kā substrātu spēj izmantot celmus, tostarp gan arī bīstamo patogēnu sakņu piepi </w:t>
      </w:r>
      <w:r w:rsidRPr="009F0E63">
        <w:rPr>
          <w:i/>
          <w:lang w:val="lv-LV"/>
        </w:rPr>
        <w:t>Heterobasidion annosum</w:t>
      </w:r>
      <w:r w:rsidRPr="009F0E63">
        <w:rPr>
          <w:lang w:val="lv-LV"/>
        </w:rPr>
        <w:t xml:space="preserve"> s.l., celmenes </w:t>
      </w:r>
      <w:r w:rsidRPr="009F0E63">
        <w:rPr>
          <w:i/>
          <w:lang w:val="lv-LV"/>
        </w:rPr>
        <w:t xml:space="preserve">Armillaria </w:t>
      </w:r>
      <w:r w:rsidRPr="009F0E63">
        <w:rPr>
          <w:lang w:val="lv-LV"/>
        </w:rPr>
        <w:t xml:space="preserve">sp., parasto apmalpiepi </w:t>
      </w:r>
      <w:r w:rsidRPr="009F0E63">
        <w:rPr>
          <w:i/>
          <w:lang w:val="lv-LV"/>
        </w:rPr>
        <w:t>Fomitopsis pinicola</w:t>
      </w:r>
      <w:r w:rsidRPr="009F0E63">
        <w:rPr>
          <w:lang w:val="lv-LV"/>
        </w:rPr>
        <w:t xml:space="preserve"> un dažas citas. Meža atjaunošana nodrošina mežu biotopu saglabāšanu, tomēr no sēņu daudzveidības viedokļa tīraudzes nav tik sugu bagātas kā mistraudzes. No piepju sugu daudzveidības saglabāšanas viedokļa ir vēlama dabiska audzes atjaunošana ar nelielu kopšanas ciršu skaitu. Kritalas ar diametru virs 30 cm ir vērtīgākais substrāts daudzu piepju un citu koksnes sēņu sugu attīstībai. Svarīgi ir nodrošināt, lai audzē saglabātos kritalas dažādas sadalīšanās pakāpēs. </w:t>
      </w:r>
    </w:p>
    <w:p w:rsidR="00892689" w:rsidRPr="009F0E63" w:rsidRDefault="00892689" w:rsidP="00892689">
      <w:pPr>
        <w:spacing w:after="0" w:line="276" w:lineRule="auto"/>
        <w:ind w:firstLine="720"/>
        <w:jc w:val="both"/>
        <w:rPr>
          <w:lang w:val="lv-LV"/>
        </w:rPr>
      </w:pPr>
      <w:r w:rsidRPr="009F0E63">
        <w:rPr>
          <w:lang w:val="lv-LV"/>
        </w:rPr>
        <w:t>Kopumā spēkā esošo normatīvo aktu prasības ir pamatotas un pietiekami efektīvas vaboļu (</w:t>
      </w:r>
      <w:r w:rsidRPr="009F0E63">
        <w:rPr>
          <w:i/>
          <w:lang w:val="lv-LV"/>
        </w:rPr>
        <w:t>Coleoptera</w:t>
      </w:r>
      <w:r w:rsidRPr="009F0E63">
        <w:rPr>
          <w:lang w:val="lv-LV"/>
        </w:rPr>
        <w:t>) sugu daudzveidības nodrošināšanai meža ekosistēmās. Atsevišķos gadījumos, lai novērtētu spēkā esošo prasību efektivitāti, nepieciešami papildus pētījumi, jo Latvijas apstākļos to ietekme uz vaboļu sugu kompleksu un to populācijām nav pētīta, tāpēc nevar izdarīt precīzus secinājumus par šo prasību efektivitāti (piem. ekoloģisko koku skaits cirsmās uz hektāru, attālums starp ekoloģiskajiem kokiem, sauso un dobumaino koku skaits u.c.). Iespējams, ka šo jautājumu atrisināšana varētu padarīt gan normatīvo aktu prasību ietekmi uz meža biodaudzveidību, gan meža apsaimniekošanu vēl efektīvāku un savstarpēji mazāk konfrontējošu.</w:t>
      </w:r>
    </w:p>
    <w:p w:rsidR="00892689" w:rsidRPr="009F0E63" w:rsidRDefault="00892689" w:rsidP="00892689">
      <w:pPr>
        <w:spacing w:after="0" w:line="276" w:lineRule="auto"/>
        <w:ind w:firstLine="720"/>
        <w:jc w:val="both"/>
        <w:rPr>
          <w:lang w:val="lv-LV"/>
        </w:rPr>
      </w:pPr>
      <w:r w:rsidRPr="009F0E63">
        <w:rPr>
          <w:lang w:val="lv-LV"/>
        </w:rPr>
        <w:t>Atsevišķos gadījumos būtu nepieciešamas nelielas normatīvo aktu korekcijas:</w:t>
      </w:r>
    </w:p>
    <w:p w:rsidR="00892689" w:rsidRPr="009F0E63" w:rsidRDefault="00892689" w:rsidP="005F3708">
      <w:pPr>
        <w:pStyle w:val="Tiret1"/>
        <w:numPr>
          <w:ilvl w:val="0"/>
          <w:numId w:val="8"/>
        </w:numPr>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s>
        <w:spacing w:after="0" w:line="276" w:lineRule="auto"/>
        <w:ind w:left="851"/>
        <w:jc w:val="both"/>
        <w:rPr>
          <w:rFonts w:asciiTheme="minorHAnsi" w:hAnsiTheme="minorHAnsi"/>
          <w:szCs w:val="22"/>
          <w:lang w:val="lv-LV"/>
        </w:rPr>
      </w:pPr>
      <w:r w:rsidRPr="009F0E63">
        <w:rPr>
          <w:rFonts w:asciiTheme="minorHAnsi" w:hAnsiTheme="minorHAnsi"/>
          <w:szCs w:val="22"/>
          <w:lang w:val="lv-LV"/>
        </w:rPr>
        <w:t>Ir nepieciešams atrunāt bebru darbības rezultātā appludināto meža teritoriju, ja tajās aug sīklapu lapkoki (bērzi, melnalkšņi, baltalkšņi), mežizstrādes nosacījumus paredzot arī tajās nepieciešamību atstāt sausos ekoloģiskos kokus līdz 5 uz hektāra, ja to diametrs ir virs 50 cm, vai 10 uz hektāru,  ja appludinātajā teritorijā esošo koku diametrs ir mazāks par 50 cm. Šiem kokiem ir liela nozīme daudzu saproksilofīto un micetofīlo sugu kukaiņu daudzveidības nodrošināšanai.</w:t>
      </w:r>
    </w:p>
    <w:p w:rsidR="00892689" w:rsidRPr="009F0E63" w:rsidRDefault="00892689" w:rsidP="005F3708">
      <w:pPr>
        <w:pStyle w:val="Tiret1"/>
        <w:numPr>
          <w:ilvl w:val="0"/>
          <w:numId w:val="8"/>
        </w:numPr>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s>
        <w:spacing w:after="0" w:line="276" w:lineRule="auto"/>
        <w:ind w:left="851"/>
        <w:jc w:val="both"/>
        <w:rPr>
          <w:rFonts w:asciiTheme="minorHAnsi" w:hAnsiTheme="minorHAnsi"/>
          <w:szCs w:val="22"/>
          <w:lang w:val="lv-LV"/>
        </w:rPr>
      </w:pPr>
      <w:r w:rsidRPr="009F0E63">
        <w:rPr>
          <w:rFonts w:asciiTheme="minorHAnsi" w:hAnsiTheme="minorHAnsi"/>
          <w:szCs w:val="22"/>
          <w:lang w:val="lv-LV"/>
        </w:rPr>
        <w:t>Ja cirsmā ir sausi koki, pašreizējie normatīvi nosaka, ka, tos cērtot, saglabā vismaz četrus (rēķinot uz cirsmas hektāru) resnākos kritušus, nolauztus vai stāvošus sausus kokus, vispirms izvēloties tos, kuru diametrs 1,3 metru augstumā no sakņu kakla vai lūzuma vietā, ja tā ir zem 1,3 metru augstuma no sakņu kakla, ir lielāks par 50 centimetriem. Atmirusī koksne nodrošina vairākas, bet daudzām vaboļu sugām - lielāko daļu vides prasību. Šāda veida atstājamo sauso koku, kuru diametrs lielāks par 50 cm skaitu būtu jāpalielina līdz 5 uz 1 ha izcirtuma.</w:t>
      </w:r>
    </w:p>
    <w:p w:rsidR="00892689" w:rsidRPr="009F0E63" w:rsidRDefault="00892689" w:rsidP="005F3708">
      <w:pPr>
        <w:pStyle w:val="Tiret1"/>
        <w:numPr>
          <w:ilvl w:val="0"/>
          <w:numId w:val="8"/>
        </w:numPr>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s>
        <w:spacing w:after="0" w:line="276" w:lineRule="auto"/>
        <w:ind w:left="851"/>
        <w:jc w:val="both"/>
        <w:rPr>
          <w:rFonts w:asciiTheme="minorHAnsi" w:hAnsiTheme="minorHAnsi"/>
          <w:szCs w:val="22"/>
          <w:lang w:val="lv-LV"/>
        </w:rPr>
      </w:pPr>
      <w:r w:rsidRPr="009F0E63">
        <w:rPr>
          <w:rFonts w:asciiTheme="minorHAnsi" w:hAnsiTheme="minorHAnsi"/>
          <w:szCs w:val="22"/>
          <w:lang w:val="lv-LV"/>
        </w:rPr>
        <w:t>Pašreizējais normatīvais regulējums nosaka, ka mežizstrādes darbos ir jāatstāj dobumainie koki, kuru dobuma diametrs ir lielāks par 10 centimetriem, ja tādi ir. Attiecībā uz vabolēm ir būtiski, īpaši, ja tie ir platlapji vai apses, lai tiktu saglabāts pēc iespējas vairāk dobumaino koku, īpaši vecās apses. Šādos dobumos parasti ir izveidojies īpatnējs saproksilofīto vaboļu sugu komplekss, un tādu koku aizsardzība vabolēm ir ļoti būtiska. Šī prasība būtu jāaktualizē īpaši, uzsverot to kā obligātu pasākumu. Dobumainie koki var aizstāt citus ekokokus, taču, ja izstrādājamajā meža nogabalā to ir vairāk, saglabājami būtu tie visi vai ne mazāk kā 10 uz hektāra.</w:t>
      </w:r>
    </w:p>
    <w:p w:rsidR="00892689" w:rsidRPr="009F0E63" w:rsidRDefault="00892689" w:rsidP="00892689">
      <w:pPr>
        <w:spacing w:after="0" w:line="276" w:lineRule="auto"/>
        <w:ind w:firstLine="720"/>
        <w:jc w:val="both"/>
        <w:rPr>
          <w:lang w:val="lv-LV"/>
        </w:rPr>
      </w:pPr>
      <w:r w:rsidRPr="009F0E63">
        <w:rPr>
          <w:lang w:val="lv-LV"/>
        </w:rPr>
        <w:t xml:space="preserve">Vaskulāro augu sugu daudzuma (projektīvais segums, indivīdu skaits laukuma vienībā utt.) parametri ir saistīti ar  mežaudžu sukcesijas stadijām (arī evolūcijas stadijām): nepārtrauktā audzes attīstībā šie parametri mainās viļņveidīgi: te sugu daudzveidība palielinās (pieaug sugu skaits, izlīdzinās  indivīdu daudzums starp sugām), te samazinās (viena vai dažas sugas dominē ar lielu indivīdu skaitu). </w:t>
      </w:r>
    </w:p>
    <w:p w:rsidR="00892689" w:rsidRPr="008504A7" w:rsidRDefault="00892689" w:rsidP="00892689">
      <w:pPr>
        <w:spacing w:after="0" w:line="276" w:lineRule="auto"/>
        <w:ind w:firstLine="720"/>
        <w:jc w:val="both"/>
        <w:rPr>
          <w:spacing w:val="-4"/>
          <w:lang w:val="lv-LV"/>
        </w:rPr>
      </w:pPr>
      <w:r w:rsidRPr="008504A7">
        <w:rPr>
          <w:spacing w:val="-4"/>
          <w:lang w:val="lv-LV"/>
        </w:rPr>
        <w:lastRenderedPageBreak/>
        <w:t xml:space="preserve">Normatīvajos aktos definētās aizliegtās darbības kopumā </w:t>
      </w:r>
      <w:r w:rsidRPr="008504A7">
        <w:rPr>
          <w:b/>
          <w:spacing w:val="-4"/>
          <w:lang w:val="lv-LV"/>
        </w:rPr>
        <w:t>neveicina</w:t>
      </w:r>
      <w:r w:rsidRPr="008504A7">
        <w:rPr>
          <w:spacing w:val="-4"/>
          <w:lang w:val="lv-LV"/>
        </w:rPr>
        <w:t xml:space="preserve"> vietējo parasto vaskulāro augu sugu (jeb apofītu) izplatību mozaīkveida ainavā, kura raksturīga hemiboreālajai starpzonai (tātad arī Latvijai).  Pretēji – jebkuri aizliegumi var veicināt, mazākā vai lielākā laika posmā, kādas vienas sugas vai sugu grupas dominanci un tajā pašā laikā citu sugu daudzuma samazināšanos. Piemēram, ja pilsētu vai piepilsētu priežu mežos būs pilnīgs saimnieciskās darbības aizliegums, tad zemsedzē iespējama  graudzāļu (</w:t>
      </w:r>
      <w:r w:rsidRPr="008504A7">
        <w:rPr>
          <w:i/>
          <w:spacing w:val="-4"/>
          <w:lang w:val="lv-LV"/>
        </w:rPr>
        <w:t>Deschampsia flexuosa, Agrostis tenuis</w:t>
      </w:r>
      <w:r w:rsidRPr="008504A7">
        <w:rPr>
          <w:spacing w:val="-4"/>
          <w:lang w:val="lv-LV"/>
        </w:rPr>
        <w:t xml:space="preserve"> u.c.) invāzija, šo sugu vienlaidus masveida izplatība un atbilstoši citu sugu daudzuma samazināšanās. Šāda pati parādība var būt iespējama arī krūmu stāvā utt. Aizliegtās darbības veicina audzes sabrukšanu (destrukciju), aizliegta darbība kopumā  pielīdzināma </w:t>
      </w:r>
      <w:r w:rsidRPr="008504A7">
        <w:rPr>
          <w:b/>
          <w:spacing w:val="-4"/>
          <w:lang w:val="lv-LV"/>
        </w:rPr>
        <w:t>traucējumam</w:t>
      </w:r>
      <w:r w:rsidRPr="008504A7">
        <w:rPr>
          <w:spacing w:val="-4"/>
          <w:lang w:val="lv-LV"/>
        </w:rPr>
        <w:t xml:space="preserve"> mežaudzes attīstībā.</w:t>
      </w:r>
    </w:p>
    <w:p w:rsidR="00892689" w:rsidRPr="008504A7" w:rsidRDefault="00892689" w:rsidP="00892689">
      <w:pPr>
        <w:spacing w:after="0" w:line="276" w:lineRule="auto"/>
        <w:ind w:firstLine="720"/>
        <w:jc w:val="both"/>
        <w:rPr>
          <w:spacing w:val="-4"/>
          <w:lang w:val="lv-LV" w:eastAsia="lv-LV"/>
        </w:rPr>
      </w:pPr>
      <w:r w:rsidRPr="008504A7">
        <w:rPr>
          <w:spacing w:val="-4"/>
          <w:lang w:val="lv-LV" w:eastAsia="lv-LV"/>
        </w:rPr>
        <w:t xml:space="preserve">Vispārējie noteikumi attiecībā uz meža gliemežu vides prasībām kopumā nav pietiekami efektīvi (izņemot dažus), jo tie nenosedz visus vides prasību aspektus ilgtermiņā, bet tikai daļēji un īslaicīgi. Šobrīd ir ļoti grūti ieteikt, kā tie būtu papildināmi, lai efektivitāti uzlabotu, jo trūkst pētījumu par šo tēmu. Līdz šim veiktie pētījumi Latvijā ir bijuši saistīti ar faktiskās situācijas apzināšanu līdz 1990.gadu beigām. Šobrīd ir atšķirīga meža izmantošanas intensitāte un tiek lietotas citas metodes.  </w:t>
      </w:r>
    </w:p>
    <w:p w:rsidR="00892689" w:rsidRPr="008504A7" w:rsidRDefault="00892689" w:rsidP="00892689">
      <w:pPr>
        <w:spacing w:after="0" w:line="276" w:lineRule="auto"/>
        <w:ind w:firstLine="720"/>
        <w:jc w:val="both"/>
        <w:rPr>
          <w:spacing w:val="-4"/>
          <w:lang w:val="lv-LV" w:eastAsia="lv-LV"/>
        </w:rPr>
      </w:pPr>
      <w:r w:rsidRPr="008504A7">
        <w:rPr>
          <w:spacing w:val="-4"/>
          <w:lang w:val="lv-LV" w:eastAsia="lv-LV"/>
        </w:rPr>
        <w:t xml:space="preserve">Lielākā daļa no mežā aizsargājamām struktūrām nodrošina vides prasības periodiski vai īslaicīgi. Pilnībā vides prasības nodrošina tikai divas aizsargājamās struktūras – gravas un bioloģiski vērtīgas mežaudzes, ja neņem vērā šo struktūru izolētību vai fragmentāciju. </w:t>
      </w:r>
    </w:p>
    <w:p w:rsidR="00892689" w:rsidRPr="008504A7" w:rsidRDefault="00892689" w:rsidP="00892689">
      <w:pPr>
        <w:spacing w:after="0" w:line="276" w:lineRule="auto"/>
        <w:ind w:firstLine="720"/>
        <w:jc w:val="both"/>
        <w:rPr>
          <w:color w:val="000000"/>
          <w:spacing w:val="-4"/>
          <w:lang w:val="lv-LV"/>
        </w:rPr>
      </w:pPr>
      <w:r w:rsidRPr="008504A7">
        <w:rPr>
          <w:color w:val="000000"/>
          <w:spacing w:val="-4"/>
          <w:lang w:val="lv-LV"/>
        </w:rPr>
        <w:t>Noteikumi par koku ciršanu meža zemēs būtībā meža gliemežu vides prasības nenodrošina, ja nu vienīgi tikai divi noteikumi</w:t>
      </w:r>
      <w:r w:rsidRPr="008504A7">
        <w:rPr>
          <w:spacing w:val="-4"/>
          <w:lang w:val="lv-LV"/>
        </w:rPr>
        <w:t xml:space="preserve">:  „jāsaglabā viss apaugums ap avotiem un avoksnājiem un mikroieplakās (reljefa pazeminājumos ar izteikti palielinātu mitrumu un raksturīgu veģetāciju)” un „jāsaglabā daļējs apaugums gravā”. Šie divi pasākumi meža gliemežu vides prasības nodrošina </w:t>
      </w:r>
      <w:r w:rsidRPr="008504A7">
        <w:rPr>
          <w:color w:val="000000"/>
          <w:spacing w:val="-4"/>
          <w:lang w:val="lv-LV"/>
        </w:rPr>
        <w:t>daļēji vai īslaicīgi. Lai nodrošinātu meža gliemežu vides prasības, kailcirtēs un arī skrajcirtēs ir jāatstāj pamežs un lielu dimensiju kritalas; meža izciršana būtu jāveic ziemā sniega un sala apstākļos, lai izvairītos no zemsegas bojāšanas. Taču ir saprotams, ka vienas organismu grupas dēļ netiks mainīta meža izstrādes kārtība, tādēļ nepieciešami pētījumi par to, kā mazināt meža tehnikas ietekmi uz augsnes faunu un cik daudz atstājams pamežs, lai nodrošinātu meža gliemežu vides prasības.</w:t>
      </w:r>
    </w:p>
    <w:p w:rsidR="00892689" w:rsidRPr="008504A7" w:rsidRDefault="00892689" w:rsidP="00892689">
      <w:pPr>
        <w:spacing w:after="0" w:line="276" w:lineRule="auto"/>
        <w:ind w:firstLine="720"/>
        <w:jc w:val="both"/>
        <w:rPr>
          <w:spacing w:val="-4"/>
          <w:lang w:val="lv-LV"/>
        </w:rPr>
      </w:pPr>
      <w:r w:rsidRPr="008504A7">
        <w:rPr>
          <w:spacing w:val="-4"/>
          <w:lang w:val="lv-LV"/>
        </w:rPr>
        <w:t>Lielākā daļa aizliegto darbību meža gliemežu vides prasības nenodrošina. Dažu aizliegto darbību nozīme ir nebūtiska vai īslaicīga. Ilgtermiņā gliemežu vides prasības nodrošina mikroliegumi un īpaši aizsargājamie meža iecirkņi.</w:t>
      </w:r>
    </w:p>
    <w:p w:rsidR="00892689" w:rsidRPr="008504A7" w:rsidRDefault="00892689" w:rsidP="00892689">
      <w:pPr>
        <w:spacing w:after="0" w:line="276" w:lineRule="auto"/>
        <w:ind w:firstLine="720"/>
        <w:jc w:val="both"/>
        <w:rPr>
          <w:spacing w:val="-4"/>
          <w:lang w:val="lv-LV"/>
        </w:rPr>
      </w:pPr>
      <w:r w:rsidRPr="008504A7">
        <w:rPr>
          <w:spacing w:val="-4"/>
          <w:lang w:val="lv-LV"/>
        </w:rPr>
        <w:t>Kailcirtes aizliegumi ir galvenie pasākumi, kuri būtībā nodrošina meža gliemežu vides prasības. Visefektīvākie ir kailcirtes aizliegumi mežaudzēs, kur valdošā koku suga ir ozols, liepa, kļava, goba, vīksna vai skābardis, jo šādos mežos koncentrējas lielākā daļa meža gliemežu sugu. Arī kailcirtes aizliegums ezeru salās un purvu salās nodrošina visas gliemežu vides prasības. Taču jāņem vērā šo salu platība un to izolētība, kā rezultātā nenotiek vai ir ļoti ierobežota dzīvnieku migrācija starp populācijām.</w:t>
      </w:r>
    </w:p>
    <w:p w:rsidR="00892689" w:rsidRPr="008504A7" w:rsidRDefault="00892689" w:rsidP="00892689">
      <w:pPr>
        <w:spacing w:after="0" w:line="276" w:lineRule="auto"/>
        <w:ind w:firstLine="720"/>
        <w:jc w:val="both"/>
        <w:rPr>
          <w:spacing w:val="-4"/>
          <w:lang w:val="lv-LV"/>
        </w:rPr>
      </w:pPr>
      <w:r w:rsidRPr="008504A7">
        <w:rPr>
          <w:color w:val="000000"/>
          <w:spacing w:val="-4"/>
          <w:lang w:val="lv-LV"/>
        </w:rPr>
        <w:t xml:space="preserve">Aizsargjoslu likums </w:t>
      </w:r>
      <w:r w:rsidRPr="008504A7">
        <w:rPr>
          <w:spacing w:val="-4"/>
          <w:lang w:val="lv-LV"/>
        </w:rPr>
        <w:t>kopumā nodrošina to gliemežu vides prasības, kuri sastopami kāpu aizsargjoslā.</w:t>
      </w:r>
    </w:p>
    <w:p w:rsidR="00892689" w:rsidRPr="009F0E63" w:rsidRDefault="00892689" w:rsidP="00892689">
      <w:pPr>
        <w:spacing w:after="0" w:line="276" w:lineRule="auto"/>
        <w:ind w:firstLine="720"/>
        <w:jc w:val="both"/>
        <w:rPr>
          <w:lang w:val="lv-LV"/>
        </w:rPr>
      </w:pPr>
      <w:r w:rsidRPr="008504A7">
        <w:rPr>
          <w:spacing w:val="-4"/>
          <w:lang w:val="lv-LV" w:eastAsia="lv-LV"/>
        </w:rPr>
        <w:t>Kā viena no problēmām jāatzīmē biotopu, kuri nodrošina meža gliemežu vides prasības, pieaugošā sadrumstalotība un izolētība. Bieži starp šiem biotopiem atrodas dažāda vecuma jaunaudzes gliemežiem nepārvaramās platībās tiem nepiemēroto vides apstākļu dēļ. Ir jādomā par ekoloģisko koridoru ieviešanu praksē, kas ir svarīgi galvenokārt nelidojošām organismu grupām. Līdz ar to vairums vispārējo noteikumu būtu pietiekami efektīvi, ja tie veiktu ekoloģisko koridoru funkcijas. Vēl paliek atklāts jautājums par atsevišķu dažādu meža puduru, mežmalu, apaugumu un joslu nozīmi meža gliemežu vides prasību nodrošināšanā, jo pētījumi šajā jomā Latvijā nav veikti.</w:t>
      </w:r>
      <w:r w:rsidRPr="009F0E63">
        <w:rPr>
          <w:lang w:val="lv-LV" w:eastAsia="lv-LV"/>
        </w:rPr>
        <w:t xml:space="preserve">  </w:t>
      </w:r>
    </w:p>
    <w:p w:rsidR="00892689" w:rsidRPr="009F0E63" w:rsidRDefault="00892689">
      <w:pPr>
        <w:rPr>
          <w:rFonts w:cs="Calibri"/>
          <w:lang w:val="lv-LV"/>
        </w:rPr>
      </w:pPr>
    </w:p>
    <w:p w:rsidR="00766085" w:rsidRPr="009F0E63" w:rsidRDefault="00892689" w:rsidP="004A00A8">
      <w:pPr>
        <w:pStyle w:val="Heading1"/>
        <w:rPr>
          <w:lang w:val="lv-LV"/>
        </w:rPr>
      </w:pPr>
      <w:r w:rsidRPr="009F0E63">
        <w:rPr>
          <w:rFonts w:cs="Calibri"/>
          <w:lang w:val="lv-LV"/>
        </w:rPr>
        <w:br w:type="page"/>
      </w:r>
      <w:bookmarkStart w:id="13" w:name="_Toc436058882"/>
      <w:r w:rsidR="003F66F4">
        <w:rPr>
          <w:rFonts w:cs="Calibri"/>
          <w:lang w:val="lv-LV"/>
        </w:rPr>
        <w:lastRenderedPageBreak/>
        <w:t xml:space="preserve">4. </w:t>
      </w:r>
      <w:r w:rsidR="00E84D0F">
        <w:rPr>
          <w:rFonts w:cs="Calibri"/>
          <w:lang w:val="lv-LV"/>
        </w:rPr>
        <w:t>Mežsaimniecisko un mežsaimniecību atbalstošo darbību ietekmes uz vidi m</w:t>
      </w:r>
      <w:r w:rsidR="00766085" w:rsidRPr="009F0E63">
        <w:rPr>
          <w:lang w:val="lv-LV"/>
        </w:rPr>
        <w:t>onitoringa sistēma</w:t>
      </w:r>
      <w:bookmarkEnd w:id="13"/>
    </w:p>
    <w:p w:rsidR="00E84D0F" w:rsidRPr="00434452" w:rsidRDefault="005F3708" w:rsidP="00E84D0F">
      <w:pPr>
        <w:pStyle w:val="Heading2"/>
      </w:pPr>
      <w:bookmarkStart w:id="14" w:name="_Toc422254619"/>
      <w:bookmarkStart w:id="15" w:name="_Toc424636722"/>
      <w:bookmarkStart w:id="16" w:name="_Toc436058883"/>
      <w:r>
        <w:t xml:space="preserve">4.1. </w:t>
      </w:r>
      <w:r w:rsidR="00E84D0F" w:rsidRPr="00434452">
        <w:t xml:space="preserve">Monitoringa sistēmas izveides </w:t>
      </w:r>
      <w:r w:rsidR="00E84D0F">
        <w:t xml:space="preserve">teorētiskais </w:t>
      </w:r>
      <w:r w:rsidR="00E84D0F" w:rsidRPr="00434452">
        <w:t>pamatojums</w:t>
      </w:r>
      <w:bookmarkEnd w:id="14"/>
      <w:bookmarkEnd w:id="15"/>
      <w:bookmarkEnd w:id="16"/>
      <w:r w:rsidR="00E84D0F" w:rsidRPr="00434452">
        <w:t xml:space="preserve"> </w:t>
      </w:r>
    </w:p>
    <w:p w:rsidR="00E84D0F" w:rsidRPr="00434452" w:rsidRDefault="00E84D0F" w:rsidP="00E84D0F">
      <w:pPr>
        <w:autoSpaceDE w:val="0"/>
        <w:spacing w:after="0" w:line="240" w:lineRule="auto"/>
        <w:jc w:val="both"/>
        <w:rPr>
          <w:rFonts w:cs="Calibri"/>
          <w:lang w:val="lv-LV"/>
        </w:rPr>
      </w:pPr>
    </w:p>
    <w:p w:rsidR="00E84D0F" w:rsidRPr="00434452" w:rsidRDefault="00E84D0F" w:rsidP="00D363E6">
      <w:pPr>
        <w:autoSpaceDE w:val="0"/>
        <w:spacing w:after="0" w:line="276" w:lineRule="auto"/>
        <w:ind w:firstLine="720"/>
        <w:jc w:val="both"/>
        <w:rPr>
          <w:rFonts w:cs="Calibri"/>
          <w:lang w:val="lv-LV"/>
        </w:rPr>
      </w:pPr>
      <w:r w:rsidRPr="006832D7">
        <w:rPr>
          <w:rFonts w:cs="Calibri"/>
          <w:lang w:val="lv-LV"/>
        </w:rPr>
        <w:t>Mežsaimniecisko un mežsaimniecību atbalstošo darbību ietekmes uz vidi monitoringa sistēmas izveides pamatā ir ilgtspējīgas meža apsaimniekošanas princips.</w:t>
      </w:r>
      <w:r w:rsidRPr="00434452">
        <w:rPr>
          <w:rFonts w:cs="Calibri"/>
          <w:lang w:val="lv-LV"/>
        </w:rPr>
        <w:t xml:space="preserve"> Pētījuma kontekstā izmantota H1 rezolūcijā dotā </w:t>
      </w:r>
      <w:r>
        <w:rPr>
          <w:rFonts w:cs="Calibri"/>
          <w:lang w:val="lv-LV"/>
        </w:rPr>
        <w:t xml:space="preserve">ilgtspējīgas meža apsaimniekošanas </w:t>
      </w:r>
      <w:r w:rsidRPr="00434452">
        <w:rPr>
          <w:rFonts w:cs="Calibri"/>
          <w:lang w:val="lv-LV"/>
        </w:rPr>
        <w:t>definīcija: „ilgtspējīga meža apsaimniekošana ir meža un meža zemju apsaimniekošana un izmantošana tādā veidā un tempā, kas ļauj saglabāt to bioloģisko daudzveidību, produktivitāti, atjaunošanās spēju, vitalitāti un spēju gan tagad, gan nākotnē īstenot būtiskas ekoloģiskas, ekonomiskas un sociālas funkcijas vietējā, valsts un pasaules mērogā, nenodarot kaitējumu citām ekosistēmām”.</w:t>
      </w:r>
    </w:p>
    <w:p w:rsidR="00E84D0F" w:rsidRDefault="00E84D0F" w:rsidP="00D363E6">
      <w:pPr>
        <w:autoSpaceDE w:val="0"/>
        <w:spacing w:after="0" w:line="276" w:lineRule="auto"/>
        <w:ind w:firstLine="720"/>
        <w:jc w:val="both"/>
        <w:rPr>
          <w:rFonts w:cs="Calibri"/>
          <w:lang w:val="lv-LV"/>
        </w:rPr>
      </w:pPr>
      <w:r w:rsidRPr="00434452">
        <w:rPr>
          <w:rFonts w:cs="Calibri"/>
          <w:lang w:val="lv-LV"/>
        </w:rPr>
        <w:t>Lai nodrošinātu mežsaimniecības ilgtspēju, Latvijas valsts mežu apsaimniekotājs AS „Latvijas valsts me</w:t>
      </w:r>
      <w:r w:rsidRPr="00912FB7">
        <w:rPr>
          <w:rFonts w:cs="Calibri"/>
          <w:lang w:val="lv-LV"/>
        </w:rPr>
        <w:t xml:space="preserve"> LVM stratēģiskie mērķi (AS „Latvijas valsts meži” vidēja termiņa stratēģija 2010)</w:t>
      </w:r>
      <w:r>
        <w:rPr>
          <w:rFonts w:cs="Calibri"/>
          <w:lang w:val="lv-LV"/>
        </w:rPr>
        <w:t>:</w:t>
      </w:r>
    </w:p>
    <w:p w:rsidR="00E84D0F" w:rsidRDefault="00E84D0F" w:rsidP="00D363E6">
      <w:pPr>
        <w:autoSpaceDE w:val="0"/>
        <w:spacing w:after="0" w:line="276" w:lineRule="auto"/>
        <w:ind w:firstLine="720"/>
        <w:jc w:val="both"/>
        <w:rPr>
          <w:rFonts w:cs="Calibri"/>
          <w:lang w:val="lv-LV"/>
        </w:rPr>
      </w:pPr>
    </w:p>
    <w:p w:rsidR="00E84D0F" w:rsidRPr="00912FB7" w:rsidRDefault="00E84D0F" w:rsidP="00E84D0F">
      <w:pPr>
        <w:autoSpaceDE w:val="0"/>
        <w:spacing w:after="0" w:line="240" w:lineRule="auto"/>
        <w:ind w:firstLine="720"/>
        <w:jc w:val="both"/>
        <w:rPr>
          <w:rFonts w:cs="Calibri"/>
          <w:lang w:val="lv-LV"/>
        </w:rPr>
      </w:pPr>
    </w:p>
    <w:p w:rsidR="00E84D0F" w:rsidRDefault="00E84D0F" w:rsidP="00E84D0F">
      <w:pPr>
        <w:pStyle w:val="Caption"/>
        <w:keepNext/>
        <w:jc w:val="right"/>
        <w:rPr>
          <w:lang w:val="lv-LV"/>
        </w:rPr>
      </w:pPr>
      <w:r w:rsidRPr="00912FB7">
        <w:rPr>
          <w:lang w:val="lv-LV"/>
        </w:rPr>
        <w:t xml:space="preserve">Tabula </w:t>
      </w:r>
      <w:r>
        <w:fldChar w:fldCharType="begin"/>
      </w:r>
      <w:r w:rsidRPr="00912FB7">
        <w:rPr>
          <w:lang w:val="lv-LV"/>
        </w:rPr>
        <w:instrText xml:space="preserve"> SEQ Tabula \* ARABIC </w:instrText>
      </w:r>
      <w:r>
        <w:fldChar w:fldCharType="separate"/>
      </w:r>
      <w:r w:rsidR="00201055">
        <w:rPr>
          <w:noProof/>
          <w:lang w:val="lv-LV"/>
        </w:rPr>
        <w:t>1</w:t>
      </w:r>
      <w:r>
        <w:fldChar w:fldCharType="end"/>
      </w:r>
      <w:r w:rsidRPr="00912FB7">
        <w:rPr>
          <w:lang w:val="lv-LV"/>
        </w:rPr>
        <w:t>.</w:t>
      </w:r>
    </w:p>
    <w:p w:rsidR="00E84D0F" w:rsidRPr="00912FB7" w:rsidRDefault="00E84D0F" w:rsidP="00E84D0F">
      <w:pPr>
        <w:pStyle w:val="Caption"/>
        <w:keepNext/>
        <w:jc w:val="right"/>
        <w:rPr>
          <w:lang w:val="lv-LV"/>
        </w:rPr>
      </w:pPr>
      <w:r w:rsidRPr="00912FB7">
        <w:rPr>
          <w:lang w:val="lv-LV"/>
        </w:rPr>
        <w:t xml:space="preserve"> LVM stratēģiskie mērķi (AS „Latvijas valsts meži” vidēja termiņa stratēģija 2010)</w:t>
      </w:r>
    </w:p>
    <w:tbl>
      <w:tblPr>
        <w:tblW w:w="5000" w:type="pct"/>
        <w:tblBorders>
          <w:insideH w:val="single" w:sz="6" w:space="0" w:color="auto"/>
          <w:insideV w:val="single" w:sz="6" w:space="0" w:color="auto"/>
        </w:tblBorders>
        <w:tblLook w:val="0000" w:firstRow="0" w:lastRow="0" w:firstColumn="0" w:lastColumn="0" w:noHBand="0" w:noVBand="0"/>
      </w:tblPr>
      <w:tblGrid>
        <w:gridCol w:w="3117"/>
        <w:gridCol w:w="3117"/>
        <w:gridCol w:w="3126"/>
      </w:tblGrid>
      <w:tr w:rsidR="00E84D0F" w:rsidRPr="00912FB7" w:rsidTr="00D363E6">
        <w:tc>
          <w:tcPr>
            <w:tcW w:w="1665" w:type="pct"/>
            <w:shd w:val="clear" w:color="auto" w:fill="auto"/>
          </w:tcPr>
          <w:p w:rsidR="00E84D0F" w:rsidRPr="00912FB7" w:rsidRDefault="00E84D0F" w:rsidP="00E84D0F">
            <w:pPr>
              <w:autoSpaceDE w:val="0"/>
              <w:snapToGrid w:val="0"/>
              <w:spacing w:after="0" w:line="240" w:lineRule="auto"/>
              <w:jc w:val="center"/>
              <w:rPr>
                <w:rFonts w:cs="Calibri"/>
                <w:b/>
                <w:bCs/>
                <w:sz w:val="20"/>
                <w:szCs w:val="20"/>
              </w:rPr>
            </w:pPr>
            <w:r w:rsidRPr="00912FB7">
              <w:rPr>
                <w:rFonts w:cs="Calibri"/>
                <w:b/>
                <w:bCs/>
                <w:sz w:val="20"/>
                <w:szCs w:val="20"/>
              </w:rPr>
              <w:t>STRATĒĢISKIE EKONOMISKIE MĒRĶI</w:t>
            </w:r>
          </w:p>
        </w:tc>
        <w:tc>
          <w:tcPr>
            <w:tcW w:w="1665" w:type="pct"/>
            <w:shd w:val="clear" w:color="auto" w:fill="auto"/>
          </w:tcPr>
          <w:p w:rsidR="00E84D0F" w:rsidRPr="00912FB7" w:rsidRDefault="00E84D0F" w:rsidP="00E84D0F">
            <w:pPr>
              <w:autoSpaceDE w:val="0"/>
              <w:snapToGrid w:val="0"/>
              <w:spacing w:after="0" w:line="240" w:lineRule="auto"/>
              <w:jc w:val="center"/>
              <w:rPr>
                <w:rFonts w:cs="Calibri"/>
                <w:b/>
                <w:bCs/>
                <w:sz w:val="20"/>
                <w:szCs w:val="20"/>
              </w:rPr>
            </w:pPr>
            <w:r w:rsidRPr="00912FB7">
              <w:rPr>
                <w:rFonts w:cs="Calibri"/>
                <w:b/>
                <w:bCs/>
                <w:sz w:val="20"/>
                <w:szCs w:val="20"/>
              </w:rPr>
              <w:t>STRATĒĢISKIE SOCIĀLIE MĒRĶI</w:t>
            </w:r>
          </w:p>
        </w:tc>
        <w:tc>
          <w:tcPr>
            <w:tcW w:w="1670" w:type="pct"/>
            <w:shd w:val="clear" w:color="auto" w:fill="auto"/>
          </w:tcPr>
          <w:p w:rsidR="00E84D0F" w:rsidRPr="00912FB7" w:rsidRDefault="00E84D0F" w:rsidP="00E84D0F">
            <w:pPr>
              <w:autoSpaceDE w:val="0"/>
              <w:snapToGrid w:val="0"/>
              <w:spacing w:after="0" w:line="240" w:lineRule="auto"/>
              <w:jc w:val="center"/>
              <w:rPr>
                <w:rFonts w:cs="Calibri"/>
                <w:b/>
                <w:bCs/>
                <w:sz w:val="20"/>
                <w:szCs w:val="20"/>
              </w:rPr>
            </w:pPr>
            <w:r w:rsidRPr="00912FB7">
              <w:rPr>
                <w:rFonts w:cs="Calibri"/>
                <w:b/>
                <w:bCs/>
                <w:sz w:val="20"/>
                <w:szCs w:val="20"/>
              </w:rPr>
              <w:t>STRATĒĢISKIE VIDES MĒRĶI</w:t>
            </w:r>
          </w:p>
        </w:tc>
      </w:tr>
      <w:tr w:rsidR="00E84D0F" w:rsidRPr="00912FB7" w:rsidTr="00D363E6">
        <w:tc>
          <w:tcPr>
            <w:tcW w:w="1665" w:type="pct"/>
            <w:shd w:val="clear" w:color="auto" w:fill="auto"/>
          </w:tcPr>
          <w:p w:rsidR="00D363E6" w:rsidRPr="00912FB7" w:rsidRDefault="00E84D0F" w:rsidP="00D363E6">
            <w:pPr>
              <w:pStyle w:val="WW-Default"/>
              <w:snapToGrid w:val="0"/>
              <w:jc w:val="center"/>
              <w:rPr>
                <w:rFonts w:ascii="Calibri" w:hAnsi="Calibri" w:cs="Calibri"/>
                <w:sz w:val="20"/>
                <w:szCs w:val="20"/>
              </w:rPr>
            </w:pPr>
            <w:r w:rsidRPr="00912FB7">
              <w:rPr>
                <w:rFonts w:ascii="Calibri" w:hAnsi="Calibri" w:cs="Calibri"/>
                <w:sz w:val="20"/>
                <w:szCs w:val="20"/>
              </w:rPr>
              <w:t>Nodrošināt stabilu peļņu un pozitīvu naudas plūsmu no saimnieciskās darbības</w:t>
            </w:r>
          </w:p>
        </w:tc>
        <w:tc>
          <w:tcPr>
            <w:tcW w:w="1665" w:type="pct"/>
            <w:shd w:val="clear" w:color="auto" w:fill="auto"/>
          </w:tcPr>
          <w:p w:rsidR="00E84D0F" w:rsidRPr="00912FB7" w:rsidRDefault="00E84D0F" w:rsidP="00E84D0F">
            <w:pPr>
              <w:autoSpaceDE w:val="0"/>
              <w:snapToGrid w:val="0"/>
              <w:spacing w:after="0" w:line="240" w:lineRule="auto"/>
              <w:jc w:val="center"/>
              <w:rPr>
                <w:rFonts w:cs="Calibri"/>
                <w:sz w:val="20"/>
                <w:szCs w:val="20"/>
                <w:lang w:val="lv-LV"/>
              </w:rPr>
            </w:pPr>
            <w:r w:rsidRPr="00912FB7">
              <w:rPr>
                <w:rFonts w:cs="Calibri"/>
                <w:sz w:val="20"/>
                <w:szCs w:val="20"/>
                <w:lang w:val="lv-LV"/>
              </w:rPr>
              <w:t>Apsaimniekot mežu līdzsvarotā un Latvijas sabiedrības akceptētā veidā</w:t>
            </w:r>
          </w:p>
        </w:tc>
        <w:tc>
          <w:tcPr>
            <w:tcW w:w="1670" w:type="pct"/>
            <w:shd w:val="clear" w:color="auto" w:fill="auto"/>
          </w:tcPr>
          <w:p w:rsidR="00E84D0F" w:rsidRPr="00912FB7" w:rsidRDefault="00E84D0F" w:rsidP="00E84D0F">
            <w:pPr>
              <w:autoSpaceDE w:val="0"/>
              <w:snapToGrid w:val="0"/>
              <w:spacing w:after="0" w:line="240" w:lineRule="auto"/>
              <w:jc w:val="center"/>
              <w:rPr>
                <w:rFonts w:cs="Calibri"/>
                <w:sz w:val="20"/>
                <w:szCs w:val="20"/>
              </w:rPr>
            </w:pPr>
            <w:r w:rsidRPr="00912FB7">
              <w:rPr>
                <w:rFonts w:cs="Calibri"/>
                <w:sz w:val="20"/>
                <w:szCs w:val="20"/>
              </w:rPr>
              <w:t>Saglabāt dabas daudzveidību</w:t>
            </w:r>
          </w:p>
        </w:tc>
      </w:tr>
      <w:tr w:rsidR="00E84D0F" w:rsidRPr="00912FB7" w:rsidTr="00D363E6">
        <w:tc>
          <w:tcPr>
            <w:tcW w:w="1665" w:type="pct"/>
            <w:shd w:val="clear" w:color="auto" w:fill="auto"/>
          </w:tcPr>
          <w:p w:rsidR="00E84D0F" w:rsidRPr="00912FB7" w:rsidRDefault="00E84D0F" w:rsidP="00E84D0F">
            <w:pPr>
              <w:pStyle w:val="WW-Default"/>
              <w:snapToGrid w:val="0"/>
              <w:jc w:val="center"/>
              <w:rPr>
                <w:rFonts w:ascii="Calibri" w:hAnsi="Calibri" w:cs="Calibri"/>
                <w:sz w:val="20"/>
                <w:szCs w:val="20"/>
              </w:rPr>
            </w:pPr>
            <w:r w:rsidRPr="00912FB7">
              <w:rPr>
                <w:rFonts w:ascii="Calibri" w:hAnsi="Calibri" w:cs="Calibri"/>
                <w:sz w:val="20"/>
                <w:szCs w:val="20"/>
              </w:rPr>
              <w:t>Palielināt uzņēmuma aktīvu un apsaimniekojamo kokaudžu vērtību</w:t>
            </w:r>
          </w:p>
        </w:tc>
        <w:tc>
          <w:tcPr>
            <w:tcW w:w="1665" w:type="pct"/>
            <w:shd w:val="clear" w:color="auto" w:fill="auto"/>
          </w:tcPr>
          <w:p w:rsidR="00E84D0F" w:rsidRPr="00912FB7" w:rsidRDefault="00E84D0F" w:rsidP="00E84D0F">
            <w:pPr>
              <w:autoSpaceDE w:val="0"/>
              <w:snapToGrid w:val="0"/>
              <w:spacing w:after="0" w:line="240" w:lineRule="auto"/>
              <w:jc w:val="center"/>
              <w:rPr>
                <w:rFonts w:cs="Calibri"/>
                <w:sz w:val="20"/>
                <w:szCs w:val="20"/>
                <w:lang w:val="lv-LV"/>
              </w:rPr>
            </w:pPr>
            <w:r w:rsidRPr="00912FB7">
              <w:rPr>
                <w:rFonts w:cs="Calibri"/>
                <w:sz w:val="20"/>
                <w:szCs w:val="20"/>
                <w:lang w:val="lv-LV"/>
              </w:rPr>
              <w:t>Būt atbildīgam un uzticamam sabiedrības loceklim</w:t>
            </w:r>
          </w:p>
        </w:tc>
        <w:tc>
          <w:tcPr>
            <w:tcW w:w="1670" w:type="pct"/>
            <w:shd w:val="clear" w:color="auto" w:fill="auto"/>
          </w:tcPr>
          <w:p w:rsidR="00E84D0F" w:rsidRDefault="00E84D0F" w:rsidP="00E84D0F">
            <w:pPr>
              <w:autoSpaceDE w:val="0"/>
              <w:snapToGrid w:val="0"/>
              <w:spacing w:after="0" w:line="240" w:lineRule="auto"/>
              <w:jc w:val="center"/>
              <w:rPr>
                <w:rFonts w:cs="Calibri"/>
                <w:sz w:val="20"/>
                <w:szCs w:val="20"/>
              </w:rPr>
            </w:pPr>
            <w:r w:rsidRPr="00912FB7">
              <w:rPr>
                <w:rFonts w:cs="Calibri"/>
                <w:sz w:val="20"/>
                <w:szCs w:val="20"/>
              </w:rPr>
              <w:t>Veidot sabiedrības saudzīgu attieksmi pret meža vidi</w:t>
            </w:r>
          </w:p>
          <w:p w:rsidR="00D363E6" w:rsidRPr="00912FB7" w:rsidRDefault="00D363E6" w:rsidP="00E84D0F">
            <w:pPr>
              <w:autoSpaceDE w:val="0"/>
              <w:snapToGrid w:val="0"/>
              <w:spacing w:after="0" w:line="240" w:lineRule="auto"/>
              <w:jc w:val="center"/>
              <w:rPr>
                <w:rFonts w:cs="Calibri"/>
                <w:sz w:val="20"/>
                <w:szCs w:val="20"/>
              </w:rPr>
            </w:pPr>
          </w:p>
        </w:tc>
      </w:tr>
      <w:tr w:rsidR="00E84D0F" w:rsidRPr="00912FB7" w:rsidTr="00D363E6">
        <w:tc>
          <w:tcPr>
            <w:tcW w:w="1665" w:type="pct"/>
            <w:shd w:val="clear" w:color="auto" w:fill="auto"/>
          </w:tcPr>
          <w:p w:rsidR="00E84D0F" w:rsidRPr="00912FB7" w:rsidRDefault="00E84D0F" w:rsidP="00E84D0F">
            <w:pPr>
              <w:autoSpaceDE w:val="0"/>
              <w:snapToGrid w:val="0"/>
              <w:spacing w:after="0" w:line="240" w:lineRule="auto"/>
              <w:jc w:val="center"/>
              <w:rPr>
                <w:rFonts w:cs="Calibri"/>
                <w:sz w:val="20"/>
                <w:szCs w:val="20"/>
              </w:rPr>
            </w:pPr>
            <w:r w:rsidRPr="00912FB7">
              <w:rPr>
                <w:rFonts w:cs="Calibri"/>
                <w:sz w:val="20"/>
                <w:szCs w:val="20"/>
              </w:rPr>
              <w:t>Palielināt klientu apkalpošanas kvalitāti</w:t>
            </w:r>
          </w:p>
        </w:tc>
        <w:tc>
          <w:tcPr>
            <w:tcW w:w="1665" w:type="pct"/>
            <w:shd w:val="clear" w:color="auto" w:fill="auto"/>
          </w:tcPr>
          <w:p w:rsidR="00E84D0F" w:rsidRPr="00912FB7" w:rsidRDefault="00E84D0F" w:rsidP="00E84D0F">
            <w:pPr>
              <w:autoSpaceDE w:val="0"/>
              <w:snapToGrid w:val="0"/>
              <w:spacing w:after="0" w:line="240" w:lineRule="auto"/>
              <w:jc w:val="center"/>
              <w:rPr>
                <w:rFonts w:cs="Calibri"/>
                <w:sz w:val="20"/>
                <w:szCs w:val="20"/>
              </w:rPr>
            </w:pPr>
            <w:r w:rsidRPr="00912FB7">
              <w:rPr>
                <w:rFonts w:cs="Calibri"/>
                <w:sz w:val="20"/>
                <w:szCs w:val="20"/>
              </w:rPr>
              <w:t>Attīstīt LVM darbiniekiem motivējošu darba vidi</w:t>
            </w:r>
          </w:p>
        </w:tc>
        <w:tc>
          <w:tcPr>
            <w:tcW w:w="1670" w:type="pct"/>
            <w:shd w:val="clear" w:color="auto" w:fill="auto"/>
          </w:tcPr>
          <w:p w:rsidR="00D363E6" w:rsidRPr="00912FB7" w:rsidRDefault="00E84D0F" w:rsidP="00D363E6">
            <w:pPr>
              <w:autoSpaceDE w:val="0"/>
              <w:snapToGrid w:val="0"/>
              <w:spacing w:after="0" w:line="240" w:lineRule="auto"/>
              <w:jc w:val="center"/>
              <w:rPr>
                <w:rFonts w:cs="Calibri"/>
                <w:b/>
                <w:sz w:val="20"/>
                <w:szCs w:val="20"/>
              </w:rPr>
            </w:pPr>
            <w:r w:rsidRPr="00912FB7">
              <w:rPr>
                <w:rFonts w:cs="Calibri"/>
                <w:b/>
                <w:sz w:val="20"/>
                <w:szCs w:val="20"/>
              </w:rPr>
              <w:t>Samazināt saimnieciskās darbības ietekmi uz vidi</w:t>
            </w:r>
          </w:p>
        </w:tc>
      </w:tr>
      <w:tr w:rsidR="00E84D0F" w:rsidRPr="00912FB7" w:rsidTr="00D363E6">
        <w:tc>
          <w:tcPr>
            <w:tcW w:w="1665" w:type="pct"/>
            <w:shd w:val="clear" w:color="auto" w:fill="auto"/>
          </w:tcPr>
          <w:p w:rsidR="00D363E6" w:rsidRPr="00912FB7" w:rsidRDefault="00E84D0F" w:rsidP="00D363E6">
            <w:pPr>
              <w:autoSpaceDE w:val="0"/>
              <w:snapToGrid w:val="0"/>
              <w:spacing w:after="0" w:line="240" w:lineRule="auto"/>
              <w:jc w:val="center"/>
              <w:rPr>
                <w:rFonts w:cs="Calibri"/>
                <w:sz w:val="20"/>
                <w:szCs w:val="20"/>
              </w:rPr>
            </w:pPr>
            <w:r w:rsidRPr="00912FB7">
              <w:rPr>
                <w:rFonts w:cs="Calibri"/>
                <w:sz w:val="20"/>
                <w:szCs w:val="20"/>
              </w:rPr>
              <w:t>Kļūt par stabilu un prognozējamu partneri saviem klientiem, piegādātājiem un pakalpojumu sniedzējiem</w:t>
            </w:r>
          </w:p>
        </w:tc>
        <w:tc>
          <w:tcPr>
            <w:tcW w:w="1665" w:type="pct"/>
            <w:shd w:val="clear" w:color="auto" w:fill="auto"/>
          </w:tcPr>
          <w:p w:rsidR="00E84D0F" w:rsidRPr="00912FB7" w:rsidRDefault="00E84D0F" w:rsidP="00E84D0F">
            <w:pPr>
              <w:autoSpaceDE w:val="0"/>
              <w:snapToGrid w:val="0"/>
              <w:spacing w:after="0" w:line="240" w:lineRule="auto"/>
              <w:jc w:val="center"/>
              <w:rPr>
                <w:rFonts w:cs="Calibri"/>
                <w:sz w:val="20"/>
                <w:szCs w:val="20"/>
              </w:rPr>
            </w:pPr>
          </w:p>
        </w:tc>
        <w:tc>
          <w:tcPr>
            <w:tcW w:w="1670" w:type="pct"/>
            <w:shd w:val="clear" w:color="auto" w:fill="auto"/>
          </w:tcPr>
          <w:p w:rsidR="00E84D0F" w:rsidRPr="00912FB7" w:rsidRDefault="00E84D0F" w:rsidP="00E84D0F">
            <w:pPr>
              <w:autoSpaceDE w:val="0"/>
              <w:snapToGrid w:val="0"/>
              <w:spacing w:after="0" w:line="240" w:lineRule="auto"/>
              <w:jc w:val="center"/>
              <w:rPr>
                <w:rFonts w:cs="Calibri"/>
                <w:sz w:val="20"/>
                <w:szCs w:val="20"/>
              </w:rPr>
            </w:pPr>
            <w:r w:rsidRPr="00912FB7">
              <w:rPr>
                <w:rFonts w:cs="Calibri"/>
                <w:sz w:val="20"/>
                <w:szCs w:val="20"/>
              </w:rPr>
              <w:t>Palielināt LVM apsaimniekojamo mežu devumu globālo klimata izmaiņu mazināšanā</w:t>
            </w:r>
          </w:p>
        </w:tc>
      </w:tr>
      <w:tr w:rsidR="00E84D0F" w:rsidRPr="00912FB7" w:rsidTr="00D363E6">
        <w:tc>
          <w:tcPr>
            <w:tcW w:w="1665" w:type="pct"/>
            <w:shd w:val="clear" w:color="auto" w:fill="auto"/>
          </w:tcPr>
          <w:p w:rsidR="00D363E6" w:rsidRPr="00912FB7" w:rsidRDefault="00E84D0F" w:rsidP="00D363E6">
            <w:pPr>
              <w:pStyle w:val="WW-Default"/>
              <w:snapToGrid w:val="0"/>
              <w:jc w:val="center"/>
              <w:rPr>
                <w:rFonts w:ascii="Calibri" w:hAnsi="Calibri" w:cs="Calibri"/>
                <w:sz w:val="20"/>
                <w:szCs w:val="20"/>
              </w:rPr>
            </w:pPr>
            <w:r w:rsidRPr="00912FB7">
              <w:rPr>
                <w:rFonts w:ascii="Calibri" w:hAnsi="Calibri" w:cs="Calibri"/>
                <w:sz w:val="20"/>
                <w:szCs w:val="20"/>
              </w:rPr>
              <w:t>Palielināt biznesa procesu efektivitāti un veicināt pakalpojumu sniedzēju efektivitātes paaugstināšanu</w:t>
            </w:r>
          </w:p>
        </w:tc>
        <w:tc>
          <w:tcPr>
            <w:tcW w:w="1665" w:type="pct"/>
            <w:shd w:val="clear" w:color="auto" w:fill="auto"/>
          </w:tcPr>
          <w:p w:rsidR="00E84D0F" w:rsidRPr="00912FB7" w:rsidRDefault="00E84D0F" w:rsidP="00E84D0F">
            <w:pPr>
              <w:autoSpaceDE w:val="0"/>
              <w:snapToGrid w:val="0"/>
              <w:spacing w:after="0" w:line="240" w:lineRule="auto"/>
              <w:jc w:val="center"/>
              <w:rPr>
                <w:rFonts w:cs="Calibri"/>
                <w:sz w:val="20"/>
                <w:szCs w:val="20"/>
              </w:rPr>
            </w:pPr>
          </w:p>
        </w:tc>
        <w:tc>
          <w:tcPr>
            <w:tcW w:w="1670" w:type="pct"/>
            <w:shd w:val="clear" w:color="auto" w:fill="auto"/>
          </w:tcPr>
          <w:p w:rsidR="00E84D0F" w:rsidRPr="00912FB7" w:rsidRDefault="00E84D0F" w:rsidP="00E84D0F">
            <w:pPr>
              <w:autoSpaceDE w:val="0"/>
              <w:snapToGrid w:val="0"/>
              <w:spacing w:after="0" w:line="240" w:lineRule="auto"/>
              <w:jc w:val="center"/>
              <w:rPr>
                <w:rFonts w:cs="Calibri"/>
                <w:sz w:val="20"/>
                <w:szCs w:val="20"/>
              </w:rPr>
            </w:pPr>
          </w:p>
        </w:tc>
      </w:tr>
      <w:tr w:rsidR="00E84D0F" w:rsidRPr="00912FB7" w:rsidTr="00D363E6">
        <w:tc>
          <w:tcPr>
            <w:tcW w:w="1665" w:type="pct"/>
            <w:shd w:val="clear" w:color="auto" w:fill="auto"/>
          </w:tcPr>
          <w:p w:rsidR="00E84D0F" w:rsidRPr="00912FB7" w:rsidRDefault="00E84D0F" w:rsidP="00E84D0F">
            <w:pPr>
              <w:autoSpaceDE w:val="0"/>
              <w:snapToGrid w:val="0"/>
              <w:spacing w:after="0" w:line="240" w:lineRule="auto"/>
              <w:jc w:val="center"/>
              <w:rPr>
                <w:rFonts w:cs="Calibri"/>
                <w:sz w:val="20"/>
                <w:szCs w:val="20"/>
              </w:rPr>
            </w:pPr>
            <w:r w:rsidRPr="00912FB7">
              <w:rPr>
                <w:rFonts w:cs="Calibri"/>
                <w:sz w:val="20"/>
                <w:szCs w:val="20"/>
              </w:rPr>
              <w:t>Veicināt un attīstīt augstas pievienotās vērtības koksnes produktu ražošanu, pakalpojumus un zināšanas</w:t>
            </w:r>
          </w:p>
        </w:tc>
        <w:tc>
          <w:tcPr>
            <w:tcW w:w="1665" w:type="pct"/>
            <w:shd w:val="clear" w:color="auto" w:fill="auto"/>
          </w:tcPr>
          <w:p w:rsidR="00E84D0F" w:rsidRPr="00912FB7" w:rsidRDefault="00E84D0F" w:rsidP="00E84D0F">
            <w:pPr>
              <w:autoSpaceDE w:val="0"/>
              <w:snapToGrid w:val="0"/>
              <w:spacing w:after="0" w:line="240" w:lineRule="auto"/>
              <w:jc w:val="center"/>
              <w:rPr>
                <w:rFonts w:cs="Calibri"/>
                <w:sz w:val="20"/>
                <w:szCs w:val="20"/>
              </w:rPr>
            </w:pPr>
          </w:p>
        </w:tc>
        <w:tc>
          <w:tcPr>
            <w:tcW w:w="1670" w:type="pct"/>
            <w:shd w:val="clear" w:color="auto" w:fill="auto"/>
          </w:tcPr>
          <w:p w:rsidR="00E84D0F" w:rsidRPr="00912FB7" w:rsidRDefault="00E84D0F" w:rsidP="00E84D0F">
            <w:pPr>
              <w:autoSpaceDE w:val="0"/>
              <w:snapToGrid w:val="0"/>
              <w:spacing w:after="0" w:line="240" w:lineRule="auto"/>
              <w:jc w:val="center"/>
              <w:rPr>
                <w:rFonts w:cs="Calibri"/>
                <w:sz w:val="20"/>
                <w:szCs w:val="20"/>
              </w:rPr>
            </w:pPr>
          </w:p>
        </w:tc>
      </w:tr>
    </w:tbl>
    <w:p w:rsidR="00E84D0F" w:rsidRDefault="00E84D0F" w:rsidP="00E84D0F">
      <w:pPr>
        <w:autoSpaceDE w:val="0"/>
        <w:spacing w:after="0" w:line="240" w:lineRule="auto"/>
        <w:ind w:firstLine="720"/>
        <w:jc w:val="both"/>
        <w:rPr>
          <w:rFonts w:cs="Calibri"/>
          <w:lang w:val="lv-LV"/>
        </w:rPr>
      </w:pPr>
    </w:p>
    <w:p w:rsidR="00E84D0F" w:rsidRPr="00434452" w:rsidRDefault="00E84D0F" w:rsidP="00D363E6">
      <w:pPr>
        <w:autoSpaceDE w:val="0"/>
        <w:spacing w:after="0" w:line="276" w:lineRule="auto"/>
        <w:ind w:firstLine="720"/>
        <w:jc w:val="both"/>
        <w:rPr>
          <w:rFonts w:cs="Calibri"/>
          <w:lang w:val="lv-LV"/>
        </w:rPr>
      </w:pPr>
      <w:r w:rsidRPr="00434452">
        <w:rPr>
          <w:rFonts w:cs="Calibri"/>
          <w:lang w:val="lv-LV"/>
        </w:rPr>
        <w:t xml:space="preserve">Viens no </w:t>
      </w:r>
      <w:r>
        <w:rPr>
          <w:rFonts w:cs="Calibri"/>
          <w:lang w:val="lv-LV"/>
        </w:rPr>
        <w:t xml:space="preserve">AS “Latvijas valsts meži” </w:t>
      </w:r>
      <w:r w:rsidRPr="00434452">
        <w:rPr>
          <w:rFonts w:cs="Calibri"/>
          <w:lang w:val="lv-LV"/>
        </w:rPr>
        <w:t xml:space="preserve">formulētajiem vides mērķiem paredz saimnieciskās darbības ietekmes uz vidi samazināšanu. Šim nolūkam nepieciešamas zināšanas par to, kādā veidā konkrētas saimnieciskās darbības ietekmē meža ekosistēmu, un ar kādu pasākumu palīdzību iespējams samazināt ietekmes negatīvos aspektus. </w:t>
      </w:r>
    </w:p>
    <w:p w:rsidR="00E84D0F" w:rsidRPr="00434452" w:rsidRDefault="00E84D0F" w:rsidP="00D363E6">
      <w:pPr>
        <w:spacing w:after="0" w:line="276" w:lineRule="auto"/>
        <w:ind w:firstLine="720"/>
        <w:jc w:val="both"/>
        <w:rPr>
          <w:rFonts w:cs="Calibri"/>
          <w:lang w:val="lv-LV"/>
        </w:rPr>
      </w:pPr>
      <w:r w:rsidRPr="00434452">
        <w:rPr>
          <w:rFonts w:cs="Calibri"/>
          <w:lang w:val="lv-LV"/>
        </w:rPr>
        <w:lastRenderedPageBreak/>
        <w:t xml:space="preserve">Ietekmes uz vidi kritēriju un indikatoru sistēmas izveide </w:t>
      </w:r>
      <w:r>
        <w:rPr>
          <w:rFonts w:cs="Calibri"/>
          <w:lang w:val="lv-LV"/>
        </w:rPr>
        <w:t>balstās</w:t>
      </w:r>
      <w:r w:rsidRPr="00434452">
        <w:rPr>
          <w:rFonts w:cs="Calibri"/>
          <w:lang w:val="lv-LV"/>
        </w:rPr>
        <w:t xml:space="preserve"> uz izpratni par ekosistēmas funkcijām, tajā notiekošajiem procesiem un no tiem </w:t>
      </w:r>
      <w:r>
        <w:rPr>
          <w:rFonts w:cs="Calibri"/>
          <w:lang w:val="lv-LV"/>
        </w:rPr>
        <w:t>atkarīgajiem</w:t>
      </w:r>
      <w:r w:rsidRPr="00434452">
        <w:rPr>
          <w:rFonts w:cs="Calibri"/>
          <w:lang w:val="lv-LV"/>
        </w:rPr>
        <w:t xml:space="preserve"> ekosist</w:t>
      </w:r>
      <w:r>
        <w:rPr>
          <w:rFonts w:cs="Calibri"/>
          <w:lang w:val="lv-LV"/>
        </w:rPr>
        <w:t>ēmas labumiem un pakalpojumiem</w:t>
      </w:r>
      <w:r w:rsidRPr="00434452">
        <w:rPr>
          <w:rFonts w:cs="Calibri"/>
          <w:lang w:val="lv-LV"/>
        </w:rPr>
        <w:t>. Mežsaimniecisko darbību ietekmei uz vidi jāsaglabājas tādā līmenī, lai būtiski netraucētu ekosistēmas funkcijas un no tām atkarīgo ekosistēmas labumu un pakalpojumu nodrošināšanu</w:t>
      </w:r>
      <w:r>
        <w:rPr>
          <w:rFonts w:cs="Calibri"/>
          <w:lang w:val="lv-LV"/>
        </w:rPr>
        <w:t xml:space="preserve"> (</w:t>
      </w:r>
      <w:r>
        <w:rPr>
          <w:rFonts w:cs="Calibri"/>
          <w:lang w:val="lv-LV"/>
        </w:rPr>
        <w:fldChar w:fldCharType="begin"/>
      </w:r>
      <w:r>
        <w:rPr>
          <w:rFonts w:cs="Calibri"/>
          <w:lang w:val="lv-LV"/>
        </w:rPr>
        <w:instrText xml:space="preserve"> REF _Ref423012020 \h </w:instrText>
      </w:r>
      <w:r w:rsidR="00D363E6">
        <w:rPr>
          <w:rFonts w:cs="Calibri"/>
          <w:lang w:val="lv-LV"/>
        </w:rPr>
        <w:instrText xml:space="preserve"> \* MERGEFORMAT </w:instrText>
      </w:r>
      <w:r>
        <w:rPr>
          <w:rFonts w:cs="Calibri"/>
          <w:lang w:val="lv-LV"/>
        </w:rPr>
      </w:r>
      <w:r>
        <w:rPr>
          <w:rFonts w:cs="Calibri"/>
          <w:lang w:val="lv-LV"/>
        </w:rPr>
        <w:fldChar w:fldCharType="separate"/>
      </w:r>
      <w:r w:rsidR="00201055" w:rsidRPr="00201055">
        <w:rPr>
          <w:lang w:val="lv-LV"/>
        </w:rPr>
        <w:t xml:space="preserve">Attēls </w:t>
      </w:r>
      <w:r w:rsidR="00201055" w:rsidRPr="00201055">
        <w:rPr>
          <w:noProof/>
          <w:lang w:val="lv-LV"/>
        </w:rPr>
        <w:t>7</w:t>
      </w:r>
      <w:r>
        <w:rPr>
          <w:rFonts w:cs="Calibri"/>
          <w:lang w:val="lv-LV"/>
        </w:rPr>
        <w:fldChar w:fldCharType="end"/>
      </w:r>
      <w:r>
        <w:rPr>
          <w:rFonts w:cs="Calibri"/>
          <w:lang w:val="lv-LV"/>
        </w:rPr>
        <w:t>)</w:t>
      </w:r>
      <w:r w:rsidRPr="00434452">
        <w:rPr>
          <w:rFonts w:cs="Calibri"/>
          <w:lang w:val="lv-LV"/>
        </w:rPr>
        <w:t>.</w:t>
      </w:r>
      <w:r>
        <w:rPr>
          <w:rFonts w:cs="Calibri"/>
          <w:lang w:val="lv-LV"/>
        </w:rPr>
        <w:t xml:space="preserve"> </w:t>
      </w:r>
    </w:p>
    <w:p w:rsidR="00E84D0F" w:rsidRPr="00434452" w:rsidRDefault="00E84D0F" w:rsidP="00E84D0F">
      <w:pPr>
        <w:rPr>
          <w:color w:val="FF0000"/>
          <w:lang w:val="lv-LV"/>
        </w:rPr>
      </w:pPr>
    </w:p>
    <w:p w:rsidR="00E84D0F" w:rsidRDefault="00E84D0F" w:rsidP="00E84D0F">
      <w:pPr>
        <w:keepNext/>
      </w:pPr>
      <w:r w:rsidRPr="00434452">
        <w:rPr>
          <w:noProof/>
        </w:rPr>
        <w:drawing>
          <wp:inline distT="0" distB="0" distL="0" distR="0" wp14:anchorId="2D49183E" wp14:editId="6833BE77">
            <wp:extent cx="5876925" cy="1489075"/>
            <wp:effectExtent l="0" t="0" r="9525" b="15875"/>
            <wp:docPr id="9240" name="Diagram 92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E84D0F" w:rsidRDefault="00E84D0F" w:rsidP="00E84D0F">
      <w:pPr>
        <w:pStyle w:val="Caption"/>
        <w:jc w:val="center"/>
      </w:pPr>
      <w:bookmarkStart w:id="17" w:name="_Ref423012020"/>
      <w:r>
        <w:t xml:space="preserve">Attēls </w:t>
      </w:r>
      <w:r w:rsidR="00A25C97">
        <w:fldChar w:fldCharType="begin"/>
      </w:r>
      <w:r w:rsidR="00A25C97">
        <w:instrText xml:space="preserve"> SEQ Attēls \* ARABIC </w:instrText>
      </w:r>
      <w:r w:rsidR="00A25C97">
        <w:fldChar w:fldCharType="separate"/>
      </w:r>
      <w:r w:rsidR="00192EF5">
        <w:rPr>
          <w:noProof/>
        </w:rPr>
        <w:t>7</w:t>
      </w:r>
      <w:r w:rsidR="00A25C97">
        <w:rPr>
          <w:noProof/>
        </w:rPr>
        <w:fldChar w:fldCharType="end"/>
      </w:r>
      <w:bookmarkEnd w:id="17"/>
      <w:r>
        <w:t xml:space="preserve">. </w:t>
      </w:r>
      <w:r w:rsidRPr="00466BB0">
        <w:t>Mežsaimniecisko darbību ietekmes shematisks attēlojums</w:t>
      </w:r>
    </w:p>
    <w:p w:rsidR="00E84D0F" w:rsidRPr="00330FD8" w:rsidRDefault="00E84D0F" w:rsidP="00F24136">
      <w:pPr>
        <w:spacing w:line="276" w:lineRule="auto"/>
        <w:ind w:firstLine="720"/>
        <w:jc w:val="both"/>
        <w:rPr>
          <w:lang w:val="lv-LV"/>
        </w:rPr>
      </w:pPr>
      <w:r>
        <w:rPr>
          <w:lang w:val="lv-LV"/>
        </w:rPr>
        <w:t>Monitoringa programmu mērķis ir iegūt informāciju, lai attīstītu ekoloģiski atbildīgākas apsaimniekošanas stratēģijas. Šādam monitoringam būtu jākļūst par atbalstu adaptīvam meža apsaimniekošanas procesam. Izvirzot papildus prasības bioloģiskās daudzveidības saglabāšanai mežos, kas primāri tiek apsaimniekoti kādam ražošanas mērķim, līdzīgi kā ražošanai, arī dabas daudzveidības nodrošināšanai nepieciešams definēt konkrētus mērķus, uzdevumus un indikatorus. Jāizmanto esošās zināšanas, lai ieviestu atbilstošus apsaimniekošanas standartus, kas piemēroti mērķu sasniegšanai. Novērtējot apsaimniekošanas ietekmi</w:t>
      </w:r>
      <w:r w:rsidRPr="00330FD8">
        <w:rPr>
          <w:lang w:val="lv-LV"/>
        </w:rPr>
        <w:t xml:space="preserve">, apsaimniekotājam, konsultējoties ar ieinteresētajām pusēm, jānosaka minimuma līmenis, kas būtu jāsasniedz, apsaimniekojot mežus. Balstoties uz monitoringa rezultātiem, gadījumos, kad apsaimniekošana neatbilst izvirzītajiem ilgtspējīgas attīstības kritērijiem, nepieciešama meža apsaimniekošanas pielāgošana (adaptācija), lai nodrošinātu ilgtspējīgas meža apsaimniekošanas mērķu sasniegšanu. </w:t>
      </w:r>
    </w:p>
    <w:p w:rsidR="00E84D0F" w:rsidRPr="00330FD8" w:rsidRDefault="00E84D0F" w:rsidP="00F24136">
      <w:pPr>
        <w:spacing w:line="276" w:lineRule="auto"/>
        <w:ind w:firstLine="720"/>
        <w:jc w:val="both"/>
        <w:rPr>
          <w:lang w:val="lv-LV"/>
        </w:rPr>
      </w:pPr>
      <w:r w:rsidRPr="00330FD8">
        <w:rPr>
          <w:lang w:val="lv-LV"/>
        </w:rPr>
        <w:t>Monitoringa programmai jābūt (Gardner 2011):</w:t>
      </w:r>
    </w:p>
    <w:p w:rsidR="00E84D0F" w:rsidRPr="00330FD8" w:rsidRDefault="00E84D0F" w:rsidP="0042606F">
      <w:pPr>
        <w:pStyle w:val="ListParagraph"/>
        <w:numPr>
          <w:ilvl w:val="0"/>
          <w:numId w:val="14"/>
        </w:numPr>
        <w:spacing w:after="240" w:line="276" w:lineRule="auto"/>
        <w:jc w:val="both"/>
        <w:rPr>
          <w:lang w:val="lv-LV"/>
        </w:rPr>
      </w:pPr>
      <w:r w:rsidRPr="00330FD8">
        <w:rPr>
          <w:lang w:val="lv-LV"/>
        </w:rPr>
        <w:t xml:space="preserve">Mērķtiecīgai (ar skaidri definētiem mērķiem, lai attaisnotu investīcijas un nodrošinātu pamudinājumu veikt izmaiņas apsaimniekošanā, ja tādas rastos, balstoties uz monitoringa rezultātā izstrādātajām rekomendācijām; mērķus definē apsaimniekotājs, konsultējoties ar ieinteresētajām pusēm); </w:t>
      </w:r>
    </w:p>
    <w:p w:rsidR="00E84D0F" w:rsidRDefault="00E84D0F" w:rsidP="0042606F">
      <w:pPr>
        <w:pStyle w:val="ListParagraph"/>
        <w:numPr>
          <w:ilvl w:val="0"/>
          <w:numId w:val="14"/>
        </w:numPr>
        <w:spacing w:after="240" w:line="276" w:lineRule="auto"/>
        <w:jc w:val="both"/>
        <w:rPr>
          <w:lang w:val="lv-LV"/>
        </w:rPr>
      </w:pPr>
      <w:r>
        <w:rPr>
          <w:lang w:val="lv-LV"/>
        </w:rPr>
        <w:t>Efektīvai (monitoringa programmas dizainam un ieviešanai jābūt tādai, lai tā varētu nodrošināt izvirzīto mērķu izpildi);</w:t>
      </w:r>
    </w:p>
    <w:p w:rsidR="00E84D0F" w:rsidRDefault="00E84D0F" w:rsidP="0042606F">
      <w:pPr>
        <w:pStyle w:val="ListParagraph"/>
        <w:numPr>
          <w:ilvl w:val="0"/>
          <w:numId w:val="14"/>
        </w:numPr>
        <w:spacing w:after="240" w:line="276" w:lineRule="auto"/>
        <w:jc w:val="both"/>
        <w:rPr>
          <w:lang w:val="lv-LV"/>
        </w:rPr>
      </w:pPr>
      <w:r>
        <w:rPr>
          <w:lang w:val="lv-LV"/>
        </w:rPr>
        <w:t>Reālai (Monitoringa programmai jābūt efektīvai, ņemot vērā pieejamos tehniskos, loģistikas, kā arī finanšu un cilvēkresursu ierobežojumus).</w:t>
      </w:r>
    </w:p>
    <w:p w:rsidR="00E84D0F" w:rsidRPr="00434452" w:rsidRDefault="00E84D0F" w:rsidP="00F24136">
      <w:pPr>
        <w:spacing w:after="0" w:line="276" w:lineRule="auto"/>
        <w:ind w:firstLine="720"/>
        <w:jc w:val="both"/>
        <w:rPr>
          <w:color w:val="FF0000"/>
          <w:lang w:val="lv-LV"/>
        </w:rPr>
      </w:pPr>
      <w:r>
        <w:rPr>
          <w:lang w:val="lv-LV"/>
        </w:rPr>
        <w:t>Ideālā gadījumā monitoringa programmai jābūt meža apsaimniekošanas procesa sastāvdaļai, kas kalpo par pamatu esošo apsaimniekošanas stratēģiju efektivitātes izvērtēšanai, to modificēšanai, kā arī jaunu apsaimniekošanas stratēģiju ieviešanai, ja tas ir nepieciešams, lai nodrošinātu saimnieciskās darbības ilgtspēju visos trijos aspektos – ekoloģiskajā, ekonomiskajā un sociālajā (</w:t>
      </w:r>
      <w:r>
        <w:rPr>
          <w:lang w:val="lv-LV"/>
        </w:rPr>
        <w:fldChar w:fldCharType="begin"/>
      </w:r>
      <w:r>
        <w:rPr>
          <w:lang w:val="lv-LV"/>
        </w:rPr>
        <w:instrText xml:space="preserve"> REF _Ref423012266 \h </w:instrText>
      </w:r>
      <w:r>
        <w:rPr>
          <w:lang w:val="lv-LV"/>
        </w:rPr>
      </w:r>
      <w:r>
        <w:rPr>
          <w:lang w:val="lv-LV"/>
        </w:rPr>
        <w:fldChar w:fldCharType="separate"/>
      </w:r>
      <w:r w:rsidR="00201055" w:rsidRPr="00201055">
        <w:rPr>
          <w:lang w:val="lv-LV"/>
        </w:rPr>
        <w:t xml:space="preserve">Attēls </w:t>
      </w:r>
      <w:r w:rsidR="00201055" w:rsidRPr="00201055">
        <w:rPr>
          <w:noProof/>
          <w:lang w:val="lv-LV"/>
        </w:rPr>
        <w:t>8</w:t>
      </w:r>
      <w:r>
        <w:rPr>
          <w:lang w:val="lv-LV"/>
        </w:rPr>
        <w:fldChar w:fldCharType="end"/>
      </w:r>
      <w:r>
        <w:rPr>
          <w:lang w:val="lv-LV"/>
        </w:rPr>
        <w:t>).</w:t>
      </w:r>
    </w:p>
    <w:p w:rsidR="00E84D0F" w:rsidRPr="00434452" w:rsidRDefault="00E84D0F" w:rsidP="00E84D0F">
      <w:pPr>
        <w:rPr>
          <w:color w:val="FF0000"/>
          <w:lang w:val="lv-LV"/>
        </w:rPr>
        <w:sectPr w:rsidR="00E84D0F" w:rsidRPr="00434452" w:rsidSect="00E84D0F">
          <w:footerReference w:type="default" r:id="rId27"/>
          <w:pgSz w:w="12240" w:h="15840"/>
          <w:pgMar w:top="1440" w:right="1440" w:bottom="1440" w:left="1440" w:header="709" w:footer="709" w:gutter="0"/>
          <w:cols w:space="708"/>
          <w:docGrid w:linePitch="360"/>
        </w:sectPr>
      </w:pPr>
    </w:p>
    <w:p w:rsidR="00E84D0F" w:rsidRDefault="00E84D0F" w:rsidP="00E84D0F">
      <w:pPr>
        <w:keepNext/>
      </w:pPr>
      <w:r w:rsidRPr="00434452">
        <w:rPr>
          <w:noProof/>
        </w:rPr>
        <w:lastRenderedPageBreak/>
        <mc:AlternateContent>
          <mc:Choice Requires="wpg">
            <w:drawing>
              <wp:inline distT="0" distB="0" distL="0" distR="0" wp14:anchorId="241EC10F" wp14:editId="4AE13085">
                <wp:extent cx="7371439" cy="5401665"/>
                <wp:effectExtent l="0" t="0" r="96520" b="27940"/>
                <wp:docPr id="386" name="Group 386"/>
                <wp:cNvGraphicFramePr/>
                <a:graphic xmlns:a="http://schemas.openxmlformats.org/drawingml/2006/main">
                  <a:graphicData uri="http://schemas.microsoft.com/office/word/2010/wordprocessingGroup">
                    <wpg:wgp>
                      <wpg:cNvGrpSpPr/>
                      <wpg:grpSpPr>
                        <a:xfrm>
                          <a:off x="0" y="0"/>
                          <a:ext cx="7371439" cy="5401665"/>
                          <a:chOff x="0" y="0"/>
                          <a:chExt cx="7371439" cy="5401665"/>
                        </a:xfrm>
                      </wpg:grpSpPr>
                      <wps:wsp>
                        <wps:cNvPr id="225" name="Text Box 2"/>
                        <wps:cNvSpPr txBox="1">
                          <a:spLocks noChangeArrowheads="1"/>
                        </wps:cNvSpPr>
                        <wps:spPr bwMode="auto">
                          <a:xfrm>
                            <a:off x="3077154" y="0"/>
                            <a:ext cx="1476375" cy="228600"/>
                          </a:xfrm>
                          <a:prstGeom prst="rect">
                            <a:avLst/>
                          </a:prstGeom>
                          <a:solidFill>
                            <a:srgbClr val="FFFFFF"/>
                          </a:solidFill>
                          <a:ln w="9525">
                            <a:solidFill>
                              <a:srgbClr val="000000"/>
                            </a:solidFill>
                            <a:miter lim="800000"/>
                            <a:headEnd/>
                            <a:tailEnd/>
                          </a:ln>
                        </wps:spPr>
                        <wps:txbx>
                          <w:txbxContent>
                            <w:p w:rsidR="00271847" w:rsidRPr="008A26C8" w:rsidRDefault="00271847" w:rsidP="00E84D0F">
                              <w:pPr>
                                <w:ind w:left="1440" w:hanging="1440"/>
                                <w:jc w:val="center"/>
                                <w:rPr>
                                  <w:sz w:val="18"/>
                                  <w:lang w:val="lv-LV"/>
                                </w:rPr>
                              </w:pPr>
                              <w:r w:rsidRPr="008A26C8">
                                <w:rPr>
                                  <w:sz w:val="18"/>
                                  <w:lang w:val="lv-LV"/>
                                </w:rPr>
                                <w:t>Dialogs ar interešu grupām</w:t>
                              </w:r>
                            </w:p>
                          </w:txbxContent>
                        </wps:txbx>
                        <wps:bodyPr rot="0" vert="horz" wrap="square" lIns="91440" tIns="45720" rIns="91440" bIns="45720" anchor="t" anchorCtr="0">
                          <a:noAutofit/>
                        </wps:bodyPr>
                      </wps:wsp>
                      <wps:wsp>
                        <wps:cNvPr id="232" name="Text Box 232"/>
                        <wps:cNvSpPr txBox="1">
                          <a:spLocks noChangeArrowheads="1"/>
                        </wps:cNvSpPr>
                        <wps:spPr bwMode="auto">
                          <a:xfrm>
                            <a:off x="2949934" y="477078"/>
                            <a:ext cx="1705269" cy="532263"/>
                          </a:xfrm>
                          <a:prstGeom prst="rect">
                            <a:avLst/>
                          </a:prstGeom>
                          <a:solidFill>
                            <a:srgbClr val="FFFFFF"/>
                          </a:solidFill>
                          <a:ln w="9525">
                            <a:solidFill>
                              <a:srgbClr val="000000"/>
                            </a:solidFill>
                            <a:miter lim="800000"/>
                            <a:headEnd/>
                            <a:tailEnd/>
                          </a:ln>
                        </wps:spPr>
                        <wps:txbx>
                          <w:txbxContent>
                            <w:p w:rsidR="00271847" w:rsidRPr="00A222F6" w:rsidRDefault="00271847" w:rsidP="00E84D0F">
                              <w:pPr>
                                <w:spacing w:after="0" w:line="240" w:lineRule="auto"/>
                                <w:ind w:left="1440" w:hanging="1440"/>
                                <w:jc w:val="center"/>
                                <w:rPr>
                                  <w:sz w:val="28"/>
                                  <w:szCs w:val="28"/>
                                  <w:lang w:val="lv-LV"/>
                                </w:rPr>
                              </w:pPr>
                              <w:r w:rsidRPr="00A222F6">
                                <w:rPr>
                                  <w:sz w:val="28"/>
                                  <w:szCs w:val="28"/>
                                  <w:lang w:val="lv-LV"/>
                                </w:rPr>
                                <w:t>Apsaimniekotājs</w:t>
                              </w:r>
                            </w:p>
                          </w:txbxContent>
                        </wps:txbx>
                        <wps:bodyPr rot="0" vert="horz" wrap="square" lIns="91440" tIns="45720" rIns="91440" bIns="45720" anchor="t" anchorCtr="0">
                          <a:noAutofit/>
                        </wps:bodyPr>
                      </wps:wsp>
                      <wps:wsp>
                        <wps:cNvPr id="227" name="Text Box 2"/>
                        <wps:cNvSpPr txBox="1">
                          <a:spLocks noChangeArrowheads="1"/>
                        </wps:cNvSpPr>
                        <wps:spPr bwMode="auto">
                          <a:xfrm>
                            <a:off x="667909" y="477078"/>
                            <a:ext cx="1495425" cy="400050"/>
                          </a:xfrm>
                          <a:prstGeom prst="rect">
                            <a:avLst/>
                          </a:prstGeom>
                          <a:solidFill>
                            <a:srgbClr val="FFFFFF"/>
                          </a:solidFill>
                          <a:ln w="9525">
                            <a:solidFill>
                              <a:srgbClr val="000000"/>
                            </a:solidFill>
                            <a:miter lim="800000"/>
                            <a:headEnd/>
                            <a:tailEnd/>
                          </a:ln>
                        </wps:spPr>
                        <wps:txbx>
                          <w:txbxContent>
                            <w:p w:rsidR="00271847" w:rsidRPr="008A26C8" w:rsidRDefault="00271847" w:rsidP="00E84D0F">
                              <w:pPr>
                                <w:spacing w:line="276" w:lineRule="auto"/>
                                <w:jc w:val="center"/>
                                <w:rPr>
                                  <w:sz w:val="16"/>
                                </w:rPr>
                              </w:pPr>
                              <w:r w:rsidRPr="008A26C8">
                                <w:rPr>
                                  <w:sz w:val="16"/>
                                </w:rPr>
                                <w:t>Rekomendācijas jaunām apsaimniekošanas stratēģijām</w:t>
                              </w:r>
                            </w:p>
                          </w:txbxContent>
                        </wps:txbx>
                        <wps:bodyPr rot="0" vert="horz" wrap="square" lIns="91440" tIns="45720" rIns="91440" bIns="45720" anchor="t" anchorCtr="0">
                          <a:noAutofit/>
                        </wps:bodyPr>
                      </wps:wsp>
                      <wps:wsp>
                        <wps:cNvPr id="226" name="Text Box 2"/>
                        <wps:cNvSpPr txBox="1">
                          <a:spLocks noChangeArrowheads="1"/>
                        </wps:cNvSpPr>
                        <wps:spPr bwMode="auto">
                          <a:xfrm>
                            <a:off x="5876014" y="485029"/>
                            <a:ext cx="1495425" cy="457200"/>
                          </a:xfrm>
                          <a:prstGeom prst="rect">
                            <a:avLst/>
                          </a:prstGeom>
                          <a:solidFill>
                            <a:srgbClr val="FFFFFF"/>
                          </a:solidFill>
                          <a:ln w="9525">
                            <a:solidFill>
                              <a:srgbClr val="000000"/>
                            </a:solidFill>
                            <a:miter lim="800000"/>
                            <a:headEnd/>
                            <a:tailEnd/>
                          </a:ln>
                        </wps:spPr>
                        <wps:txbx>
                          <w:txbxContent>
                            <w:p w:rsidR="00271847" w:rsidRPr="008A26C8" w:rsidRDefault="00271847" w:rsidP="00E84D0F">
                              <w:pPr>
                                <w:spacing w:line="240" w:lineRule="auto"/>
                                <w:jc w:val="center"/>
                                <w:rPr>
                                  <w:sz w:val="16"/>
                                </w:rPr>
                              </w:pPr>
                              <w:r w:rsidRPr="008A26C8">
                                <w:rPr>
                                  <w:sz w:val="16"/>
                                </w:rPr>
                                <w:t>Rekomendācijas pārskatītām apsaimniekošanas stratēģijām</w:t>
                              </w:r>
                            </w:p>
                          </w:txbxContent>
                        </wps:txbx>
                        <wps:bodyPr rot="0" vert="horz" wrap="square" lIns="91440" tIns="45720" rIns="91440" bIns="45720" anchor="t" anchorCtr="0">
                          <a:noAutofit/>
                        </wps:bodyPr>
                      </wps:wsp>
                      <wps:wsp>
                        <wps:cNvPr id="267" name="Text Box 2"/>
                        <wps:cNvSpPr txBox="1">
                          <a:spLocks noChangeArrowheads="1"/>
                        </wps:cNvSpPr>
                        <wps:spPr bwMode="auto">
                          <a:xfrm>
                            <a:off x="3180366" y="1629910"/>
                            <a:ext cx="1266824" cy="487679"/>
                          </a:xfrm>
                          <a:prstGeom prst="rect">
                            <a:avLst/>
                          </a:prstGeom>
                          <a:solidFill>
                            <a:srgbClr val="FFFFFF"/>
                          </a:solidFill>
                          <a:ln w="9525">
                            <a:solidFill>
                              <a:srgbClr val="000000"/>
                            </a:solidFill>
                            <a:miter lim="800000"/>
                            <a:headEnd/>
                            <a:tailEnd/>
                          </a:ln>
                        </wps:spPr>
                        <wps:txbx>
                          <w:txbxContent>
                            <w:p w:rsidR="00271847" w:rsidRPr="00E4236A" w:rsidRDefault="00271847" w:rsidP="00E84D0F">
                              <w:pPr>
                                <w:spacing w:line="276" w:lineRule="auto"/>
                                <w:jc w:val="center"/>
                                <w:rPr>
                                  <w:sz w:val="16"/>
                                  <w:lang w:val="lv-LV"/>
                                </w:rPr>
                              </w:pPr>
                              <w:r w:rsidRPr="00E4236A">
                                <w:rPr>
                                  <w:sz w:val="16"/>
                                  <w:lang w:val="lv-LV"/>
                                </w:rPr>
                                <w:t>Apsaimniekošanas stratēģijas/ plāna izveide</w:t>
                              </w:r>
                            </w:p>
                          </w:txbxContent>
                        </wps:txbx>
                        <wps:bodyPr rot="0" vert="horz" wrap="square" lIns="91440" tIns="45720" rIns="91440" bIns="45720" anchor="t" anchorCtr="0">
                          <a:spAutoFit/>
                        </wps:bodyPr>
                      </wps:wsp>
                      <wps:wsp>
                        <wps:cNvPr id="264" name="Text Box 2"/>
                        <wps:cNvSpPr txBox="1">
                          <a:spLocks noChangeArrowheads="1"/>
                        </wps:cNvSpPr>
                        <wps:spPr bwMode="auto">
                          <a:xfrm>
                            <a:off x="4691269" y="1781092"/>
                            <a:ext cx="1271524" cy="371475"/>
                          </a:xfrm>
                          <a:prstGeom prst="rect">
                            <a:avLst/>
                          </a:prstGeom>
                          <a:solidFill>
                            <a:srgbClr val="FFFFFF"/>
                          </a:solidFill>
                          <a:ln w="9525">
                            <a:solidFill>
                              <a:srgbClr val="000000"/>
                            </a:solidFill>
                            <a:miter lim="800000"/>
                            <a:headEnd/>
                            <a:tailEnd/>
                          </a:ln>
                        </wps:spPr>
                        <wps:txbx>
                          <w:txbxContent>
                            <w:p w:rsidR="00271847" w:rsidRPr="00E4236A" w:rsidRDefault="00271847" w:rsidP="00E84D0F">
                              <w:pPr>
                                <w:spacing w:line="240" w:lineRule="auto"/>
                                <w:jc w:val="center"/>
                                <w:rPr>
                                  <w:sz w:val="16"/>
                                  <w:lang w:val="lv-LV"/>
                                </w:rPr>
                              </w:pPr>
                              <w:r w:rsidRPr="00E4236A">
                                <w:rPr>
                                  <w:sz w:val="16"/>
                                  <w:lang w:val="lv-LV"/>
                                </w:rPr>
                                <w:t>Apsaim</w:t>
                              </w:r>
                              <w:r>
                                <w:rPr>
                                  <w:sz w:val="16"/>
                                  <w:lang w:val="lv-LV"/>
                                </w:rPr>
                                <w:t>n</w:t>
                              </w:r>
                              <w:r w:rsidRPr="00E4236A">
                                <w:rPr>
                                  <w:sz w:val="16"/>
                                  <w:lang w:val="lv-LV"/>
                                </w:rPr>
                                <w:t>iekošanas procesa indikatori</w:t>
                              </w:r>
                            </w:p>
                          </w:txbxContent>
                        </wps:txbx>
                        <wps:bodyPr rot="0" vert="horz" wrap="square" lIns="91440" tIns="45720" rIns="91440" bIns="45720" anchor="t" anchorCtr="0">
                          <a:noAutofit/>
                        </wps:bodyPr>
                      </wps:wsp>
                      <wps:wsp>
                        <wps:cNvPr id="266" name="Text Box 2"/>
                        <wps:cNvSpPr txBox="1">
                          <a:spLocks noChangeArrowheads="1"/>
                        </wps:cNvSpPr>
                        <wps:spPr bwMode="auto">
                          <a:xfrm>
                            <a:off x="930302" y="1781092"/>
                            <a:ext cx="1295400" cy="285750"/>
                          </a:xfrm>
                          <a:prstGeom prst="rect">
                            <a:avLst/>
                          </a:prstGeom>
                          <a:solidFill>
                            <a:srgbClr val="FFFFFF"/>
                          </a:solidFill>
                          <a:ln w="9525">
                            <a:solidFill>
                              <a:srgbClr val="000000"/>
                            </a:solidFill>
                            <a:miter lim="800000"/>
                            <a:headEnd/>
                            <a:tailEnd/>
                          </a:ln>
                        </wps:spPr>
                        <wps:txbx>
                          <w:txbxContent>
                            <w:p w:rsidR="00271847" w:rsidRPr="00E4236A" w:rsidRDefault="00271847" w:rsidP="00E84D0F">
                              <w:pPr>
                                <w:rPr>
                                  <w:sz w:val="18"/>
                                  <w:lang w:val="lv-LV"/>
                                </w:rPr>
                              </w:pPr>
                              <w:r w:rsidRPr="00E4236A">
                                <w:rPr>
                                  <w:sz w:val="18"/>
                                  <w:lang w:val="lv-LV"/>
                                </w:rPr>
                                <w:t>Esošās zinātnes atziņas</w:t>
                              </w:r>
                            </w:p>
                          </w:txbxContent>
                        </wps:txbx>
                        <wps:bodyPr rot="0" vert="horz" wrap="square" lIns="91440" tIns="45720" rIns="91440" bIns="45720" anchor="t" anchorCtr="0">
                          <a:noAutofit/>
                        </wps:bodyPr>
                      </wps:wsp>
                      <wps:wsp>
                        <wps:cNvPr id="282" name="Text Box 2"/>
                        <wps:cNvSpPr txBox="1">
                          <a:spLocks noChangeArrowheads="1"/>
                        </wps:cNvSpPr>
                        <wps:spPr bwMode="auto">
                          <a:xfrm>
                            <a:off x="2258170" y="5033175"/>
                            <a:ext cx="2797317" cy="368490"/>
                          </a:xfrm>
                          <a:prstGeom prst="rect">
                            <a:avLst/>
                          </a:prstGeom>
                          <a:solidFill>
                            <a:srgbClr val="00FF00"/>
                          </a:solidFill>
                          <a:ln w="9525" cap="rnd">
                            <a:solidFill>
                              <a:srgbClr val="000000"/>
                            </a:solidFill>
                            <a:round/>
                            <a:headEnd/>
                            <a:tailEnd/>
                          </a:ln>
                        </wps:spPr>
                        <wps:txbx>
                          <w:txbxContent>
                            <w:p w:rsidR="00271847" w:rsidRPr="008A44F6" w:rsidRDefault="00271847" w:rsidP="00E84D0F">
                              <w:pPr>
                                <w:spacing w:line="240" w:lineRule="auto"/>
                                <w:jc w:val="center"/>
                                <w:rPr>
                                  <w:sz w:val="18"/>
                                  <w:szCs w:val="18"/>
                                  <w:lang w:val="lv-LV"/>
                                </w:rPr>
                              </w:pPr>
                              <w:r w:rsidRPr="008A44F6">
                                <w:rPr>
                                  <w:sz w:val="18"/>
                                  <w:szCs w:val="18"/>
                                  <w:lang w:val="lv-LV"/>
                                </w:rPr>
                                <w:t>Bioloģiskās daudzveidības un vides stāvokļa un tā izmaiņu monitorings</w:t>
                              </w:r>
                            </w:p>
                          </w:txbxContent>
                        </wps:txbx>
                        <wps:bodyPr rot="0" vert="horz" wrap="square" lIns="91440" tIns="45720" rIns="91440" bIns="45720" anchor="t" anchorCtr="0">
                          <a:noAutofit/>
                        </wps:bodyPr>
                      </wps:wsp>
                      <wps:wsp>
                        <wps:cNvPr id="271" name="Text Box 2"/>
                        <wps:cNvSpPr txBox="1">
                          <a:spLocks noChangeArrowheads="1"/>
                        </wps:cNvSpPr>
                        <wps:spPr bwMode="auto">
                          <a:xfrm>
                            <a:off x="0" y="4929808"/>
                            <a:ext cx="900430" cy="248285"/>
                          </a:xfrm>
                          <a:prstGeom prst="rect">
                            <a:avLst/>
                          </a:prstGeom>
                          <a:solidFill>
                            <a:srgbClr val="FFFFFF"/>
                          </a:solidFill>
                          <a:ln w="9525">
                            <a:solidFill>
                              <a:srgbClr val="000000"/>
                            </a:solidFill>
                            <a:miter lim="800000"/>
                            <a:headEnd/>
                            <a:tailEnd/>
                          </a:ln>
                        </wps:spPr>
                        <wps:txbx>
                          <w:txbxContent>
                            <w:p w:rsidR="00271847" w:rsidRPr="00BB29D2" w:rsidRDefault="00271847" w:rsidP="00E84D0F">
                              <w:pPr>
                                <w:jc w:val="center"/>
                                <w:rPr>
                                  <w:b/>
                                  <w:sz w:val="16"/>
                                  <w:lang w:val="lv-LV"/>
                                </w:rPr>
                              </w:pPr>
                              <w:r w:rsidRPr="00BB29D2">
                                <w:rPr>
                                  <w:b/>
                                  <w:sz w:val="16"/>
                                  <w:lang w:val="lv-LV"/>
                                </w:rPr>
                                <w:t>Ziņojumi</w:t>
                              </w:r>
                            </w:p>
                          </w:txbxContent>
                        </wps:txbx>
                        <wps:bodyPr rot="0" vert="horz" wrap="square" lIns="91440" tIns="45720" rIns="91440" bIns="45720" anchor="t" anchorCtr="0">
                          <a:noAutofit/>
                        </wps:bodyPr>
                      </wps:wsp>
                      <wps:wsp>
                        <wps:cNvPr id="269" name="Text Box 2"/>
                        <wps:cNvSpPr txBox="1">
                          <a:spLocks noChangeArrowheads="1"/>
                        </wps:cNvSpPr>
                        <wps:spPr bwMode="auto">
                          <a:xfrm>
                            <a:off x="159026" y="2941982"/>
                            <a:ext cx="967399" cy="819150"/>
                          </a:xfrm>
                          <a:prstGeom prst="rect">
                            <a:avLst/>
                          </a:prstGeom>
                          <a:solidFill>
                            <a:srgbClr val="CC6600"/>
                          </a:solidFill>
                          <a:ln w="9525" cap="rnd">
                            <a:solidFill>
                              <a:srgbClr val="000000"/>
                            </a:solidFill>
                            <a:round/>
                            <a:headEnd/>
                            <a:tailEnd/>
                          </a:ln>
                        </wps:spPr>
                        <wps:txbx>
                          <w:txbxContent>
                            <w:p w:rsidR="00271847" w:rsidRPr="008A44F6" w:rsidRDefault="00271847" w:rsidP="00E84D0F">
                              <w:pPr>
                                <w:spacing w:line="240" w:lineRule="auto"/>
                                <w:jc w:val="center"/>
                                <w:rPr>
                                  <w:sz w:val="18"/>
                                  <w:szCs w:val="18"/>
                                  <w:lang w:val="lv-LV"/>
                                </w:rPr>
                              </w:pPr>
                              <w:r w:rsidRPr="008A44F6">
                                <w:rPr>
                                  <w:sz w:val="18"/>
                                  <w:szCs w:val="18"/>
                                  <w:lang w:val="lv-LV"/>
                                </w:rPr>
                                <w:t>Validācijas  monitorings (neplānoto darbību un ārējās ietekmes)</w:t>
                              </w:r>
                            </w:p>
                          </w:txbxContent>
                        </wps:txbx>
                        <wps:bodyPr rot="0" vert="horz" wrap="square" lIns="91440" tIns="45720" rIns="91440" bIns="45720" anchor="t" anchorCtr="0">
                          <a:noAutofit/>
                        </wps:bodyPr>
                      </wps:wsp>
                      <wps:wsp>
                        <wps:cNvPr id="261" name="Text Box 261"/>
                        <wps:cNvSpPr txBox="1"/>
                        <wps:spPr>
                          <a:xfrm>
                            <a:off x="6321287" y="1693627"/>
                            <a:ext cx="777922" cy="401955"/>
                          </a:xfrm>
                          <a:prstGeom prst="rect">
                            <a:avLst/>
                          </a:prstGeom>
                          <a:solidFill>
                            <a:srgbClr val="FFCC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1847" w:rsidRPr="008A44F6" w:rsidRDefault="00271847" w:rsidP="00E84D0F">
                              <w:pPr>
                                <w:spacing w:line="240" w:lineRule="auto"/>
                                <w:jc w:val="center"/>
                                <w:rPr>
                                  <w:sz w:val="18"/>
                                  <w:szCs w:val="18"/>
                                  <w:lang w:val="lv-LV"/>
                                </w:rPr>
                              </w:pPr>
                              <w:r w:rsidRPr="008A44F6">
                                <w:rPr>
                                  <w:sz w:val="18"/>
                                  <w:szCs w:val="18"/>
                                  <w:lang w:val="lv-LV"/>
                                </w:rPr>
                                <w:t>Ieviešanas monitorings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Text Box 2"/>
                        <wps:cNvSpPr txBox="1">
                          <a:spLocks noChangeArrowheads="1"/>
                        </wps:cNvSpPr>
                        <wps:spPr bwMode="auto">
                          <a:xfrm>
                            <a:off x="6448507" y="2957885"/>
                            <a:ext cx="818865" cy="570002"/>
                          </a:xfrm>
                          <a:prstGeom prst="rect">
                            <a:avLst/>
                          </a:prstGeom>
                          <a:solidFill>
                            <a:srgbClr val="00B0F0"/>
                          </a:solidFill>
                          <a:ln w="9525">
                            <a:solidFill>
                              <a:srgbClr val="000000"/>
                            </a:solidFill>
                            <a:miter lim="800000"/>
                            <a:headEnd/>
                            <a:tailEnd/>
                          </a:ln>
                        </wps:spPr>
                        <wps:txbx>
                          <w:txbxContent>
                            <w:p w:rsidR="00271847" w:rsidRPr="008A44F6" w:rsidRDefault="00271847" w:rsidP="00E84D0F">
                              <w:pPr>
                                <w:spacing w:line="276" w:lineRule="auto"/>
                                <w:jc w:val="center"/>
                                <w:rPr>
                                  <w:sz w:val="18"/>
                                  <w:szCs w:val="18"/>
                                  <w:lang w:val="lv-LV"/>
                                </w:rPr>
                              </w:pPr>
                              <w:r>
                                <w:rPr>
                                  <w:sz w:val="18"/>
                                  <w:szCs w:val="18"/>
                                  <w:lang w:val="lv-LV"/>
                                </w:rPr>
                                <w:t>Veiktspējas</w:t>
                              </w:r>
                              <w:r w:rsidRPr="008A44F6">
                                <w:rPr>
                                  <w:sz w:val="18"/>
                                  <w:szCs w:val="18"/>
                                  <w:lang w:val="lv-LV"/>
                                </w:rPr>
                                <w:t xml:space="preserve"> monitorings</w:t>
                              </w:r>
                            </w:p>
                          </w:txbxContent>
                        </wps:txbx>
                        <wps:bodyPr rot="0" vert="horz" wrap="square" lIns="91440" tIns="45720" rIns="91440" bIns="45720" anchor="t" anchorCtr="0">
                          <a:noAutofit/>
                        </wps:bodyPr>
                      </wps:wsp>
                      <wps:wsp>
                        <wps:cNvPr id="277" name="Text Box 2"/>
                        <wps:cNvSpPr txBox="1">
                          <a:spLocks noChangeArrowheads="1"/>
                        </wps:cNvSpPr>
                        <wps:spPr bwMode="auto">
                          <a:xfrm>
                            <a:off x="6408751" y="3832528"/>
                            <a:ext cx="955343" cy="592455"/>
                          </a:xfrm>
                          <a:prstGeom prst="rect">
                            <a:avLst/>
                          </a:prstGeom>
                          <a:solidFill>
                            <a:srgbClr val="FFFF00"/>
                          </a:solidFill>
                          <a:ln w="9525">
                            <a:solidFill>
                              <a:srgbClr val="000000"/>
                            </a:solidFill>
                            <a:miter lim="800000"/>
                            <a:headEnd/>
                            <a:tailEnd/>
                          </a:ln>
                        </wps:spPr>
                        <wps:txbx>
                          <w:txbxContent>
                            <w:p w:rsidR="00271847" w:rsidRPr="008A44F6" w:rsidRDefault="00271847" w:rsidP="00E84D0F">
                              <w:pPr>
                                <w:spacing w:line="240" w:lineRule="auto"/>
                                <w:jc w:val="center"/>
                                <w:rPr>
                                  <w:sz w:val="18"/>
                                  <w:szCs w:val="18"/>
                                  <w:lang w:val="lv-LV"/>
                                </w:rPr>
                              </w:pPr>
                              <w:r w:rsidRPr="008A44F6">
                                <w:rPr>
                                  <w:sz w:val="18"/>
                                  <w:szCs w:val="18"/>
                                  <w:lang w:val="lv-LV"/>
                                </w:rPr>
                                <w:t>Plānoto darbību validācijas  monitorings</w:t>
                              </w:r>
                            </w:p>
                          </w:txbxContent>
                        </wps:txbx>
                        <wps:bodyPr rot="0" vert="horz" wrap="square" lIns="91440" tIns="45720" rIns="91440" bIns="45720" anchor="t" anchorCtr="0">
                          <a:noAutofit/>
                        </wps:bodyPr>
                      </wps:wsp>
                      <wps:wsp>
                        <wps:cNvPr id="233" name="Text Box 2"/>
                        <wps:cNvSpPr txBox="1">
                          <a:spLocks noChangeArrowheads="1"/>
                        </wps:cNvSpPr>
                        <wps:spPr bwMode="auto">
                          <a:xfrm>
                            <a:off x="6440556" y="1311965"/>
                            <a:ext cx="833755" cy="232012"/>
                          </a:xfrm>
                          <a:prstGeom prst="rect">
                            <a:avLst/>
                          </a:prstGeom>
                          <a:noFill/>
                          <a:ln w="9525">
                            <a:solidFill>
                              <a:srgbClr val="000000"/>
                            </a:solidFill>
                            <a:miter lim="800000"/>
                            <a:headEnd/>
                            <a:tailEnd/>
                          </a:ln>
                        </wps:spPr>
                        <wps:txbx>
                          <w:txbxContent>
                            <w:p w:rsidR="00271847" w:rsidRPr="00BB29D2" w:rsidRDefault="00271847" w:rsidP="00E84D0F">
                              <w:pPr>
                                <w:jc w:val="center"/>
                                <w:rPr>
                                  <w:b/>
                                  <w:sz w:val="16"/>
                                  <w:lang w:val="lv-LV"/>
                                </w:rPr>
                              </w:pPr>
                              <w:r w:rsidRPr="00BB29D2">
                                <w:rPr>
                                  <w:b/>
                                  <w:sz w:val="16"/>
                                  <w:lang w:val="lv-LV"/>
                                </w:rPr>
                                <w:t>Ziņojumi</w:t>
                              </w:r>
                            </w:p>
                          </w:txbxContent>
                        </wps:txbx>
                        <wps:bodyPr rot="0" vert="horz" wrap="square" lIns="91440" tIns="45720" rIns="91440" bIns="45720" anchor="t" anchorCtr="0">
                          <a:noAutofit/>
                        </wps:bodyPr>
                      </wps:wsp>
                      <wpg:grpSp>
                        <wpg:cNvPr id="385" name="Group 385"/>
                        <wpg:cNvGrpSpPr/>
                        <wpg:grpSpPr>
                          <a:xfrm>
                            <a:off x="7951" y="230587"/>
                            <a:ext cx="7362908" cy="4921858"/>
                            <a:chOff x="0" y="0"/>
                            <a:chExt cx="7362908" cy="4921858"/>
                          </a:xfrm>
                        </wpg:grpSpPr>
                        <wps:wsp>
                          <wps:cNvPr id="297" name="Text Box 2"/>
                          <wps:cNvSpPr txBox="1">
                            <a:spLocks noChangeArrowheads="1"/>
                          </wps:cNvSpPr>
                          <wps:spPr bwMode="auto">
                            <a:xfrm>
                              <a:off x="1335819" y="2162755"/>
                              <a:ext cx="4817660" cy="2446317"/>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271847" w:rsidRDefault="00271847" w:rsidP="00E84D0F">
                                <w:pPr>
                                  <w:rPr>
                                    <w:lang w:val="lv-LV"/>
                                  </w:rPr>
                                </w:pPr>
                              </w:p>
                              <w:p w:rsidR="00271847" w:rsidRDefault="00271847" w:rsidP="00E84D0F">
                                <w:pPr>
                                  <w:rPr>
                                    <w:lang w:val="lv-LV"/>
                                  </w:rPr>
                                </w:pPr>
                              </w:p>
                              <w:p w:rsidR="00271847" w:rsidRDefault="00271847" w:rsidP="00E84D0F">
                                <w:pPr>
                                  <w:rPr>
                                    <w:lang w:val="lv-LV"/>
                                  </w:rPr>
                                </w:pPr>
                              </w:p>
                              <w:p w:rsidR="00271847" w:rsidRDefault="00271847" w:rsidP="00E84D0F">
                                <w:pPr>
                                  <w:rPr>
                                    <w:lang w:val="lv-LV"/>
                                  </w:rPr>
                                </w:pPr>
                              </w:p>
                              <w:p w:rsidR="00271847" w:rsidRDefault="00271847" w:rsidP="00E84D0F">
                                <w:pPr>
                                  <w:rPr>
                                    <w:lang w:val="lv-LV"/>
                                  </w:rPr>
                                </w:pPr>
                              </w:p>
                              <w:p w:rsidR="00271847" w:rsidRDefault="00271847" w:rsidP="00E84D0F">
                                <w:pPr>
                                  <w:rPr>
                                    <w:lang w:val="lv-LV"/>
                                  </w:rPr>
                                </w:pPr>
                              </w:p>
                              <w:p w:rsidR="00271847" w:rsidRDefault="00271847" w:rsidP="00E84D0F">
                                <w:pPr>
                                  <w:rPr>
                                    <w:lang w:val="lv-LV"/>
                                  </w:rPr>
                                </w:pPr>
                              </w:p>
                              <w:p w:rsidR="00271847" w:rsidRDefault="00271847" w:rsidP="00E84D0F">
                                <w:pPr>
                                  <w:rPr>
                                    <w:lang w:val="lv-LV"/>
                                  </w:rPr>
                                </w:pPr>
                              </w:p>
                              <w:p w:rsidR="00271847" w:rsidRDefault="00271847" w:rsidP="00E84D0F">
                                <w:pPr>
                                  <w:rPr>
                                    <w:lang w:val="lv-LV"/>
                                  </w:rPr>
                                </w:pPr>
                                <w:r>
                                  <w:rPr>
                                    <w:lang w:val="lv-LV"/>
                                  </w:rPr>
                                  <w:t>Cilvēku modificēta meža sistēma</w:t>
                                </w:r>
                              </w:p>
                              <w:p w:rsidR="00271847" w:rsidRDefault="00271847" w:rsidP="00E84D0F">
                                <w:pPr>
                                  <w:rPr>
                                    <w:lang w:val="lv-LV"/>
                                  </w:rPr>
                                </w:pPr>
                              </w:p>
                              <w:p w:rsidR="00271847" w:rsidRPr="008A26C8" w:rsidRDefault="00271847" w:rsidP="00E84D0F">
                                <w:pPr>
                                  <w:rPr>
                                    <w:lang w:val="lv-LV"/>
                                  </w:rPr>
                                </w:pPr>
                                <w:r>
                                  <w:rPr>
                                    <w:lang w:val="lv-LV"/>
                                  </w:rPr>
                                  <w:t>Cilvēka modificētas ekosistēmas</w:t>
                                </w:r>
                              </w:p>
                            </w:txbxContent>
                          </wps:txbx>
                          <wps:bodyPr rot="0" vert="horz" wrap="square" lIns="91440" tIns="45720" rIns="91440" bIns="45720" anchor="t" anchorCtr="0">
                            <a:noAutofit/>
                          </wps:bodyPr>
                        </wps:wsp>
                        <wps:wsp>
                          <wps:cNvPr id="292" name="Text Box 2"/>
                          <wps:cNvSpPr txBox="1">
                            <a:spLocks noChangeArrowheads="1"/>
                          </wps:cNvSpPr>
                          <wps:spPr bwMode="auto">
                            <a:xfrm>
                              <a:off x="3967701" y="2321781"/>
                              <a:ext cx="1209675" cy="368490"/>
                            </a:xfrm>
                            <a:prstGeom prst="rect">
                              <a:avLst/>
                            </a:prstGeom>
                            <a:solidFill>
                              <a:srgbClr val="FFFFFF"/>
                            </a:solidFill>
                            <a:ln w="9525">
                              <a:solidFill>
                                <a:srgbClr val="000000"/>
                              </a:solidFill>
                              <a:miter lim="800000"/>
                              <a:headEnd/>
                              <a:tailEnd/>
                            </a:ln>
                          </wps:spPr>
                          <wps:txbx>
                            <w:txbxContent>
                              <w:p w:rsidR="00271847" w:rsidRPr="008A26C8" w:rsidRDefault="00271847" w:rsidP="00E84D0F">
                                <w:pPr>
                                  <w:spacing w:line="240" w:lineRule="auto"/>
                                  <w:jc w:val="center"/>
                                  <w:rPr>
                                    <w:sz w:val="16"/>
                                    <w:lang w:val="lv-LV"/>
                                  </w:rPr>
                                </w:pPr>
                                <w:r w:rsidRPr="008A26C8">
                                  <w:rPr>
                                    <w:sz w:val="16"/>
                                    <w:lang w:val="lv-LV"/>
                                  </w:rPr>
                                  <w:t>Plānotā meža apsaim</w:t>
                                </w:r>
                                <w:r>
                                  <w:rPr>
                                    <w:sz w:val="16"/>
                                    <w:lang w:val="lv-LV"/>
                                  </w:rPr>
                                  <w:t>n</w:t>
                                </w:r>
                                <w:r w:rsidRPr="008A26C8">
                                  <w:rPr>
                                    <w:sz w:val="16"/>
                                    <w:lang w:val="lv-LV"/>
                                  </w:rPr>
                                  <w:t>iekošana</w:t>
                                </w:r>
                              </w:p>
                            </w:txbxContent>
                          </wps:txbx>
                          <wps:bodyPr rot="0" vert="horz" wrap="square" lIns="91440" tIns="45720" rIns="91440" bIns="45720" anchor="t" anchorCtr="0">
                            <a:noAutofit/>
                          </wps:bodyPr>
                        </wps:wsp>
                        <wps:wsp>
                          <wps:cNvPr id="293" name="Text Box 2"/>
                          <wps:cNvSpPr txBox="1">
                            <a:spLocks noChangeArrowheads="1"/>
                          </wps:cNvSpPr>
                          <wps:spPr bwMode="auto">
                            <a:xfrm>
                              <a:off x="2520563" y="2321781"/>
                              <a:ext cx="1143000" cy="400050"/>
                            </a:xfrm>
                            <a:prstGeom prst="rect">
                              <a:avLst/>
                            </a:prstGeom>
                            <a:solidFill>
                              <a:srgbClr val="FFFFFF"/>
                            </a:solidFill>
                            <a:ln w="9525">
                              <a:solidFill>
                                <a:srgbClr val="000000"/>
                              </a:solidFill>
                              <a:miter lim="800000"/>
                              <a:headEnd/>
                              <a:tailEnd/>
                            </a:ln>
                          </wps:spPr>
                          <wps:txbx>
                            <w:txbxContent>
                              <w:p w:rsidR="00271847" w:rsidRPr="00E4236A" w:rsidRDefault="00271847" w:rsidP="00E84D0F">
                                <w:pPr>
                                  <w:spacing w:line="240" w:lineRule="auto"/>
                                  <w:jc w:val="center"/>
                                  <w:rPr>
                                    <w:sz w:val="16"/>
                                    <w:lang w:val="lv-LV"/>
                                  </w:rPr>
                                </w:pPr>
                                <w:r w:rsidRPr="00E4236A">
                                  <w:rPr>
                                    <w:sz w:val="16"/>
                                    <w:lang w:val="lv-LV"/>
                                  </w:rPr>
                                  <w:t>Neplānota cilvēku darbība+  ārējie draudi</w:t>
                                </w:r>
                              </w:p>
                            </w:txbxContent>
                          </wps:txbx>
                          <wps:bodyPr rot="0" vert="horz" wrap="square" lIns="91440" tIns="45720" rIns="91440" bIns="45720" anchor="t" anchorCtr="0">
                            <a:noAutofit/>
                          </wps:bodyPr>
                        </wps:wsp>
                        <wps:wsp>
                          <wps:cNvPr id="296" name="Text Box 2"/>
                          <wps:cNvSpPr txBox="1">
                            <a:spLocks noChangeArrowheads="1"/>
                          </wps:cNvSpPr>
                          <wps:spPr bwMode="auto">
                            <a:xfrm>
                              <a:off x="2767054" y="2934032"/>
                              <a:ext cx="1937982" cy="335915"/>
                            </a:xfrm>
                            <a:prstGeom prst="rect">
                              <a:avLst/>
                            </a:prstGeom>
                            <a:solidFill>
                              <a:srgbClr val="FFFFFF"/>
                            </a:solidFill>
                            <a:ln w="9525">
                              <a:solidFill>
                                <a:srgbClr val="000000"/>
                              </a:solidFill>
                              <a:miter lim="800000"/>
                              <a:headEnd/>
                              <a:tailEnd/>
                            </a:ln>
                          </wps:spPr>
                          <wps:txbx>
                            <w:txbxContent>
                              <w:p w:rsidR="00271847" w:rsidRPr="00A222F6" w:rsidRDefault="00271847" w:rsidP="00E84D0F">
                                <w:pPr>
                                  <w:jc w:val="center"/>
                                  <w:rPr>
                                    <w:sz w:val="24"/>
                                    <w:szCs w:val="24"/>
                                    <w:lang w:val="lv-LV"/>
                                  </w:rPr>
                                </w:pPr>
                                <w:r w:rsidRPr="00A222F6">
                                  <w:rPr>
                                    <w:sz w:val="24"/>
                                    <w:szCs w:val="24"/>
                                    <w:lang w:val="lv-LV"/>
                                  </w:rPr>
                                  <w:t>Meža ainavas modificēšana</w:t>
                                </w:r>
                              </w:p>
                            </w:txbxContent>
                          </wps:txbx>
                          <wps:bodyPr rot="0" vert="horz" wrap="square" lIns="91440" tIns="45720" rIns="91440" bIns="45720" anchor="t" anchorCtr="0">
                            <a:noAutofit/>
                          </wps:bodyPr>
                        </wps:wsp>
                        <wps:wsp>
                          <wps:cNvPr id="295" name="Text Box 2"/>
                          <wps:cNvSpPr txBox="1">
                            <a:spLocks noChangeArrowheads="1"/>
                          </wps:cNvSpPr>
                          <wps:spPr bwMode="auto">
                            <a:xfrm>
                              <a:off x="2472856" y="3514477"/>
                              <a:ext cx="2429302" cy="299331"/>
                            </a:xfrm>
                            <a:prstGeom prst="rect">
                              <a:avLst/>
                            </a:prstGeom>
                            <a:solidFill>
                              <a:srgbClr val="FFFFFF"/>
                            </a:solidFill>
                            <a:ln w="9525">
                              <a:solidFill>
                                <a:srgbClr val="000000"/>
                              </a:solidFill>
                              <a:miter lim="800000"/>
                              <a:headEnd/>
                              <a:tailEnd/>
                            </a:ln>
                          </wps:spPr>
                          <wps:txbx>
                            <w:txbxContent>
                              <w:p w:rsidR="00271847" w:rsidRPr="00FE123A" w:rsidRDefault="00271847" w:rsidP="00E84D0F">
                                <w:pPr>
                                  <w:jc w:val="center"/>
                                  <w:rPr>
                                    <w:sz w:val="16"/>
                                    <w:lang w:val="lv-LV"/>
                                  </w:rPr>
                                </w:pPr>
                                <w:r w:rsidRPr="00FE123A">
                                  <w:rPr>
                                    <w:sz w:val="16"/>
                                    <w:lang w:val="lv-LV"/>
                                  </w:rPr>
                                  <w:t>Meža ekoloģiskās integritātes modificēšana</w:t>
                                </w:r>
                              </w:p>
                            </w:txbxContent>
                          </wps:txbx>
                          <wps:bodyPr rot="0" vert="horz" wrap="square" lIns="91440" tIns="45720" rIns="91440" bIns="45720" anchor="t" anchorCtr="0">
                            <a:noAutofit/>
                          </wps:bodyPr>
                        </wps:wsp>
                        <wps:wsp>
                          <wps:cNvPr id="294" name="Text Box 2"/>
                          <wps:cNvSpPr txBox="1">
                            <a:spLocks noChangeArrowheads="1"/>
                          </wps:cNvSpPr>
                          <wps:spPr bwMode="auto">
                            <a:xfrm>
                              <a:off x="2385391" y="3959750"/>
                              <a:ext cx="2593074" cy="286603"/>
                            </a:xfrm>
                            <a:prstGeom prst="rect">
                              <a:avLst/>
                            </a:prstGeom>
                            <a:solidFill>
                              <a:srgbClr val="FFFFFF"/>
                            </a:solidFill>
                            <a:ln w="9525">
                              <a:solidFill>
                                <a:srgbClr val="000000"/>
                              </a:solidFill>
                              <a:miter lim="800000"/>
                              <a:headEnd/>
                              <a:tailEnd/>
                            </a:ln>
                          </wps:spPr>
                          <wps:txbx>
                            <w:txbxContent>
                              <w:p w:rsidR="00271847" w:rsidRPr="00FE123A" w:rsidRDefault="00271847" w:rsidP="00E84D0F">
                                <w:pPr>
                                  <w:jc w:val="center"/>
                                  <w:rPr>
                                    <w:sz w:val="18"/>
                                    <w:lang w:val="lv-LV"/>
                                  </w:rPr>
                                </w:pPr>
                                <w:r w:rsidRPr="00FE123A">
                                  <w:rPr>
                                    <w:sz w:val="18"/>
                                    <w:lang w:val="lv-LV"/>
                                  </w:rPr>
                                  <w:t>Bioloģiskie indikatori un mērķa sugas</w:t>
                                </w:r>
                              </w:p>
                            </w:txbxContent>
                          </wps:txbx>
                          <wps:bodyPr rot="0" vert="horz" wrap="square" lIns="91440" tIns="45720" rIns="91440" bIns="45720" anchor="t" anchorCtr="0">
                            <a:noAutofit/>
                          </wps:bodyPr>
                        </wps:wsp>
                        <wps:wsp>
                          <wps:cNvPr id="235" name="Text Box 2"/>
                          <wps:cNvSpPr txBox="1">
                            <a:spLocks noChangeArrowheads="1"/>
                          </wps:cNvSpPr>
                          <wps:spPr bwMode="auto">
                            <a:xfrm>
                              <a:off x="1439186" y="2854519"/>
                              <a:ext cx="1119117" cy="518615"/>
                            </a:xfrm>
                            <a:prstGeom prst="rect">
                              <a:avLst/>
                            </a:prstGeom>
                            <a:solidFill>
                              <a:srgbClr val="FFFFFF"/>
                            </a:solidFill>
                            <a:ln w="9525">
                              <a:solidFill>
                                <a:srgbClr val="000000"/>
                              </a:solidFill>
                              <a:miter lim="800000"/>
                              <a:headEnd/>
                              <a:tailEnd/>
                            </a:ln>
                          </wps:spPr>
                          <wps:txbx>
                            <w:txbxContent>
                              <w:p w:rsidR="00271847" w:rsidRPr="00E4236A" w:rsidRDefault="00271847" w:rsidP="00E84D0F">
                                <w:pPr>
                                  <w:spacing w:line="240" w:lineRule="auto"/>
                                  <w:jc w:val="center"/>
                                  <w:rPr>
                                    <w:sz w:val="16"/>
                                    <w:lang w:val="lv-LV"/>
                                  </w:rPr>
                                </w:pPr>
                                <w:r w:rsidRPr="00E4236A">
                                  <w:rPr>
                                    <w:sz w:val="16"/>
                                    <w:lang w:val="lv-LV"/>
                                  </w:rPr>
                                  <w:t xml:space="preserve">Kandidāti </w:t>
                                </w:r>
                                <w:r>
                                  <w:rPr>
                                    <w:sz w:val="16"/>
                                    <w:lang w:val="lv-LV"/>
                                  </w:rPr>
                                  <w:t>struktūras u.c. iz</w:t>
                                </w:r>
                                <w:r w:rsidRPr="00E4236A">
                                  <w:rPr>
                                    <w:sz w:val="16"/>
                                    <w:lang w:val="lv-LV"/>
                                  </w:rPr>
                                  <w:t>pildījuma indikatori</w:t>
                                </w:r>
                                <w:r>
                                  <w:rPr>
                                    <w:sz w:val="16"/>
                                    <w:lang w:val="lv-LV"/>
                                  </w:rPr>
                                  <w:t>em</w:t>
                                </w:r>
                              </w:p>
                            </w:txbxContent>
                          </wps:txbx>
                          <wps:bodyPr rot="0" vert="horz" wrap="square" lIns="91440" tIns="45720" rIns="91440" bIns="45720" anchor="t" anchorCtr="0">
                            <a:noAutofit/>
                          </wps:bodyPr>
                        </wps:wsp>
                        <wps:wsp>
                          <wps:cNvPr id="268" name="Text Box 2"/>
                          <wps:cNvSpPr txBox="1">
                            <a:spLocks noChangeArrowheads="1"/>
                          </wps:cNvSpPr>
                          <wps:spPr bwMode="auto">
                            <a:xfrm>
                              <a:off x="4858247" y="2822713"/>
                              <a:ext cx="1126490" cy="545456"/>
                            </a:xfrm>
                            <a:prstGeom prst="rect">
                              <a:avLst/>
                            </a:prstGeom>
                            <a:solidFill>
                              <a:srgbClr val="FFFFFF"/>
                            </a:solidFill>
                            <a:ln w="9525">
                              <a:solidFill>
                                <a:srgbClr val="000000"/>
                              </a:solidFill>
                              <a:miter lim="800000"/>
                              <a:headEnd/>
                              <a:tailEnd/>
                            </a:ln>
                          </wps:spPr>
                          <wps:txbx>
                            <w:txbxContent>
                              <w:p w:rsidR="00271847" w:rsidRPr="00FE123A" w:rsidRDefault="00271847" w:rsidP="00E84D0F">
                                <w:pPr>
                                  <w:spacing w:line="240" w:lineRule="auto"/>
                                  <w:jc w:val="center"/>
                                  <w:rPr>
                                    <w:sz w:val="14"/>
                                    <w:lang w:val="lv-LV"/>
                                  </w:rPr>
                                </w:pPr>
                                <w:r>
                                  <w:rPr>
                                    <w:sz w:val="16"/>
                                    <w:lang w:val="lv-LV"/>
                                  </w:rPr>
                                  <w:t>Apstiprinātie s</w:t>
                                </w:r>
                                <w:r w:rsidRPr="00FE123A">
                                  <w:rPr>
                                    <w:sz w:val="16"/>
                                    <w:lang w:val="lv-LV"/>
                                  </w:rPr>
                                  <w:t>truktūras u.c. izpild</w:t>
                                </w:r>
                                <w:r>
                                  <w:rPr>
                                    <w:sz w:val="16"/>
                                    <w:lang w:val="lv-LV"/>
                                  </w:rPr>
                                  <w:t>ījuma</w:t>
                                </w:r>
                                <w:r w:rsidRPr="00FE123A">
                                  <w:rPr>
                                    <w:sz w:val="16"/>
                                    <w:lang w:val="lv-LV"/>
                                  </w:rPr>
                                  <w:t xml:space="preserve"> indikatori</w:t>
                                </w:r>
                              </w:p>
                            </w:txbxContent>
                          </wps:txbx>
                          <wps:bodyPr rot="0" vert="horz" wrap="square" lIns="91440" tIns="45720" rIns="91440" bIns="45720" anchor="t" anchorCtr="0">
                            <a:noAutofit/>
                          </wps:bodyPr>
                        </wps:wsp>
                        <wps:wsp>
                          <wps:cNvPr id="242" name="Text Box 242"/>
                          <wps:cNvSpPr txBox="1"/>
                          <wps:spPr>
                            <a:xfrm>
                              <a:off x="1431165" y="4277506"/>
                              <a:ext cx="2799509" cy="2731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1847" w:rsidRPr="008A44F6" w:rsidRDefault="00271847" w:rsidP="00E84D0F">
                                <w:pPr>
                                  <w:rPr>
                                    <w:color w:val="538135" w:themeColor="accent6" w:themeShade="BF"/>
                                    <w:lang w:val="lv-LV"/>
                                  </w:rPr>
                                </w:pPr>
                                <w:r w:rsidRPr="008A44F6">
                                  <w:rPr>
                                    <w:color w:val="538135" w:themeColor="accent6" w:themeShade="BF"/>
                                    <w:lang w:val="lv-LV"/>
                                  </w:rPr>
                                  <w:t>Cilvēku modificēta meža sistēma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 name="Group 384"/>
                          <wpg:cNvGrpSpPr/>
                          <wpg:grpSpPr>
                            <a:xfrm>
                              <a:off x="0" y="0"/>
                              <a:ext cx="7362908" cy="4921858"/>
                              <a:chOff x="0" y="0"/>
                              <a:chExt cx="7362908" cy="4921858"/>
                            </a:xfrm>
                          </wpg:grpSpPr>
                          <wps:wsp>
                            <wps:cNvPr id="243" name="Straight Arrow Connector 243"/>
                            <wps:cNvCnPr/>
                            <wps:spPr>
                              <a:xfrm flipH="1">
                                <a:off x="4651513" y="333955"/>
                                <a:ext cx="12287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4" name="Straight Arrow Connector 244"/>
                            <wps:cNvCnPr/>
                            <wps:spPr>
                              <a:xfrm flipH="1" flipV="1">
                                <a:off x="4651513" y="461176"/>
                                <a:ext cx="1790700"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5" name="Straight Arrow Connector 245"/>
                            <wps:cNvCnPr/>
                            <wps:spPr>
                              <a:xfrm flipH="1" flipV="1">
                                <a:off x="4651513" y="612251"/>
                                <a:ext cx="1666875" cy="857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6" name="Straight Arrow Connector 246"/>
                            <wps:cNvCnPr/>
                            <wps:spPr>
                              <a:xfrm flipV="1">
                                <a:off x="5963478" y="1637969"/>
                                <a:ext cx="367030" cy="85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7" name="Straight Arrow Connector 247"/>
                            <wps:cNvCnPr/>
                            <wps:spPr>
                              <a:xfrm flipV="1">
                                <a:off x="7267492" y="1304014"/>
                                <a:ext cx="0" cy="1435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8" name="Straight Arrow Connector 248"/>
                            <wps:cNvCnPr/>
                            <wps:spPr>
                              <a:xfrm flipV="1">
                                <a:off x="7362908" y="715618"/>
                                <a:ext cx="0" cy="2895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9" name="Straight Arrow Connector 249"/>
                            <wps:cNvCnPr/>
                            <wps:spPr>
                              <a:xfrm>
                                <a:off x="3832529" y="0"/>
                                <a:ext cx="0" cy="257175"/>
                              </a:xfrm>
                              <a:prstGeom prst="straightConnector1">
                                <a:avLst/>
                              </a:prstGeom>
                              <a:ln>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0" name="Straight Arrow Connector 250"/>
                            <wps:cNvCnPr/>
                            <wps:spPr>
                              <a:xfrm>
                                <a:off x="3832529" y="779228"/>
                                <a:ext cx="0" cy="629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1" name="Straight Arrow Connector 251"/>
                            <wps:cNvCnPr/>
                            <wps:spPr>
                              <a:xfrm>
                                <a:off x="2154803" y="461176"/>
                                <a:ext cx="8096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2" name="Straight Arrow Connector 252"/>
                            <wps:cNvCnPr/>
                            <wps:spPr>
                              <a:xfrm flipV="1">
                                <a:off x="5987332" y="2878373"/>
                                <a:ext cx="464185"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3" name="Straight Arrow Connector 253"/>
                            <wps:cNvCnPr/>
                            <wps:spPr>
                              <a:xfrm>
                                <a:off x="5987332" y="3188473"/>
                                <a:ext cx="428625" cy="695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4" name="Straight Arrow Connector 254"/>
                            <wps:cNvCnPr/>
                            <wps:spPr>
                              <a:xfrm flipV="1">
                                <a:off x="4834393" y="1916265"/>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5" name="Straight Arrow Connector 255"/>
                            <wps:cNvCnPr/>
                            <wps:spPr>
                              <a:xfrm>
                                <a:off x="4444779" y="1940119"/>
                                <a:ext cx="152400" cy="386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9" name="Straight Arrow Connector 299"/>
                            <wps:cNvCnPr/>
                            <wps:spPr>
                              <a:xfrm>
                                <a:off x="2218414" y="1709531"/>
                                <a:ext cx="9715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0" name="Straight Arrow Connector 300"/>
                            <wps:cNvCnPr/>
                            <wps:spPr>
                              <a:xfrm flipV="1">
                                <a:off x="2830664" y="1940119"/>
                                <a:ext cx="352425"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1" name="Straight Arrow Connector 301"/>
                            <wps:cNvCnPr/>
                            <wps:spPr>
                              <a:xfrm>
                                <a:off x="1789043" y="1836752"/>
                                <a:ext cx="0" cy="1028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2" name="Straight Arrow Connector 302"/>
                            <wps:cNvCnPr/>
                            <wps:spPr>
                              <a:xfrm flipH="1">
                                <a:off x="1113183" y="3093058"/>
                                <a:ext cx="3378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3" name="Straight Arrow Connector 303"/>
                            <wps:cNvCnPr/>
                            <wps:spPr>
                              <a:xfrm flipV="1">
                                <a:off x="771276" y="652007"/>
                                <a:ext cx="0" cy="2076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4" name="Straight Arrow Connector 304"/>
                            <wps:cNvCnPr/>
                            <wps:spPr>
                              <a:xfrm flipH="1" flipV="1">
                                <a:off x="739471" y="3538331"/>
                                <a:ext cx="165735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5" name="Straight Arrow Connector 305"/>
                            <wps:cNvCnPr/>
                            <wps:spPr>
                              <a:xfrm>
                                <a:off x="4977516" y="4102873"/>
                                <a:ext cx="14363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6" name="Straight Arrow Connector 306"/>
                            <wps:cNvCnPr/>
                            <wps:spPr>
                              <a:xfrm>
                                <a:off x="3705308" y="4245997"/>
                                <a:ext cx="0" cy="5613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9" name="Straight Arrow Connector 309"/>
                            <wps:cNvCnPr/>
                            <wps:spPr>
                              <a:xfrm flipH="1">
                                <a:off x="898497" y="4921858"/>
                                <a:ext cx="13665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0" name="Straight Arrow Connector 310"/>
                            <wps:cNvCnPr/>
                            <wps:spPr>
                              <a:xfrm flipV="1">
                                <a:off x="0" y="1033670"/>
                                <a:ext cx="0" cy="3686175"/>
                              </a:xfrm>
                              <a:prstGeom prst="straightConnector1">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11" name="Straight Arrow Connector 311"/>
                            <wps:cNvCnPr/>
                            <wps:spPr>
                              <a:xfrm>
                                <a:off x="15903" y="1041621"/>
                                <a:ext cx="3086100" cy="0"/>
                              </a:xfrm>
                              <a:prstGeom prst="straightConnector1">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12" name="Straight Arrow Connector 312"/>
                            <wps:cNvCnPr/>
                            <wps:spPr>
                              <a:xfrm flipV="1">
                                <a:off x="3108960" y="779228"/>
                                <a:ext cx="0" cy="2679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3" name="Straight Arrow Connector 313"/>
                            <wps:cNvCnPr/>
                            <wps:spPr>
                              <a:xfrm>
                                <a:off x="4699221" y="3093058"/>
                                <a:ext cx="167640"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14" name="Straight Arrow Connector 314"/>
                            <wps:cNvCnPr/>
                            <wps:spPr>
                              <a:xfrm flipH="1">
                                <a:off x="2560320" y="3093058"/>
                                <a:ext cx="214630"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15" name="Straight Arrow Connector 315"/>
                            <wps:cNvCnPr/>
                            <wps:spPr>
                              <a:xfrm>
                                <a:off x="3132814" y="2727298"/>
                                <a:ext cx="0" cy="2190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16" name="Straight Arrow Connector 316"/>
                            <wps:cNvCnPr/>
                            <wps:spPr>
                              <a:xfrm>
                                <a:off x="4476584" y="2695493"/>
                                <a:ext cx="0" cy="2476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17" name="Straight Arrow Connector 317"/>
                            <wps:cNvCnPr/>
                            <wps:spPr>
                              <a:xfrm>
                                <a:off x="3697356" y="3267987"/>
                                <a:ext cx="0" cy="25463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18" name="Straight Arrow Connector 318"/>
                            <wps:cNvCnPr/>
                            <wps:spPr>
                              <a:xfrm>
                                <a:off x="3697356" y="3808675"/>
                                <a:ext cx="0" cy="16764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258" name="Text Box 2"/>
                        <wps:cNvSpPr txBox="1">
                          <a:spLocks noChangeArrowheads="1"/>
                        </wps:cNvSpPr>
                        <wps:spPr bwMode="auto">
                          <a:xfrm>
                            <a:off x="3323645" y="1160890"/>
                            <a:ext cx="1047750" cy="238125"/>
                          </a:xfrm>
                          <a:prstGeom prst="rect">
                            <a:avLst/>
                          </a:prstGeom>
                          <a:solidFill>
                            <a:schemeClr val="accent4">
                              <a:lumMod val="20000"/>
                              <a:lumOff val="80000"/>
                            </a:schemeClr>
                          </a:solidFill>
                          <a:ln w="28575">
                            <a:solidFill>
                              <a:srgbClr val="C00000"/>
                            </a:solidFill>
                            <a:miter lim="800000"/>
                            <a:headEnd/>
                            <a:tailEnd/>
                          </a:ln>
                        </wps:spPr>
                        <wps:txbx>
                          <w:txbxContent>
                            <w:p w:rsidR="00271847" w:rsidRPr="008E61EB" w:rsidRDefault="00271847" w:rsidP="00E84D0F">
                              <w:pPr>
                                <w:spacing w:line="240" w:lineRule="auto"/>
                                <w:rPr>
                                  <w:b/>
                                  <w:color w:val="C00000"/>
                                  <w:sz w:val="16"/>
                                  <w:lang w:val="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61EB">
                                <w:rPr>
                                  <w:b/>
                                  <w:color w:val="C00000"/>
                                  <w:sz w:val="16"/>
                                  <w:lang w:val="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Mērķi un uzdevumi</w:t>
                              </w:r>
                            </w:p>
                          </w:txbxContent>
                        </wps:txbx>
                        <wps:bodyPr rot="0" vert="horz" wrap="square" lIns="91440" tIns="45720" rIns="91440" bIns="45720" anchor="t" anchorCtr="0">
                          <a:noAutofit/>
                        </wps:bodyPr>
                      </wps:wsp>
                      <wps:wsp>
                        <wps:cNvPr id="256" name="Text Box 2"/>
                        <wps:cNvSpPr txBox="1">
                          <a:spLocks noChangeArrowheads="1"/>
                        </wps:cNvSpPr>
                        <wps:spPr bwMode="auto">
                          <a:xfrm>
                            <a:off x="5152445" y="1319916"/>
                            <a:ext cx="900430" cy="248285"/>
                          </a:xfrm>
                          <a:prstGeom prst="rect">
                            <a:avLst/>
                          </a:prstGeom>
                          <a:solidFill>
                            <a:schemeClr val="bg1"/>
                          </a:solidFill>
                          <a:ln w="9525">
                            <a:solidFill>
                              <a:srgbClr val="000000"/>
                            </a:solidFill>
                            <a:miter lim="800000"/>
                            <a:headEnd/>
                            <a:tailEnd/>
                          </a:ln>
                        </wps:spPr>
                        <wps:txbx>
                          <w:txbxContent>
                            <w:p w:rsidR="00271847" w:rsidRPr="00BB29D2" w:rsidRDefault="00271847" w:rsidP="00E84D0F">
                              <w:pPr>
                                <w:jc w:val="center"/>
                                <w:rPr>
                                  <w:b/>
                                  <w:sz w:val="16"/>
                                  <w:lang w:val="lv-LV"/>
                                </w:rPr>
                              </w:pPr>
                              <w:r w:rsidRPr="00BB29D2">
                                <w:rPr>
                                  <w:b/>
                                  <w:sz w:val="16"/>
                                  <w:lang w:val="lv-LV"/>
                                </w:rPr>
                                <w:t>Ziņojumi</w:t>
                              </w:r>
                            </w:p>
                          </w:txbxContent>
                        </wps:txbx>
                        <wps:bodyPr rot="0" vert="horz" wrap="square" lIns="91440" tIns="45720" rIns="91440" bIns="45720" anchor="t" anchorCtr="0">
                          <a:noAutofit/>
                        </wps:bodyPr>
                      </wps:wsp>
                    </wpg:wgp>
                  </a:graphicData>
                </a:graphic>
              </wp:inline>
            </w:drawing>
          </mc:Choice>
          <mc:Fallback>
            <w:pict>
              <v:group w14:anchorId="241EC10F" id="Group 386" o:spid="_x0000_s1054" style="width:580.45pt;height:425.35pt;mso-position-horizontal-relative:char;mso-position-vertical-relative:line" coordsize="73714,5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">
                <v:shape id="_x0000_s1055" type="#_x0000_t202" style="position:absolute;left:30771;width:1476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iosYA&#10;AADcAAAADwAAAGRycy9kb3ducmV2LnhtbESPQWvCQBSE70L/w/IKXopuTFu1qauIYLG3VqW9PrLP&#10;JJh9G3fXGP+9Wyh4HGbmG2a26EwtWnK+sqxgNExAEOdWV1wo2O/WgykIH5A11pZJwZU8LOYPvRlm&#10;2l74m9ptKESEsM9QQRlCk0np85IM+qFtiKN3sM5giNIVUju8RLipZZokY2mw4rhQYkOrkvLj9mwU&#10;TF827a//fP76yceH+i08TdqPk1Oq/9gt30EE6sI9/N/eaAVp+gp/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eiosYAAADcAAAADwAAAAAAAAAAAAAAAACYAgAAZHJz&#10;L2Rvd25yZXYueG1sUEsFBgAAAAAEAAQA9QAAAIsDAAAAAA==&#10;">
                  <v:textbox>
                    <w:txbxContent>
                      <w:p w:rsidR="00271847" w:rsidRPr="008A26C8" w:rsidRDefault="00271847" w:rsidP="00E84D0F">
                        <w:pPr>
                          <w:ind w:left="1440" w:hanging="1440"/>
                          <w:jc w:val="center"/>
                          <w:rPr>
                            <w:sz w:val="18"/>
                            <w:lang w:val="lv-LV"/>
                          </w:rPr>
                        </w:pPr>
                        <w:r w:rsidRPr="008A26C8">
                          <w:rPr>
                            <w:sz w:val="18"/>
                            <w:lang w:val="lv-LV"/>
                          </w:rPr>
                          <w:t>Dialogs ar interešu grupām</w:t>
                        </w:r>
                      </w:p>
                    </w:txbxContent>
                  </v:textbox>
                </v:shape>
                <v:shape id="Text Box 232" o:spid="_x0000_s1056" type="#_x0000_t202" style="position:absolute;left:29499;top:4770;width:17053;height:5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sC8UA&#10;AADcAAAADwAAAGRycy9kb3ducmV2LnhtbESPQWvCQBSE70L/w/IKvYhuGkVt6iql0KI3m4q9PrLP&#10;JDT7Nt3dxvjvXUHwOMzMN8xy3ZtGdOR8bVnB8zgBQVxYXXOpYP/9MVqA8AFZY2OZFJzJw3r1MFhi&#10;pu2Jv6jLQykihH2GCqoQ2kxKX1Rk0I9tSxy9o3UGQ5SulNrhKcJNI9MkmUmDNceFClt6r6j4zf+N&#10;gsV00/347WR3KGbH5iUM593nn1Pq6bF/ewURqA/38K290QrSS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6wLxQAAANwAAAAPAAAAAAAAAAAAAAAAAJgCAABkcnMv&#10;ZG93bnJldi54bWxQSwUGAAAAAAQABAD1AAAAigMAAAAA&#10;">
                  <v:textbox>
                    <w:txbxContent>
                      <w:p w:rsidR="00271847" w:rsidRPr="00A222F6" w:rsidRDefault="00271847" w:rsidP="00E84D0F">
                        <w:pPr>
                          <w:spacing w:after="0" w:line="240" w:lineRule="auto"/>
                          <w:ind w:left="1440" w:hanging="1440"/>
                          <w:jc w:val="center"/>
                          <w:rPr>
                            <w:sz w:val="28"/>
                            <w:szCs w:val="28"/>
                            <w:lang w:val="lv-LV"/>
                          </w:rPr>
                        </w:pPr>
                        <w:r w:rsidRPr="00A222F6">
                          <w:rPr>
                            <w:sz w:val="28"/>
                            <w:szCs w:val="28"/>
                            <w:lang w:val="lv-LV"/>
                          </w:rPr>
                          <w:t>Apsaimniekotājs</w:t>
                        </w:r>
                      </w:p>
                    </w:txbxContent>
                  </v:textbox>
                </v:shape>
                <v:shape id="_x0000_s1057" type="#_x0000_t202" style="position:absolute;left:6679;top:4770;width:14954;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ZTsUA&#10;AADcAAAADwAAAGRycy9kb3ducmV2LnhtbESPQWvCQBSE70L/w/IKXkQ3TYva1FVEaNGbTUWvj+wz&#10;Cc2+jbvbmP77rlDwOMzMN8xi1ZtGdOR8bVnB0yQBQVxYXXOp4PD1Pp6D8AFZY2OZFPySh9XyYbDA&#10;TNsrf1KXh1JECPsMFVQhtJmUvqjIoJ/Yljh6Z+sMhihdKbXDa4SbRqZJMpUGa44LFba0qaj4zn+M&#10;gvnLtjv53fP+WEzPzWsYzbqPi1Nq+Niv30AE6sM9/N/eagVpOoP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ZlOxQAAANwAAAAPAAAAAAAAAAAAAAAAAJgCAABkcnMv&#10;ZG93bnJldi54bWxQSwUGAAAAAAQABAD1AAAAigMAAAAA&#10;">
                  <v:textbox>
                    <w:txbxContent>
                      <w:p w:rsidR="00271847" w:rsidRPr="008A26C8" w:rsidRDefault="00271847" w:rsidP="00E84D0F">
                        <w:pPr>
                          <w:spacing w:line="276" w:lineRule="auto"/>
                          <w:jc w:val="center"/>
                          <w:rPr>
                            <w:sz w:val="16"/>
                          </w:rPr>
                        </w:pPr>
                        <w:r w:rsidRPr="008A26C8">
                          <w:rPr>
                            <w:sz w:val="16"/>
                          </w:rPr>
                          <w:t>Rekomendācijas jaunām apsaimniekošanas stratēģijām</w:t>
                        </w:r>
                      </w:p>
                    </w:txbxContent>
                  </v:textbox>
                </v:shape>
                <v:shape id="_x0000_s1058" type="#_x0000_t202" style="position:absolute;left:58760;top:4850;width:149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81cYA&#10;AADcAAAADwAAAGRycy9kb3ducmV2LnhtbESPT2vCQBTE7wW/w/KEXopuTEvU6Cql0GJv/kOvj+wz&#10;CWbfprvbmH77bqHgcZiZ3zDLdW8a0ZHztWUFk3ECgriwuuZSwfHwPpqB8AFZY2OZFPyQh/Vq8LDE&#10;XNsb76jbh1JECPscFVQhtLmUvqjIoB/bljh6F+sMhihdKbXDW4SbRqZJkkmDNceFClt6q6i47r+N&#10;gtnLpjv7z+ftqcguzTw8TbuPL6fU47B/XYAI1Id7+L+90QrSNI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U81cYAAADcAAAADwAAAAAAAAAAAAAAAACYAgAAZHJz&#10;L2Rvd25yZXYueG1sUEsFBgAAAAAEAAQA9QAAAIsDAAAAAA==&#10;">
                  <v:textbox>
                    <w:txbxContent>
                      <w:p w:rsidR="00271847" w:rsidRPr="008A26C8" w:rsidRDefault="00271847" w:rsidP="00E84D0F">
                        <w:pPr>
                          <w:spacing w:line="240" w:lineRule="auto"/>
                          <w:jc w:val="center"/>
                          <w:rPr>
                            <w:sz w:val="16"/>
                          </w:rPr>
                        </w:pPr>
                        <w:r w:rsidRPr="008A26C8">
                          <w:rPr>
                            <w:sz w:val="16"/>
                          </w:rPr>
                          <w:t>Rekomendācijas pārskatītām apsaimniekošanas stratēģijām</w:t>
                        </w:r>
                      </w:p>
                    </w:txbxContent>
                  </v:textbox>
                </v:shape>
                <v:shape id="_x0000_s1059" type="#_x0000_t202" style="position:absolute;left:31803;top:16299;width:12668;height:4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MREcUA&#10;AADcAAAADwAAAGRycy9kb3ducmV2LnhtbESPQWsCMRSE70L/Q3iF3mq2QlW2RimK4E2rQuntNXlu&#10;Fjcv6yauq7++EQoeh5n5hpnMOleJlppQelbw1s9AEGtvSi4U7HfL1zGIEJENVp5JwZUCzKZPvQnm&#10;xl/4i9ptLESCcMhRgY2xzqUM2pLD0Pc1cfIOvnEYk2wKaRq8JLir5CDLhtJhyWnBYk1zS/q4PTsF&#10;YbE51fqw+T1ac72tF+27/l7+KPXy3H1+gIjUxUf4v70yCgbDEdz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xERxQAAANwAAAAPAAAAAAAAAAAAAAAAAJgCAABkcnMv&#10;ZG93bnJldi54bWxQSwUGAAAAAAQABAD1AAAAigMAAAAA&#10;">
                  <v:textbox style="mso-fit-shape-to-text:t">
                    <w:txbxContent>
                      <w:p w:rsidR="00271847" w:rsidRPr="00E4236A" w:rsidRDefault="00271847" w:rsidP="00E84D0F">
                        <w:pPr>
                          <w:spacing w:line="276" w:lineRule="auto"/>
                          <w:jc w:val="center"/>
                          <w:rPr>
                            <w:sz w:val="16"/>
                            <w:lang w:val="lv-LV"/>
                          </w:rPr>
                        </w:pPr>
                        <w:r w:rsidRPr="00E4236A">
                          <w:rPr>
                            <w:sz w:val="16"/>
                            <w:lang w:val="lv-LV"/>
                          </w:rPr>
                          <w:t>Apsaimniekošanas stratēģijas/ plāna izveide</w:t>
                        </w:r>
                      </w:p>
                    </w:txbxContent>
                  </v:textbox>
                </v:shape>
                <v:shape id="_x0000_s1060" type="#_x0000_t202" style="position:absolute;left:46912;top:17810;width:12715;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cYA&#10;AADcAAAADwAAAGRycy9kb3ducmV2LnhtbESPT2vCQBTE74V+h+UVeil14x9Sja5SCi16q7HU6yP7&#10;TILZt3F3G+O3dwWhx2FmfsMsVr1pREfO15YVDAcJCOLC6ppLBT+7z9cpCB+QNTaWScGFPKyWjw8L&#10;zLQ985a6PJQiQthnqKAKoc2k9EVFBv3AtsTRO1hnMETpSqkdniPcNHKUJKk0WHNcqLClj4qKY/5n&#10;FEwn627vN+Pv3yI9NLPw8tZ9nZxSz0/9+xxEoD78h+/ttVYwSi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G++cYAAADcAAAADwAAAAAAAAAAAAAAAACYAgAAZHJz&#10;L2Rvd25yZXYueG1sUEsFBgAAAAAEAAQA9QAAAIsDAAAAAA==&#10;">
                  <v:textbox>
                    <w:txbxContent>
                      <w:p w:rsidR="00271847" w:rsidRPr="00E4236A" w:rsidRDefault="00271847" w:rsidP="00E84D0F">
                        <w:pPr>
                          <w:spacing w:line="240" w:lineRule="auto"/>
                          <w:jc w:val="center"/>
                          <w:rPr>
                            <w:sz w:val="16"/>
                            <w:lang w:val="lv-LV"/>
                          </w:rPr>
                        </w:pPr>
                        <w:r w:rsidRPr="00E4236A">
                          <w:rPr>
                            <w:sz w:val="16"/>
                            <w:lang w:val="lv-LV"/>
                          </w:rPr>
                          <w:t>Apsaim</w:t>
                        </w:r>
                        <w:r>
                          <w:rPr>
                            <w:sz w:val="16"/>
                            <w:lang w:val="lv-LV"/>
                          </w:rPr>
                          <w:t>n</w:t>
                        </w:r>
                        <w:r w:rsidRPr="00E4236A">
                          <w:rPr>
                            <w:sz w:val="16"/>
                            <w:lang w:val="lv-LV"/>
                          </w:rPr>
                          <w:t>iekošanas procesa indikatori</w:t>
                        </w:r>
                      </w:p>
                    </w:txbxContent>
                  </v:textbox>
                </v:shape>
                <v:shape id="_x0000_s1061" type="#_x0000_t202" style="position:absolute;left:9303;top:17810;width:129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FcUA&#10;AADcAAAADwAAAGRycy9kb3ducmV2LnhtbESPQWvCQBSE70L/w/KEXkQ3tSXa1FVKwaI3q6LXR/aZ&#10;BLNv0901xn/vCoUeh5n5hpktOlOLlpyvLCt4GSUgiHOrKy4U7HfL4RSED8gaa8uk4EYeFvOn3gwz&#10;ba/8Q+02FCJC2GeooAyhyaT0eUkG/cg2xNE7WWcwROkKqR1eI9zUcpwkqTRYcVwosaGvkvLz9mIU&#10;TN9W7dGvXzeHPD3V72Ewab9/nVLP/e7zA0SgLvyH/9orrWCcpv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4UVxQAAANwAAAAPAAAAAAAAAAAAAAAAAJgCAABkcnMv&#10;ZG93bnJldi54bWxQSwUGAAAAAAQABAD1AAAAigMAAAAA&#10;">
                  <v:textbox>
                    <w:txbxContent>
                      <w:p w:rsidR="00271847" w:rsidRPr="00E4236A" w:rsidRDefault="00271847" w:rsidP="00E84D0F">
                        <w:pPr>
                          <w:rPr>
                            <w:sz w:val="18"/>
                            <w:lang w:val="lv-LV"/>
                          </w:rPr>
                        </w:pPr>
                        <w:r w:rsidRPr="00E4236A">
                          <w:rPr>
                            <w:sz w:val="18"/>
                            <w:lang w:val="lv-LV"/>
                          </w:rPr>
                          <w:t>Esošās zinātnes atziņas</w:t>
                        </w:r>
                      </w:p>
                    </w:txbxContent>
                  </v:textbox>
                </v:shape>
                <v:shape id="_x0000_s1062" type="#_x0000_t202" style="position:absolute;left:22581;top:50331;width:27973;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5Z/MQA&#10;AADcAAAADwAAAGRycy9kb3ducmV2LnhtbESPUWvCQBCE3wX/w7FC3/TSPLQaPaUIglILavsDltya&#10;BHN7MbfG9N/3CoKPw8x8wyxWvatVR22oPBt4nSSgiHNvKy4M/HxvxlNQQZAt1p7JwC8FWC2HgwVm&#10;1t/5SN1JChUhHDI0UIo0mdYhL8lhmPiGOHpn3zqUKNtC2xbvEe5qnSbJm3ZYcVwosaF1SfnldHMG&#10;dLE/vH/KYX3tmltCs052+/OXMS+j/mMOSqiXZ/jR3loD6TSF/zPxCO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uWfzEAAAA3AAAAA8AAAAAAAAAAAAAAAAAmAIAAGRycy9k&#10;b3ducmV2LnhtbFBLBQYAAAAABAAEAPUAAACJAwAAAAA=&#10;" fillcolor="lime">
                  <v:stroke joinstyle="round" endcap="round"/>
                  <v:textbox>
                    <w:txbxContent>
                      <w:p w:rsidR="00271847" w:rsidRPr="008A44F6" w:rsidRDefault="00271847" w:rsidP="00E84D0F">
                        <w:pPr>
                          <w:spacing w:line="240" w:lineRule="auto"/>
                          <w:jc w:val="center"/>
                          <w:rPr>
                            <w:sz w:val="18"/>
                            <w:szCs w:val="18"/>
                            <w:lang w:val="lv-LV"/>
                          </w:rPr>
                        </w:pPr>
                        <w:r w:rsidRPr="008A44F6">
                          <w:rPr>
                            <w:sz w:val="18"/>
                            <w:szCs w:val="18"/>
                            <w:lang w:val="lv-LV"/>
                          </w:rPr>
                          <w:t>Bioloģiskās daudzveidības un vides stāvokļa un tā izmaiņu monitorings</w:t>
                        </w:r>
                      </w:p>
                    </w:txbxContent>
                  </v:textbox>
                </v:shape>
                <v:shape id="_x0000_s1063" type="#_x0000_t202" style="position:absolute;top:49298;width:9004;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vMUA&#10;AADcAAAADwAAAGRycy9kb3ducmV2LnhtbESPT2sCMRTE7wW/Q3hCL0Wz2uKf1ShSaNGbVdHrY/Pc&#10;Xdy8rEm6rt/eCIUeh5n5DTNftqYSDTlfWlYw6CcgiDOrS84VHPZfvQkIH5A1VpZJwZ08LBedlzmm&#10;2t74h5pdyEWEsE9RQRFCnUrps4IM+r6tiaN3ts5giNLlUju8Rbip5DBJRtJgyXGhwJo+C8ouu1+j&#10;YPKxbk5+8749ZqNzNQ1v4+b76pR67barGYhAbfgP/7XXWsFwPID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4u8xQAAANwAAAAPAAAAAAAAAAAAAAAAAJgCAABkcnMv&#10;ZG93bnJldi54bWxQSwUGAAAAAAQABAD1AAAAigMAAAAA&#10;">
                  <v:textbox>
                    <w:txbxContent>
                      <w:p w:rsidR="00271847" w:rsidRPr="00BB29D2" w:rsidRDefault="00271847" w:rsidP="00E84D0F">
                        <w:pPr>
                          <w:jc w:val="center"/>
                          <w:rPr>
                            <w:b/>
                            <w:sz w:val="16"/>
                            <w:lang w:val="lv-LV"/>
                          </w:rPr>
                        </w:pPr>
                        <w:r w:rsidRPr="00BB29D2">
                          <w:rPr>
                            <w:b/>
                            <w:sz w:val="16"/>
                            <w:lang w:val="lv-LV"/>
                          </w:rPr>
                          <w:t>Ziņojumi</w:t>
                        </w:r>
                      </w:p>
                    </w:txbxContent>
                  </v:textbox>
                </v:shape>
                <v:shape id="_x0000_s1064" type="#_x0000_t202" style="position:absolute;left:1590;top:29419;width:9674;height:8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Hb3MYA&#10;AADcAAAADwAAAGRycy9kb3ducmV2LnhtbESPQWvCQBSE7wX/w/IEb3VjwFSjq5RCS+nBEquen9nX&#10;JDT7NuyuMf77bkHocZiZb5j1djCt6Mn5xrKC2TQBQVxa3XCl4PD1+rgA4QOyxtYyKbiRh+1m9LDG&#10;XNsrF9TvQyUihH2OCuoQulxKX9Zk0E9tRxy9b+sMhihdJbXDa4SbVqZJkkmDDceFGjt6qan82V+M&#10;gqTob2+np49ZtjvP3e6zOF4WaavUZDw8r0AEGsJ/+N5+1wrSbAl/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Hb3MYAAADcAAAADwAAAAAAAAAAAAAAAACYAgAAZHJz&#10;L2Rvd25yZXYueG1sUEsFBgAAAAAEAAQA9QAAAIsDAAAAAA==&#10;" fillcolor="#c60">
                  <v:stroke joinstyle="round" endcap="round"/>
                  <v:textbox>
                    <w:txbxContent>
                      <w:p w:rsidR="00271847" w:rsidRPr="008A44F6" w:rsidRDefault="00271847" w:rsidP="00E84D0F">
                        <w:pPr>
                          <w:spacing w:line="240" w:lineRule="auto"/>
                          <w:jc w:val="center"/>
                          <w:rPr>
                            <w:sz w:val="18"/>
                            <w:szCs w:val="18"/>
                            <w:lang w:val="lv-LV"/>
                          </w:rPr>
                        </w:pPr>
                        <w:r w:rsidRPr="008A44F6">
                          <w:rPr>
                            <w:sz w:val="18"/>
                            <w:szCs w:val="18"/>
                            <w:lang w:val="lv-LV"/>
                          </w:rPr>
                          <w:t>Validācijas  monitorings (neplānoto darbību un ārējās ietekmes)</w:t>
                        </w:r>
                      </w:p>
                    </w:txbxContent>
                  </v:textbox>
                </v:shape>
                <v:shape id="Text Box 261" o:spid="_x0000_s1065" type="#_x0000_t202" style="position:absolute;left:63212;top:16936;width:7780;height:4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y3MsIA&#10;AADcAAAADwAAAGRycy9kb3ducmV2LnhtbESPQWsCMRSE70L/Q3gFb5rdPYjdGqUUSsWbVjw/ktfd&#10;pZuXJUnd6K83guBxmJlvmNUm2V6cyYfOsYJyXoAg1s503Cg4/nzNliBCRDbYOyYFFwqwWb9MVlgb&#10;N/KezofYiAzhUKOCNsahljLoliyGuRuIs/frvMWYpW+k8ThmuO1lVRQLabHjvNDiQJ8t6b/Dv1Ww&#10;o3LU36er1/vqetyGMsm3ISk1fU0f7yAipfgMP9pbo6BalHA/k4+A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LcywgAAANwAAAAPAAAAAAAAAAAAAAAAAJgCAABkcnMvZG93&#10;bnJldi54bWxQSwUGAAAAAAQABAD1AAAAhwMAAAAA&#10;" fillcolor="#fcc" strokeweight=".5pt">
                  <v:textbox>
                    <w:txbxContent>
                      <w:p w:rsidR="00271847" w:rsidRPr="008A44F6" w:rsidRDefault="00271847" w:rsidP="00E84D0F">
                        <w:pPr>
                          <w:spacing w:line="240" w:lineRule="auto"/>
                          <w:jc w:val="center"/>
                          <w:rPr>
                            <w:sz w:val="18"/>
                            <w:szCs w:val="18"/>
                            <w:lang w:val="lv-LV"/>
                          </w:rPr>
                        </w:pPr>
                        <w:r w:rsidRPr="008A44F6">
                          <w:rPr>
                            <w:sz w:val="18"/>
                            <w:szCs w:val="18"/>
                            <w:lang w:val="lv-LV"/>
                          </w:rPr>
                          <w:t>Ieviešanas monitorings</w:t>
                        </w:r>
                      </w:p>
                    </w:txbxContent>
                  </v:textbox>
                </v:shape>
                <v:shape id="_x0000_s1066" type="#_x0000_t202" style="position:absolute;left:64485;top:29578;width:8188;height:5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ydsQA&#10;AADcAAAADwAAAGRycy9kb3ducmV2LnhtbESPQYvCMBSE7wv7H8Jb8Lam9qBuNYosLHoRqXrZ27N5&#10;tsXmpSRRq7/eCILHYWa+YabzzjTiQs7XlhUM+gkI4sLqmksF+93f9xiED8gaG8uk4EYe5rPPjylm&#10;2l45p8s2lCJC2GeooAqhzaT0RUUGfd+2xNE7WmcwROlKqR1eI9w0Mk2SoTRYc1yosKXfiorT9mwU&#10;/OM4d2m+uS+PsljfFz+bZHWQSvW+usUERKAuvMOv9korSEdD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LMnbEAAAA3AAAAA8AAAAAAAAAAAAAAAAAmAIAAGRycy9k&#10;b3ducmV2LnhtbFBLBQYAAAAABAAEAPUAAACJAwAAAAA=&#10;" fillcolor="#00b0f0">
                  <v:textbox>
                    <w:txbxContent>
                      <w:p w:rsidR="00271847" w:rsidRPr="008A44F6" w:rsidRDefault="00271847" w:rsidP="00E84D0F">
                        <w:pPr>
                          <w:spacing w:line="276" w:lineRule="auto"/>
                          <w:jc w:val="center"/>
                          <w:rPr>
                            <w:sz w:val="18"/>
                            <w:szCs w:val="18"/>
                            <w:lang w:val="lv-LV"/>
                          </w:rPr>
                        </w:pPr>
                        <w:r>
                          <w:rPr>
                            <w:sz w:val="18"/>
                            <w:szCs w:val="18"/>
                            <w:lang w:val="lv-LV"/>
                          </w:rPr>
                          <w:t>Veiktspējas</w:t>
                        </w:r>
                        <w:r w:rsidRPr="008A44F6">
                          <w:rPr>
                            <w:sz w:val="18"/>
                            <w:szCs w:val="18"/>
                            <w:lang w:val="lv-LV"/>
                          </w:rPr>
                          <w:t xml:space="preserve"> monitorings</w:t>
                        </w:r>
                      </w:p>
                    </w:txbxContent>
                  </v:textbox>
                </v:shape>
                <v:shape id="_x0000_s1067" type="#_x0000_t202" style="position:absolute;left:64087;top:38325;width:9553;height:5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eLscA&#10;AADcAAAADwAAAGRycy9kb3ducmV2LnhtbESPT2vCQBTE7wW/w/KE3urGHLRGVymCYg9WTYXi7ZF9&#10;+VOzb2N21fTbu4VCj8PM/IaZLTpTixu1rrKsYDiIQBBnVldcKDh+rl5eQTiPrLG2TAp+yMFi3nua&#10;YaLtnQ90S30hAoRdggpK75tESpeVZNANbEMcvNy2Bn2QbSF1i/cAN7WMo2gkDVYcFkpsaFlSdk6v&#10;RsHpcs13X99HXsd7+ri8rybbPN0q9dzv3qYgPHX+P/zX3mgF8XgMv2fCE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IXi7HAAAA3AAAAA8AAAAAAAAAAAAAAAAAmAIAAGRy&#10;cy9kb3ducmV2LnhtbFBLBQYAAAAABAAEAPUAAACMAwAAAAA=&#10;" fillcolor="yellow">
                  <v:textbox>
                    <w:txbxContent>
                      <w:p w:rsidR="00271847" w:rsidRPr="008A44F6" w:rsidRDefault="00271847" w:rsidP="00E84D0F">
                        <w:pPr>
                          <w:spacing w:line="240" w:lineRule="auto"/>
                          <w:jc w:val="center"/>
                          <w:rPr>
                            <w:sz w:val="18"/>
                            <w:szCs w:val="18"/>
                            <w:lang w:val="lv-LV"/>
                          </w:rPr>
                        </w:pPr>
                        <w:r w:rsidRPr="008A44F6">
                          <w:rPr>
                            <w:sz w:val="18"/>
                            <w:szCs w:val="18"/>
                            <w:lang w:val="lv-LV"/>
                          </w:rPr>
                          <w:t>Plānoto darbību validācijas  monitorings</w:t>
                        </w:r>
                      </w:p>
                    </w:txbxContent>
                  </v:textbox>
                </v:shape>
                <v:shape id="_x0000_s1068" type="#_x0000_t202" style="position:absolute;left:64405;top:13119;width:833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tTk8UA&#10;AADcAAAADwAAAGRycy9kb3ducmV2LnhtbESPzW7CMBCE70h9B2sr9QZOEwnaNAZVQKUeS6DlusSb&#10;HzVeR7ELoU+PkZA4jmbnm51sMZhWHKl3jWUFz5MIBHFhdcOVgt32Y/wCwnlkja1lUnAmB4v5wyjD&#10;VNsTb+iY+0oECLsUFdTed6mUrqjJoJvYjjh4pe0N+iD7SuoeTwFuWhlH0VQabDg01NjRsqbiN/8z&#10;4Y14v0tWXznNZnhIVuv/79fyp1Xq6XF4fwPhafD341v6UyuIkwSuYwIB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1OTxQAAANwAAAAPAAAAAAAAAAAAAAAAAJgCAABkcnMv&#10;ZG93bnJldi54bWxQSwUGAAAAAAQABAD1AAAAigMAAAAA&#10;" filled="f">
                  <v:textbox>
                    <w:txbxContent>
                      <w:p w:rsidR="00271847" w:rsidRPr="00BB29D2" w:rsidRDefault="00271847" w:rsidP="00E84D0F">
                        <w:pPr>
                          <w:jc w:val="center"/>
                          <w:rPr>
                            <w:b/>
                            <w:sz w:val="16"/>
                            <w:lang w:val="lv-LV"/>
                          </w:rPr>
                        </w:pPr>
                        <w:r w:rsidRPr="00BB29D2">
                          <w:rPr>
                            <w:b/>
                            <w:sz w:val="16"/>
                            <w:lang w:val="lv-LV"/>
                          </w:rPr>
                          <w:t>Ziņojumi</w:t>
                        </w:r>
                      </w:p>
                    </w:txbxContent>
                  </v:textbox>
                </v:shape>
                <v:group id="Group 385" o:spid="_x0000_s1069" style="position:absolute;left:79;top:2305;width:73629;height:49219" coordsize="73629,49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_x0000_s1070" type="#_x0000_t202" style="position:absolute;left:13358;top:21627;width:48176;height:2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n5UsMA&#10;AADcAAAADwAAAGRycy9kb3ducmV2LnhtbESPQWvCQBSE70L/w/IKvZlNhVaTZhURrF6rgfb4yL4m&#10;qdm3S3ZN0n/vFgoeh5n5hik2k+nEQL1vLSt4TlIQxJXVLdcKyvN+vgLhA7LGzjIp+CUPm/XDrMBc&#10;25E/aDiFWkQI+xwVNCG4XEpfNWTQJ9YRR+/b9gZDlH0tdY9jhJtOLtL0VRpsOS406GjXUHU5XY0C&#10;acovW5uXHe4/fw6ZK93l/eCUenqctm8gAk3hHv5vH7WCRbaEvzPx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n5UsMAAADcAAAADwAAAAAAAAAAAAAAAACYAgAAZHJzL2Rv&#10;d25yZXYueG1sUEsFBgAAAAAEAAQA9QAAAIgDAAAAAA==&#10;" fillcolor="white [3201]" strokecolor="#70ad47 [3209]" strokeweight="1pt">
                    <v:textbox>
                      <w:txbxContent>
                        <w:p w:rsidR="00271847" w:rsidRDefault="00271847" w:rsidP="00E84D0F">
                          <w:pPr>
                            <w:rPr>
                              <w:lang w:val="lv-LV"/>
                            </w:rPr>
                          </w:pPr>
                        </w:p>
                        <w:p w:rsidR="00271847" w:rsidRDefault="00271847" w:rsidP="00E84D0F">
                          <w:pPr>
                            <w:rPr>
                              <w:lang w:val="lv-LV"/>
                            </w:rPr>
                          </w:pPr>
                        </w:p>
                        <w:p w:rsidR="00271847" w:rsidRDefault="00271847" w:rsidP="00E84D0F">
                          <w:pPr>
                            <w:rPr>
                              <w:lang w:val="lv-LV"/>
                            </w:rPr>
                          </w:pPr>
                        </w:p>
                        <w:p w:rsidR="00271847" w:rsidRDefault="00271847" w:rsidP="00E84D0F">
                          <w:pPr>
                            <w:rPr>
                              <w:lang w:val="lv-LV"/>
                            </w:rPr>
                          </w:pPr>
                        </w:p>
                        <w:p w:rsidR="00271847" w:rsidRDefault="00271847" w:rsidP="00E84D0F">
                          <w:pPr>
                            <w:rPr>
                              <w:lang w:val="lv-LV"/>
                            </w:rPr>
                          </w:pPr>
                        </w:p>
                        <w:p w:rsidR="00271847" w:rsidRDefault="00271847" w:rsidP="00E84D0F">
                          <w:pPr>
                            <w:rPr>
                              <w:lang w:val="lv-LV"/>
                            </w:rPr>
                          </w:pPr>
                        </w:p>
                        <w:p w:rsidR="00271847" w:rsidRDefault="00271847" w:rsidP="00E84D0F">
                          <w:pPr>
                            <w:rPr>
                              <w:lang w:val="lv-LV"/>
                            </w:rPr>
                          </w:pPr>
                        </w:p>
                        <w:p w:rsidR="00271847" w:rsidRDefault="00271847" w:rsidP="00E84D0F">
                          <w:pPr>
                            <w:rPr>
                              <w:lang w:val="lv-LV"/>
                            </w:rPr>
                          </w:pPr>
                        </w:p>
                        <w:p w:rsidR="00271847" w:rsidRDefault="00271847" w:rsidP="00E84D0F">
                          <w:pPr>
                            <w:rPr>
                              <w:lang w:val="lv-LV"/>
                            </w:rPr>
                          </w:pPr>
                          <w:r>
                            <w:rPr>
                              <w:lang w:val="lv-LV"/>
                            </w:rPr>
                            <w:t>Cilvēku modificēta meža sistēma</w:t>
                          </w:r>
                        </w:p>
                        <w:p w:rsidR="00271847" w:rsidRDefault="00271847" w:rsidP="00E84D0F">
                          <w:pPr>
                            <w:rPr>
                              <w:lang w:val="lv-LV"/>
                            </w:rPr>
                          </w:pPr>
                        </w:p>
                        <w:p w:rsidR="00271847" w:rsidRPr="008A26C8" w:rsidRDefault="00271847" w:rsidP="00E84D0F">
                          <w:pPr>
                            <w:rPr>
                              <w:lang w:val="lv-LV"/>
                            </w:rPr>
                          </w:pPr>
                          <w:r>
                            <w:rPr>
                              <w:lang w:val="lv-LV"/>
                            </w:rPr>
                            <w:t>Cilvēka modificētas ekosistēmas</w:t>
                          </w:r>
                        </w:p>
                      </w:txbxContent>
                    </v:textbox>
                  </v:shape>
                  <v:shape id="_x0000_s1071" type="#_x0000_t202" style="position:absolute;left:39677;top:23217;width:12096;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zMcYA&#10;AADcAAAADwAAAGRycy9kb3ducmV2LnhtbESPT2vCQBTE70K/w/IKXkQ3TYt/UlcRoUVvNhV7fWSf&#10;SWj2bdzdxvTbd4WCx2FmfsMs171pREfO15YVPE0SEMSF1TWXCo6fb+M5CB+QNTaWScEveVivHgZL&#10;zLS98gd1eShFhLDPUEEVQptJ6YuKDPqJbYmjd7bOYIjSlVI7vEa4aWSaJFNpsOa4UGFL24qK7/zH&#10;KJi/7Lovv38+nIrpuVmE0ax7vzilho/95hVEoD7cw//tnVaQLlK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zMcYAAADcAAAADwAAAAAAAAAAAAAAAACYAgAAZHJz&#10;L2Rvd25yZXYueG1sUEsFBgAAAAAEAAQA9QAAAIsDAAAAAA==&#10;">
                    <v:textbox>
                      <w:txbxContent>
                        <w:p w:rsidR="00271847" w:rsidRPr="008A26C8" w:rsidRDefault="00271847" w:rsidP="00E84D0F">
                          <w:pPr>
                            <w:spacing w:line="240" w:lineRule="auto"/>
                            <w:jc w:val="center"/>
                            <w:rPr>
                              <w:sz w:val="16"/>
                              <w:lang w:val="lv-LV"/>
                            </w:rPr>
                          </w:pPr>
                          <w:r w:rsidRPr="008A26C8">
                            <w:rPr>
                              <w:sz w:val="16"/>
                              <w:lang w:val="lv-LV"/>
                            </w:rPr>
                            <w:t>Plānotā meža apsaim</w:t>
                          </w:r>
                          <w:r>
                            <w:rPr>
                              <w:sz w:val="16"/>
                              <w:lang w:val="lv-LV"/>
                            </w:rPr>
                            <w:t>n</w:t>
                          </w:r>
                          <w:r w:rsidRPr="008A26C8">
                            <w:rPr>
                              <w:sz w:val="16"/>
                              <w:lang w:val="lv-LV"/>
                            </w:rPr>
                            <w:t>iekošana</w:t>
                          </w:r>
                        </w:p>
                      </w:txbxContent>
                    </v:textbox>
                  </v:shape>
                  <v:shape id="_x0000_s1072" type="#_x0000_t202" style="position:absolute;left:25205;top:23217;width:11430;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WqsYA&#10;AADcAAAADwAAAGRycy9kb3ducmV2LnhtbESPQWvCQBSE7wX/w/IEL0U3NcVq6ioiKOnNWtHrI/tM&#10;QrNv0901pv++Wyj0OMzMN8xy3ZtGdOR8bVnB0yQBQVxYXXOp4PSxG89B+ICssbFMCr7Jw3o1eFhi&#10;pu2d36k7hlJECPsMFVQhtJmUvqjIoJ/Yljh6V+sMhihdKbXDe4SbRk6TZCYN1hwXKmxpW1HxebwZ&#10;BfPnvLv4t/RwLmbXZhEeX7r9l1NqNOw3ryAC9eE//NfOtYLpI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1WqsYAAADcAAAADwAAAAAAAAAAAAAAAACYAgAAZHJz&#10;L2Rvd25yZXYueG1sUEsFBgAAAAAEAAQA9QAAAIsDAAAAAA==&#10;">
                    <v:textbox>
                      <w:txbxContent>
                        <w:p w:rsidR="00271847" w:rsidRPr="00E4236A" w:rsidRDefault="00271847" w:rsidP="00E84D0F">
                          <w:pPr>
                            <w:spacing w:line="240" w:lineRule="auto"/>
                            <w:jc w:val="center"/>
                            <w:rPr>
                              <w:sz w:val="16"/>
                              <w:lang w:val="lv-LV"/>
                            </w:rPr>
                          </w:pPr>
                          <w:r w:rsidRPr="00E4236A">
                            <w:rPr>
                              <w:sz w:val="16"/>
                              <w:lang w:val="lv-LV"/>
                            </w:rPr>
                            <w:t>Neplānota cilvēku darbība+  ārējie draudi</w:t>
                          </w:r>
                        </w:p>
                      </w:txbxContent>
                    </v:textbox>
                  </v:shape>
                  <v:shape id="_x0000_s1073" type="#_x0000_t202" style="position:absolute;left:27670;top:29340;width:19380;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1MsYA&#10;AADcAAAADwAAAGRycy9kb3ducmV2LnhtbESPT2vCQBTE7wW/w/KEXkrd+IdUo6uUQsXeNJZ6fWSf&#10;STD7Nt3dxvTbdwuCx2FmfsOsNr1pREfO15YVjEcJCOLC6ppLBZ/H9+c5CB+QNTaWScEvedisBw8r&#10;zLS98oG6PJQiQthnqKAKoc2k9EVFBv3ItsTRO1tnMETpSqkdXiPcNHKSJKk0WHNcqLClt4qKS/5j&#10;FMxnu+7kP6b7ryI9N4vw9NJtv51Sj8P+dQkiUB/u4Vt7pxVMF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1MsYAAADcAAAADwAAAAAAAAAAAAAAAACYAgAAZHJz&#10;L2Rvd25yZXYueG1sUEsFBgAAAAAEAAQA9QAAAIsDAAAAAA==&#10;">
                    <v:textbox>
                      <w:txbxContent>
                        <w:p w:rsidR="00271847" w:rsidRPr="00A222F6" w:rsidRDefault="00271847" w:rsidP="00E84D0F">
                          <w:pPr>
                            <w:jc w:val="center"/>
                            <w:rPr>
                              <w:sz w:val="24"/>
                              <w:szCs w:val="24"/>
                              <w:lang w:val="lv-LV"/>
                            </w:rPr>
                          </w:pPr>
                          <w:r w:rsidRPr="00A222F6">
                            <w:rPr>
                              <w:sz w:val="24"/>
                              <w:szCs w:val="24"/>
                              <w:lang w:val="lv-LV"/>
                            </w:rPr>
                            <w:t>Meža ainavas modificēšana</w:t>
                          </w:r>
                        </w:p>
                      </w:txbxContent>
                    </v:textbox>
                  </v:shape>
                  <v:shape id="_x0000_s1074" type="#_x0000_t202" style="position:absolute;left:24728;top:35144;width:24293;height:2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rRcYA&#10;AADcAAAADwAAAGRycy9kb3ducmV2LnhtbESPT2sCMRTE70K/Q3gFL0WztdXq1igiWPTmP9rrY/Pc&#10;Xbp5WZO4rt/eFAoeh5n5DTOdt6YSDTlfWlbw2k9AEGdWl5wrOB5WvTEIH5A1VpZJwY08zGdPnSmm&#10;2l55R80+5CJC2KeooAihTqX0WUEGfd/WxNE7WWcwROlyqR1eI9xUcpAkI2mw5LhQYE3LgrLf/cUo&#10;GL+vmx+/edt+Z6NTNQkvH83X2SnVfW4XnyACteER/m+vtYLBZAh/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hrRcYAAADcAAAADwAAAAAAAAAAAAAAAACYAgAAZHJz&#10;L2Rvd25yZXYueG1sUEsFBgAAAAAEAAQA9QAAAIsDAAAAAA==&#10;">
                    <v:textbox>
                      <w:txbxContent>
                        <w:p w:rsidR="00271847" w:rsidRPr="00FE123A" w:rsidRDefault="00271847" w:rsidP="00E84D0F">
                          <w:pPr>
                            <w:jc w:val="center"/>
                            <w:rPr>
                              <w:sz w:val="16"/>
                              <w:lang w:val="lv-LV"/>
                            </w:rPr>
                          </w:pPr>
                          <w:r w:rsidRPr="00FE123A">
                            <w:rPr>
                              <w:sz w:val="16"/>
                              <w:lang w:val="lv-LV"/>
                            </w:rPr>
                            <w:t>Meža ekoloģiskās integritātes modificēšana</w:t>
                          </w:r>
                        </w:p>
                      </w:txbxContent>
                    </v:textbox>
                  </v:shape>
                  <v:shape id="_x0000_s1075" type="#_x0000_t202" style="position:absolute;left:23853;top:39597;width:25931;height: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O3sYA&#10;AADcAAAADwAAAGRycy9kb3ducmV2LnhtbESPQWvCQBSE74L/YXlCL6KbWkk1dZVSUOLNWtHrI/tM&#10;QrNv091tTP99tyD0OMzMN8xq05tGdOR8bVnB4zQBQVxYXXOp4PSxnSxA+ICssbFMCn7Iw2Y9HKww&#10;0/bG79QdQykihH2GCqoQ2kxKX1Rk0E9tSxy9q3UGQ5SulNrhLcJNI2dJkkqDNceFClt6q6j4PH4b&#10;BYt53l38/ulwLtJrswzj52735ZR6GPWvLyAC9eE/fG/nWsFsOY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TO3sYAAADcAAAADwAAAAAAAAAAAAAAAACYAgAAZHJz&#10;L2Rvd25yZXYueG1sUEsFBgAAAAAEAAQA9QAAAIsDAAAAAA==&#10;">
                    <v:textbox>
                      <w:txbxContent>
                        <w:p w:rsidR="00271847" w:rsidRPr="00FE123A" w:rsidRDefault="00271847" w:rsidP="00E84D0F">
                          <w:pPr>
                            <w:jc w:val="center"/>
                            <w:rPr>
                              <w:sz w:val="18"/>
                              <w:lang w:val="lv-LV"/>
                            </w:rPr>
                          </w:pPr>
                          <w:r w:rsidRPr="00FE123A">
                            <w:rPr>
                              <w:sz w:val="18"/>
                              <w:lang w:val="lv-LV"/>
                            </w:rPr>
                            <w:t>Bioloģiskie indikatori un mērķa sugas</w:t>
                          </w:r>
                        </w:p>
                      </w:txbxContent>
                    </v:textbox>
                  </v:shape>
                  <v:shape id="_x0000_s1076" type="#_x0000_t202" style="position:absolute;left:14391;top:28545;width:11192;height:5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0f8YA&#10;AADcAAAADwAAAGRycy9kb3ducmV2LnhtbESPT2sCMRTE70K/Q3hCL6LZaqt2NUoRWvRW/2Cvj81z&#10;d+nmZZvEdf32piB4HGbmN8x82ZpKNOR8aVnByyABQZxZXXKu4LD/7E9B+ICssbJMCq7kYbl46swx&#10;1fbCW2p2IRcRwj5FBUUIdSqlzwoy6Ae2Jo7eyTqDIUqXS+3wEuGmksMkGUuDJceFAmtaFZT97s5G&#10;wfR13fz4zej7mI1P1XvoTZqvP6fUc7f9mIEI1IZH+N5eawXD0Rv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40f8YAAADcAAAADwAAAAAAAAAAAAAAAACYAgAAZHJz&#10;L2Rvd25yZXYueG1sUEsFBgAAAAAEAAQA9QAAAIsDAAAAAA==&#10;">
                    <v:textbox>
                      <w:txbxContent>
                        <w:p w:rsidR="00271847" w:rsidRPr="00E4236A" w:rsidRDefault="00271847" w:rsidP="00E84D0F">
                          <w:pPr>
                            <w:spacing w:line="240" w:lineRule="auto"/>
                            <w:jc w:val="center"/>
                            <w:rPr>
                              <w:sz w:val="16"/>
                              <w:lang w:val="lv-LV"/>
                            </w:rPr>
                          </w:pPr>
                          <w:r w:rsidRPr="00E4236A">
                            <w:rPr>
                              <w:sz w:val="16"/>
                              <w:lang w:val="lv-LV"/>
                            </w:rPr>
                            <w:t xml:space="preserve">Kandidāti </w:t>
                          </w:r>
                          <w:r>
                            <w:rPr>
                              <w:sz w:val="16"/>
                              <w:lang w:val="lv-LV"/>
                            </w:rPr>
                            <w:t>struktūras u.c. iz</w:t>
                          </w:r>
                          <w:r w:rsidRPr="00E4236A">
                            <w:rPr>
                              <w:sz w:val="16"/>
                              <w:lang w:val="lv-LV"/>
                            </w:rPr>
                            <w:t>pildījuma indikatori</w:t>
                          </w:r>
                          <w:r>
                            <w:rPr>
                              <w:sz w:val="16"/>
                              <w:lang w:val="lv-LV"/>
                            </w:rPr>
                            <w:t>em</w:t>
                          </w:r>
                        </w:p>
                      </w:txbxContent>
                    </v:textbox>
                  </v:shape>
                  <v:shape id="_x0000_s1077" type="#_x0000_t202" style="position:absolute;left:48582;top:28227;width:11265;height:5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0/MIA&#10;AADcAAAADwAAAGRycy9kb3ducmV2LnhtbERPy2rCQBTdF/yH4RbcFJ2oJWp0lCIodueLdnvJXJPQ&#10;zJ10Zozx751FocvDeS/XnalFS85XlhWMhgkI4tzqigsFl/N2MAPhA7LG2jIpeJCH9ar3ssRM2zsf&#10;qT2FQsQQ9hkqKENoMil9XpJBP7QNceSu1hkMEbpCaof3GG5qOU6SVBqsODaU2NCmpPzndDMKZu/7&#10;9tt/Tg5feXqt5+Ft2u5+nVL91+5jASJQF/7Ff+69VjB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LT8wgAAANwAAAAPAAAAAAAAAAAAAAAAAJgCAABkcnMvZG93&#10;bnJldi54bWxQSwUGAAAAAAQABAD1AAAAhwMAAAAA&#10;">
                    <v:textbox>
                      <w:txbxContent>
                        <w:p w:rsidR="00271847" w:rsidRPr="00FE123A" w:rsidRDefault="00271847" w:rsidP="00E84D0F">
                          <w:pPr>
                            <w:spacing w:line="240" w:lineRule="auto"/>
                            <w:jc w:val="center"/>
                            <w:rPr>
                              <w:sz w:val="14"/>
                              <w:lang w:val="lv-LV"/>
                            </w:rPr>
                          </w:pPr>
                          <w:r>
                            <w:rPr>
                              <w:sz w:val="16"/>
                              <w:lang w:val="lv-LV"/>
                            </w:rPr>
                            <w:t>Apstiprinātie s</w:t>
                          </w:r>
                          <w:r w:rsidRPr="00FE123A">
                            <w:rPr>
                              <w:sz w:val="16"/>
                              <w:lang w:val="lv-LV"/>
                            </w:rPr>
                            <w:t>truktūras u.c. izpild</w:t>
                          </w:r>
                          <w:r>
                            <w:rPr>
                              <w:sz w:val="16"/>
                              <w:lang w:val="lv-LV"/>
                            </w:rPr>
                            <w:t>ījuma</w:t>
                          </w:r>
                          <w:r w:rsidRPr="00FE123A">
                            <w:rPr>
                              <w:sz w:val="16"/>
                              <w:lang w:val="lv-LV"/>
                            </w:rPr>
                            <w:t xml:space="preserve"> indikatori</w:t>
                          </w:r>
                        </w:p>
                      </w:txbxContent>
                    </v:textbox>
                  </v:shape>
                  <v:shape id="Text Box 242" o:spid="_x0000_s1078" type="#_x0000_t202" style="position:absolute;left:14311;top:42775;width:27995;height:2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UZVMMA&#10;AADcAAAADwAAAGRycy9kb3ducmV2LnhtbESPUWvCMBSF34X9h3AHe5GZtohIZxQnDHy1+gOuzV3S&#10;tbkpTbT13y+DgY+Hc853OJvd5DpxpyE0nhXkiwwEce11w0bB5fz1vgYRIrLGzjMpeFCA3fZltsFS&#10;+5FPdK+iEQnCoUQFNsa+lDLUlhyGhe+Jk/ftB4cxycFIPeCY4K6TRZatpMOG04LFng6W6ra6OQXV&#10;6bqfm+r2c57bTz6MlzbPTavU2+u0/wARaYrP8H/7qBUUywL+zq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UZVMMAAADcAAAADwAAAAAAAAAAAAAAAACYAgAAZHJzL2Rv&#10;d25yZXYueG1sUEsFBgAAAAAEAAQA9QAAAIgDAAAAAA==&#10;" fillcolor="white [3201]" stroked="f" strokeweight=".5pt">
                    <v:textbox>
                      <w:txbxContent>
                        <w:p w:rsidR="00271847" w:rsidRPr="008A44F6" w:rsidRDefault="00271847" w:rsidP="00E84D0F">
                          <w:pPr>
                            <w:rPr>
                              <w:color w:val="538135" w:themeColor="accent6" w:themeShade="BF"/>
                              <w:lang w:val="lv-LV"/>
                            </w:rPr>
                          </w:pPr>
                          <w:r w:rsidRPr="008A44F6">
                            <w:rPr>
                              <w:color w:val="538135" w:themeColor="accent6" w:themeShade="BF"/>
                              <w:lang w:val="lv-LV"/>
                            </w:rPr>
                            <w:t>Cilvēku modificēta meža sistēma</w:t>
                          </w:r>
                        </w:p>
                      </w:txbxContent>
                    </v:textbox>
                  </v:shape>
                  <v:group id="Group 384" o:spid="_x0000_s1079" style="position:absolute;width:73629;height:49218" coordsize="73629,49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type id="_x0000_t32" coordsize="21600,21600" o:spt="32" o:oned="t" path="m,l21600,21600e" filled="f">
                      <v:path arrowok="t" fillok="f" o:connecttype="none"/>
                      <o:lock v:ext="edit" shapetype="t"/>
                    </v:shapetype>
                    <v:shape id="Straight Arrow Connector 243" o:spid="_x0000_s1080" type="#_x0000_t32" style="position:absolute;left:46515;top:3339;width:122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uIccAAADcAAAADwAAAGRycy9kb3ducmV2LnhtbESPT2vCQBTE7wW/w/KEXkQ3/mkpqato&#10;pOC1WqjeHtlnNm32bcxuY+qn7wpCj8PM/IaZLztbiZYaXzpWMB4lIIhzp0suFHzs34YvIHxA1lg5&#10;JgW/5GG56D3MMdXuwu/U7kIhIoR9igpMCHUqpc8NWfQjVxNH7+QaiyHKppC6wUuE20pOkuRZWiw5&#10;LhisKTOUf+9+rILj6Um362xT5uaQTT8Hs+v567BR6rHfrV5BBOrCf/je3moFk9kUbm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Qe4hxwAAANwAAAAPAAAAAAAA&#10;AAAAAAAAAKECAABkcnMvZG93bnJldi54bWxQSwUGAAAAAAQABAD5AAAAlQMAAAAA&#10;" strokecolor="#5b9bd5 [3204]" strokeweight=".5pt">
                      <v:stroke endarrow="block" joinstyle="miter"/>
                    </v:shape>
                    <v:shape id="Straight Arrow Connector 244" o:spid="_x0000_s1081" type="#_x0000_t32" style="position:absolute;left:46515;top:4611;width:17907;height:63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OgF8QAAADcAAAADwAAAGRycy9kb3ducmV2LnhtbESP0YrCMBRE3wX/IVxh3zRVuiJdo6gg&#10;3RfRVT/g0txtyzY3JUm1/v1GEHwcZuYMs1z3phE3cr62rGA6SUAQF1bXXCq4XvbjBQgfkDU2lknB&#10;gzysV8PBEjNt7/xDt3MoRYSwz1BBFUKbSemLigz6iW2Jo/drncEQpSuldniPcNPIWZLMpcGa40KF&#10;Le0qKv7OnVHQ5fNru/10l+MpTw/HQ75bdO6h1Meo33yBCNSHd/jV/tYKZmkKz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E6AXxAAAANwAAAAPAAAAAAAAAAAA&#10;AAAAAKECAABkcnMvZG93bnJldi54bWxQSwUGAAAAAAQABAD5AAAAkgMAAAAA&#10;" strokecolor="#5b9bd5 [3204]" strokeweight=".5pt">
                      <v:stroke endarrow="block" joinstyle="miter"/>
                    </v:shape>
                    <v:shape id="Straight Arrow Connector 245" o:spid="_x0000_s1082" type="#_x0000_t32" style="position:absolute;left:46515;top:6122;width:16668;height:85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8FjMQAAADcAAAADwAAAGRycy9kb3ducmV2LnhtbESP3YrCMBSE7wXfIZwF7zRdUSnVKKsg&#10;3Rtx/XmAQ3NsyzYnJUm1vv1GEPZymJlvmNWmN424k/O1ZQWfkwQEcWF1zaWC62U/TkH4gKyxsUwK&#10;nuRhsx4OVphp++AT3c+hFBHCPkMFVQhtJqUvKjLoJ7Yljt7NOoMhSldK7fAR4aaR0yRZSIM1x4UK&#10;W9pVVPyeO6OgyxfXdjt3l+NPPjscD/ku7dxTqdFH/7UEEagP/+F3+1srmM7m8Do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XwWMxAAAANwAAAAPAAAAAAAAAAAA&#10;AAAAAKECAABkcnMvZG93bnJldi54bWxQSwUGAAAAAAQABAD5AAAAkgMAAAAA&#10;" strokecolor="#5b9bd5 [3204]" strokeweight=".5pt">
                      <v:stroke endarrow="block" joinstyle="miter"/>
                    </v:shape>
                    <v:shape id="Straight Arrow Connector 246" o:spid="_x0000_s1083" type="#_x0000_t32" style="position:absolute;left:59634;top:16379;width:3671;height:8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ZNucYAAADcAAAADwAAAGRycy9kb3ducmV2LnhtbESPQWvCQBSE74L/YXmCF6mbqhVJXUUj&#10;hV5rC9XbI/vMpmbfptltjP313YLgcZiZb5jlurOVaKnxpWMFj+MEBHHudMmFgo/3l4cFCB+QNVaO&#10;ScGVPKxX/d4SU+0u/EbtPhQiQtinqMCEUKdS+tyQRT92NXH0Tq6xGKJsCqkbvES4reQkSebSYslx&#10;wWBNmaH8vP+xCo6nJ91us12Zm0M2/RzNfr+/DjulhoNu8wwiUBfu4Vv7VSuYzObwfyYe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2TbnGAAAA3AAAAA8AAAAAAAAA&#10;AAAAAAAAoQIAAGRycy9kb3ducmV2LnhtbFBLBQYAAAAABAAEAPkAAACUAwAAAAA=&#10;" strokecolor="#5b9bd5 [3204]" strokeweight=".5pt">
                      <v:stroke endarrow="block" joinstyle="miter"/>
                    </v:shape>
                    <v:shape id="Straight Arrow Connector 247" o:spid="_x0000_s1084" type="#_x0000_t32" style="position:absolute;left:72674;top:13040;width:0;height:143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roIscAAADcAAAADwAAAGRycy9kb3ducmV2LnhtbESPQWvCQBSE7wX/w/IKXopuaq1KdJU2&#10;Uui1VlBvj+wzm5p9m2bXmPrru0Khx2FmvmEWq85WoqXGl44VPA4TEMS50yUXCrafb4MZCB+QNVaO&#10;ScEPeVgte3cLTLW78Ae1m1CICGGfogITQp1K6XNDFv3Q1cTRO7rGYoiyKaRu8BLhtpKjJJlIiyXH&#10;BYM1ZYby0+ZsFRyOz7p9zdZlbvbZ0+5hfP3+2q+V6t93L3MQgbrwH/5rv2sFo/EUbm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eugixwAAANwAAAAPAAAAAAAA&#10;AAAAAAAAAKECAABkcnMvZG93bnJldi54bWxQSwUGAAAAAAQABAD5AAAAlQMAAAAA&#10;" strokecolor="#5b9bd5 [3204]" strokeweight=".5pt">
                      <v:stroke endarrow="block" joinstyle="miter"/>
                    </v:shape>
                    <v:shape id="Straight Arrow Connector 248" o:spid="_x0000_s1085" type="#_x0000_t32" style="position:absolute;left:73629;top:7156;width:0;height:289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8UMMAAADcAAAADwAAAGRycy9kb3ducmV2LnhtbERPy2rCQBTdC/2H4RbcSJ34aCmpo2hE&#10;cKsWaneXzDWTNnMnZsYY+/WdheDycN6zRWcr0VLjS8cKRsMEBHHudMmFgs/D5uUdhA/IGivHpOBG&#10;Hhbzp94MU+2uvKN2HwoRQ9inqMCEUKdS+tyQRT90NXHkTq6xGCJsCqkbvMZwW8lxkrxJiyXHBoM1&#10;ZYby3/3FKvg+vep2la3L3Byzyddg+nf+Oa6V6j93yw8QgbrwEN/dW61gPI1r45l4BO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lfFDDAAAA3AAAAA8AAAAAAAAAAAAA&#10;AAAAoQIAAGRycy9kb3ducmV2LnhtbFBLBQYAAAAABAAEAPkAAACRAwAAAAA=&#10;" strokecolor="#5b9bd5 [3204]" strokeweight=".5pt">
                      <v:stroke endarrow="block" joinstyle="miter"/>
                    </v:shape>
                    <v:shape id="Straight Arrow Connector 249" o:spid="_x0000_s1086" type="#_x0000_t32" style="position:absolute;left:38325;width:0;height:2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JpsYAAADcAAAADwAAAGRycy9kb3ducmV2LnhtbESPQWsCMRSE7wX/Q3iCt5p1EWm3RhHB&#10;theRqkh7e26eu4ublyVJdfXXG0HwOMzMN8x42ppanMj5yrKCQT8BQZxbXXGhYLtZvL6B8AFZY22Z&#10;FFzIw3TSeRljpu2Zf+i0DoWIEPYZKihDaDIpfV6SQd+3DXH0DtYZDFG6QmqH5wg3tUyTZCQNVhwX&#10;SmxoXlJ+XP8bBSvzedyH5fb6l7vi92ue7ur9ZadUr9vOPkAEasMz/Gh/awXp8B3uZ+IR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hSabGAAAA3AAAAA8AAAAAAAAA&#10;AAAAAAAAoQIAAGRycy9kb3ducmV2LnhtbFBLBQYAAAAABAAEAPkAAACUAwAAAAA=&#10;" strokecolor="#5b9bd5 [3204]" strokeweight=".5pt">
                      <v:stroke startarrow="block" endarrow="block" joinstyle="miter"/>
                    </v:shape>
                    <v:shape id="Straight Arrow Connector 250" o:spid="_x0000_s1087" type="#_x0000_t32" style="position:absolute;left:38325;top:7792;width:0;height:6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Yz5MAAAADcAAAADwAAAGRycy9kb3ducmV2LnhtbERPTUvDQBC9C/6HZQQvpd00tFJjt0UE&#10;0auxischO2ZDs7MhO7bpv3cOgsfH+97up9ibE425S+xguSjAEDfJd9w6OLw/zzdgsiB77BOTgwtl&#10;2O+ur7ZY+XTmNzrV0hoN4VyhgyAyVNbmJlDEvEgDsXLfaYwoCsfW+hHPGh57WxbFnY3YsTYEHOgp&#10;UHOsf6L20qGc1evZ/er4gh9fn0Euq6U4d3szPT6AEZrkX/znfvUOyrXO1zN6BOz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0WM+TAAAAA3AAAAA8AAAAAAAAAAAAAAAAA&#10;oQIAAGRycy9kb3ducmV2LnhtbFBLBQYAAAAABAAEAPkAAACOAwAAAAA=&#10;" strokecolor="#5b9bd5 [3204]" strokeweight=".5pt">
                      <v:stroke endarrow="block" joinstyle="miter"/>
                    </v:shape>
                    <v:shape id="Straight Arrow Connector 251" o:spid="_x0000_s1088" type="#_x0000_t32" style="position:absolute;left:21548;top:4611;width:80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qWf8MAAADcAAAADwAAAGRycy9kb3ducmV2LnhtbESPT2vCQBDF74V+h2UKvYhuElTa1FVK&#10;obRXoxaPQ3aaDWZnQ3aq8dt3C0KPj/fnx1ttRt+pMw2xDWwgn2WgiOtgW24M7Hfv0ydQUZAtdoHJ&#10;wJUibNb3dyssbbjwls6VNCqNcCzRgBPpS61j7chjnIWeOHnfYfAoSQ6NtgNe0rjvdJFlS+2x5URw&#10;2NObo/pU/fjEpX0xqRaT5/npAw/HLyfXeS7GPD6Mry+ghEb5D9/an9ZAscjh70w6An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aln/DAAAA3AAAAA8AAAAAAAAAAAAA&#10;AAAAoQIAAGRycy9kb3ducmV2LnhtbFBLBQYAAAAABAAEAPkAAACRAwAAAAA=&#10;" strokecolor="#5b9bd5 [3204]" strokeweight=".5pt">
                      <v:stroke endarrow="block" joinstyle="miter"/>
                    </v:shape>
                    <v:shape id="Straight Arrow Connector 252" o:spid="_x0000_s1089" type="#_x0000_t32" style="position:absolute;left:59873;top:28783;width:4642;height:1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dZ8cAAADcAAAADwAAAGRycy9kb3ducmV2LnhtbESPT2vCQBTE74V+h+UVeil101iLpK7S&#10;Rgpe/QPq7ZF9ZtNm36bZbYx+elcoeBxm5jfMZNbbWnTU+sqxgpdBAoK4cLriUsFm/fU8BuEDssba&#10;MSk4kYfZ9P5ugpl2R15StwqliBD2GSowITSZlL4wZNEPXEMcvYNrLYYo21LqFo8RbmuZJsmbtFhx&#10;XDDYUG6o+Fn9WQX7w0h3n/m8KswuH26fXs+/37u5Uo8P/cc7iEB9uIX/2wutIB2lcD0Tj4C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N1nxwAAANwAAAAPAAAAAAAA&#10;AAAAAAAAAKECAABkcnMvZG93bnJldi54bWxQSwUGAAAAAAQABAD5AAAAlQMAAAAA&#10;" strokecolor="#5b9bd5 [3204]" strokeweight=".5pt">
                      <v:stroke endarrow="block" joinstyle="miter"/>
                    </v:shape>
                    <v:shape id="Straight Arrow Connector 253" o:spid="_x0000_s1090" type="#_x0000_t32" style="position:absolute;left:59873;top:31884;width:4286;height:6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Stk8QAAADcAAAADwAAAGRycy9kb3ducmV2LnhtbESPT2vCQBDF74V+h2WEXkQ3pio2ukop&#10;lPbaVMXjkJ1mg9nZkJ1q/PbdQqHHx/vz4212g2/VhfrYBDYwm2agiKtgG64N7D9fJytQUZAttoHJ&#10;wI0i7Lb3dxssbLjyB11KqVUa4VigASfSFVrHypHHOA0dcfK+Qu9RkuxrbXu8pnHf6jzLltpjw4ng&#10;sKMXR9W5/PaJS/t8XC7GT/PzGx5ORye3+UyMeRgNz2tQQoP8h//a79ZAvniE3zPpCO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xK2TxAAAANwAAAAPAAAAAAAAAAAA&#10;AAAAAKECAABkcnMvZG93bnJldi54bWxQSwUGAAAAAAQABAD5AAAAkgMAAAAA&#10;" strokecolor="#5b9bd5 [3204]" strokeweight=".5pt">
                      <v:stroke endarrow="block" joinstyle="miter"/>
                    </v:shape>
                    <v:shape id="Straight Arrow Connector 254" o:spid="_x0000_s1091" type="#_x0000_t32" style="position:absolute;left:48343;top:19162;width:0;height:4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HgiMYAAADcAAAADwAAAGRycy9kb3ducmV2LnhtbESPQWvCQBSE74L/YXlCL6IbrZaSuopG&#10;Cl5rC9XbI/vMps2+jdltjP56t1DocZiZb5jFqrOVaKnxpWMFk3ECgjh3uuRCwcf76+gZhA/IGivH&#10;pOBKHlbLfm+BqXYXfqN2HwoRIexTVGBCqFMpfW7Ioh+7mjh6J9dYDFE2hdQNXiLcVnKaJE/SYslx&#10;wWBNmaH8e/9jFRxPc91usm2Zm0P2+Dmc3c5fh61SD4Nu/QIiUBf+w3/tnVYwnc/g90w8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x4IjGAAAA3AAAAA8AAAAAAAAA&#10;AAAAAAAAoQIAAGRycy9kb3ducmV2LnhtbFBLBQYAAAAABAAEAPkAAACUAwAAAAA=&#10;" strokecolor="#5b9bd5 [3204]" strokeweight=".5pt">
                      <v:stroke endarrow="block" joinstyle="miter"/>
                    </v:shape>
                    <v:shape id="Straight Arrow Connector 255" o:spid="_x0000_s1092" type="#_x0000_t32" style="position:absolute;left:44447;top:19401;width:1524;height:38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GQfMMAAADcAAAADwAAAGRycy9kb3ducmV2LnhtbESPT2vCQBDF74V+h2UKvYhuDEba1FVK&#10;obRXoxaPQ3aaDWZnQ3aq8dt3C0KPj/fnx1ttRt+pMw2xDWxgPstAEdfBttwY2O/ep0+goiBb7AKT&#10;gStF2Kzv71ZY2nDhLZ0raVQa4ViiASfSl1rH2pHHOAs9cfK+w+BRkhwabQe8pHHf6TzLltpjy4ng&#10;sKc3R/Wp+vGJS/t8UhWT58XpAw/HLyfXxVyMeXwYX19ACY3yH761P62BvCjg70w6An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hkHzDAAAA3AAAAA8AAAAAAAAAAAAA&#10;AAAAoQIAAGRycy9kb3ducmV2LnhtbFBLBQYAAAAABAAEAPkAAACRAwAAAAA=&#10;" strokecolor="#5b9bd5 [3204]" strokeweight=".5pt">
                      <v:stroke endarrow="block" joinstyle="miter"/>
                    </v:shape>
                    <v:shape id="Straight Arrow Connector 299" o:spid="_x0000_s1093" type="#_x0000_t32" style="position:absolute;left:22184;top:17095;width:9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Ug48MAAADcAAAADwAAAGRycy9kb3ducmV2LnhtbESPT2vCQBDF7wW/wzJCL6Ibg5UmdZVS&#10;KO21UYvHITvNBrOzITvV+O27hUKPj/fnx9vsRt+pCw2xDWxguchAEdfBttwYOOxf54+goiBb7AKT&#10;gRtF2G0ndxssbbjyB10qaVQa4ViiASfSl1rH2pHHuAg9cfK+wuBRkhwabQe8pnHf6TzL1tpjy4ng&#10;sKcXR/W5+vaJS4d8Vj3MitX5DY+nTye31VKMuZ+Oz0+ghEb5D/+1362BvCjg90w6Anr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VIOPDAAAA3AAAAA8AAAAAAAAAAAAA&#10;AAAAoQIAAGRycy9kb3ducmV2LnhtbFBLBQYAAAAABAAEAPkAAACRAwAAAAA=&#10;" strokecolor="#5b9bd5 [3204]" strokeweight=".5pt">
                      <v:stroke endarrow="block" joinstyle="miter"/>
                    </v:shape>
                    <v:shape id="Straight Arrow Connector 300" o:spid="_x0000_s1094" type="#_x0000_t32" style="position:absolute;left:28306;top:19401;width:3524;height:4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jGC8MAAADcAAAADwAAAGRycy9kb3ducmV2LnhtbERPz2vCMBS+D/Y/hCd4GZqqm4xqlFkR&#10;vM4N5m6P5tlUm5faxFr965eDsOPH93u+7GwlWmp86VjBaJiAIM6dLrlQ8P21GbyD8AFZY+WYFNzI&#10;w3Lx/DTHVLsrf1K7C4WIIexTVGBCqFMpfW7Ioh+6mjhyB9dYDBE2hdQNXmO4reQ4SabSYsmxwWBN&#10;maH8tLtYBb+HN92usnWZm302+Xl5vZ+P+7VS/V73MQMRqAv/4od7qxVMkjg/no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YxgvDAAAA3AAAAA8AAAAAAAAAAAAA&#10;AAAAoQIAAGRycy9kb3ducmV2LnhtbFBLBQYAAAAABAAEAPkAAACRAwAAAAA=&#10;" strokecolor="#5b9bd5 [3204]" strokeweight=".5pt">
                      <v:stroke endarrow="block" joinstyle="miter"/>
                    </v:shape>
                    <v:shape id="Straight Arrow Connector 301" o:spid="_x0000_s1095" type="#_x0000_t32" style="position:absolute;left:17890;top:18367;width:0;height:10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i2/8MAAADcAAAADwAAAGRycy9kb3ducmV2LnhtbESPT2vCQBDF70K/wzKFXkQ3sbbY1FVK&#10;odSrqRWPQ3aaDWZnQ3aq8du7hYLHx/vz4y3Xg2/VifrYBDaQTzNQxFWwDdcGdl8fkwWoKMgW28Bk&#10;4EIR1qu70RILG868pVMptUojHAs04ES6QutYOfIYp6EjTt5P6D1Kkn2tbY/nNO5bPcuyZ+2x4URw&#10;2NG7o+pY/vrEpd1sXD6NX+bHT/w+7J1c5rkY83A/vL2CEhrkFv5vb6yBxyyHvzPpCO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Itv/DAAAA3AAAAA8AAAAAAAAAAAAA&#10;AAAAoQIAAGRycy9kb3ducmV2LnhtbFBLBQYAAAAABAAEAPkAAACRAwAAAAA=&#10;" strokecolor="#5b9bd5 [3204]" strokeweight=".5pt">
                      <v:stroke endarrow="block" joinstyle="miter"/>
                    </v:shape>
                    <v:shape id="Straight Arrow Connector 302" o:spid="_x0000_s1096" type="#_x0000_t32" style="position:absolute;left:11131;top:30930;width:337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b958cAAADcAAAADwAAAGRycy9kb3ducmV2LnhtbESPT2vCQBTE74V+h+UVeim68U9Foqu0&#10;kUKvWkG9PbLPbGz2bcxuY+qnd4VCj8PM/IaZLztbiZYaXzpWMOgnIIhzp0suFGy/PnpTED4ga6wc&#10;k4Jf8rBcPD7MMdXuwmtqN6EQEcI+RQUmhDqV0ueGLPq+q4mjd3SNxRBlU0jd4CXCbSWHSTKRFkuO&#10;CwZrygzl35sfq+BwfNXte7Yqc7PPRruX8fV82q+Uen7q3mYgAnXhP/zX/tQKRskQ7mfiEZ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v3nxwAAANwAAAAPAAAAAAAA&#10;AAAAAAAAAKECAABkcnMvZG93bnJldi54bWxQSwUGAAAAAAQABAD5AAAAlQMAAAAA&#10;" strokecolor="#5b9bd5 [3204]" strokeweight=".5pt">
                      <v:stroke endarrow="block" joinstyle="miter"/>
                    </v:shape>
                    <v:shape id="Straight Arrow Connector 303" o:spid="_x0000_s1097" type="#_x0000_t32" style="position:absolute;left:7712;top:6520;width:0;height:207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pYfMYAAADcAAAADwAAAGRycy9kb3ducmV2LnhtbESPQWvCQBSE7wX/w/IEL0U3mraU1FU0&#10;Uui1WqjeHtlnNm32bcxuY+qvd4VCj8PMfMPMl72tRUetrxwrmE4SEMSF0xWXCj52r+NnED4ga6wd&#10;k4Jf8rBcDO7mmGl35nfqtqEUEcI+QwUmhCaT0heGLPqJa4ijd3StxRBlW0rd4jnCbS1nSfIkLVYc&#10;Fww2lBsqvrc/VsHh+Ki7db6pCrPP08/7h8vpa79RajTsVy8gAvXhP/zXftMK0iSF25l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KWHzGAAAA3AAAAA8AAAAAAAAA&#10;AAAAAAAAoQIAAGRycy9kb3ducmV2LnhtbFBLBQYAAAAABAAEAPkAAACUAwAAAAA=&#10;" strokecolor="#5b9bd5 [3204]" strokeweight=".5pt">
                      <v:stroke endarrow="block" joinstyle="miter"/>
                    </v:shape>
                    <v:shape id="Straight Arrow Connector 304" o:spid="_x0000_s1098" type="#_x0000_t32" style="position:absolute;left:7394;top:35383;width:16574;height:5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WSsQAAADcAAAADwAAAGRycy9kb3ducmV2LnhtbESP3YrCMBSE7xd8h3AE79bU1RWpRlFh&#10;6d6Ivw9waI5tsTkpSar17TeCsJfDzHzDLFadqcWdnK8sKxgNExDEudUVFwou55/PGQgfkDXWlknB&#10;kzyslr2PBabaPvhI91MoRISwT1FBGUKTSunzkgz6oW2Io3e1zmCI0hVSO3xEuKnlV5JMpcGK40KJ&#10;DW1Lym+n1ihos+ml2Xy78/6QTXb7Xbadte6p1KDfrecgAnXhP/xu/2oF42QCr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BZKxAAAANwAAAAPAAAAAAAAAAAA&#10;AAAAAKECAABkcnMvZG93bnJldi54bWxQSwUGAAAAAAQABAD5AAAAkgMAAAAA&#10;" strokecolor="#5b9bd5 [3204]" strokeweight=".5pt">
                      <v:stroke endarrow="block" joinstyle="miter"/>
                    </v:shape>
                    <v:shape id="Straight Arrow Connector 305" o:spid="_x0000_s1099" type="#_x0000_t32" style="position:absolute;left:49775;top:41028;width:143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Ow/MMAAADcAAAADwAAAGRycy9kb3ducmV2LnhtbESPW2vCQBCF3wv9D8sUfBHdeCs2dZVS&#10;EPva1IqPQ3aaDWZnQ3aq8d93BaGPh3P5OKtN7xt1pi7WgQ1Mxhko4jLYmisD+6/taAkqCrLFJjAZ&#10;uFKEzfrxYYW5DRf+pHMhlUojHHM04ETaXOtYOvIYx6ElTt5P6DxKkl2lbYeXNO4bPc2yZ+2x5kRw&#10;2NK7o/JU/PrEpf10WCyGL/PTDr+PByfX+USMGTz1b6+ghHr5D9/bH9bALFvA7Uw6Anr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zsPzDAAAA3AAAAA8AAAAAAAAAAAAA&#10;AAAAoQIAAGRycy9kb3ducmV2LnhtbFBLBQYAAAAABAAEAPkAAACRAwAAAAA=&#10;" strokecolor="#5b9bd5 [3204]" strokeweight=".5pt">
                      <v:stroke endarrow="block" joinstyle="miter"/>
                    </v:shape>
                    <v:shape id="Straight Arrow Connector 306" o:spid="_x0000_s1100" type="#_x0000_t32" style="position:absolute;left:37053;top:42459;width:0;height:56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Eui8QAAADcAAAADwAAAGRycy9kb3ducmV2LnhtbESPW2vCQBCF3wv9D8sUfBHdeKnY1FVK&#10;QexrUys+DtlpNpidDdmpxn/fFYQ+Hs7l46w2vW/UmbpYBzYwGWegiMtga64M7L+2oyWoKMgWm8Bk&#10;4EoRNuvHhxXmNlz4k86FVCqNcMzRgBNpc61j6chjHIeWOHk/ofMoSXaVth1e0rhv9DTLFtpjzYng&#10;sKV3R+Wp+PWJS/vpsHgevsxPO/w+Hpxc5xMxZvDUv72CEurlP3xvf1gDs2wBtzPpCO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4S6LxAAAANwAAAAPAAAAAAAAAAAA&#10;AAAAAKECAABkcnMvZG93bnJldi54bWxQSwUGAAAAAAQABAD5AAAAkgMAAAAA&#10;" strokecolor="#5b9bd5 [3204]" strokeweight=".5pt">
                      <v:stroke endarrow="block" joinstyle="miter"/>
                    </v:shape>
                    <v:shape id="Straight Arrow Connector 309" o:spid="_x0000_s1101" type="#_x0000_t32" style="position:absolute;left:8984;top:49218;width:136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JvlscAAADcAAAADwAAAGRycy9kb3ducmV2LnhtbESPT2vCQBTE70K/w/IKvRTdtLai0VXa&#10;iNCrf0C9PbLPbGz2bZrdxrSf3i0UPA4z8xtmtuhsJVpqfOlYwdMgAUGcO11yoWC3XfXHIHxA1lg5&#10;JgU/5GExv+vNMNXuwmtqN6EQEcI+RQUmhDqV0ueGLPqBq4mjd3KNxRBlU0jd4CXCbSWfk2QkLZYc&#10;FwzWlBnKPzffVsHx9Krb92xZ5uaQDfePL79f58NSqYf77m0KIlAXbuH/9odWMEwm8HcmH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Im+WxwAAANwAAAAPAAAAAAAA&#10;AAAAAAAAAKECAABkcnMvZG93bnJldi54bWxQSwUGAAAAAAQABAD5AAAAlQMAAAAA&#10;" strokecolor="#5b9bd5 [3204]" strokeweight=".5pt">
                      <v:stroke endarrow="block" joinstyle="miter"/>
                    </v:shape>
                    <v:shape id="Straight Arrow Connector 310" o:spid="_x0000_s1102" type="#_x0000_t32" style="position:absolute;top:10336;width:0;height:368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tHsAAAADcAAAADwAAAGRycy9kb3ducmV2LnhtbERPTYvCMBC9L/gfwgje1rQKi1TTIoIo&#10;goetgtexGdtqM6lNrN1/vzks7PHxvlfZYBrRU+dqywriaQSCuLC65lLB+bT9XIBwHlljY5kU/JCD&#10;LB19rDDR9s3f1Oe+FCGEXYIKKu/bREpXVGTQTW1LHLib7Qz6ALtS6g7fIdw0chZFX9JgzaGhwpY2&#10;FRWP/GUUlKd7Hu/6XM6f++PiwBavlxaVmoyH9RKEp8H/i//ce61gHof54Uw4AjL9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jLR7AAAAA3AAAAA8AAAAAAAAAAAAAAAAA&#10;oQIAAGRycy9kb3ducmV2LnhtbFBLBQYAAAAABAAEAPkAAACOAwAAAAA=&#10;" strokecolor="#5b9bd5 [3204]" strokeweight=".5pt">
                      <v:stroke joinstyle="miter"/>
                    </v:shape>
                    <v:shape id="Straight Arrow Connector 311" o:spid="_x0000_s1103" type="#_x0000_t32" style="position:absolute;left:159;top:10416;width:308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uaQsEAAADcAAAADwAAAGRycy9kb3ducmV2LnhtbESPQYvCMBSE7wv7H8ITvK1pFWSpRhFB&#10;9CS07sXbo3mblG1eSpOt9d8bQfA4zMw3zHo7ulYM1IfGs4J8loEgrr1u2Cj4uRy+vkGEiKyx9UwK&#10;7hRgu/n8WGOh/Y1LGqpoRIJwKFCBjbErpAy1JYdh5jvi5P363mFMsjdS93hLcNfKeZYtpcOG04LF&#10;jvaW6r/q3ynwlZWydKdzaS4G44GO1/2wUGo6GXcrEJHG+A6/2ietYJHn8DyTjoD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O5pCwQAAANwAAAAPAAAAAAAAAAAAAAAA&#10;AKECAABkcnMvZG93bnJldi54bWxQSwUGAAAAAAQABAD5AAAAjwMAAAAA&#10;" strokecolor="#5b9bd5 [3204]" strokeweight=".5pt">
                      <v:stroke joinstyle="miter"/>
                    </v:shape>
                    <v:shape id="Straight Arrow Connector 312" o:spid="_x0000_s1104" type="#_x0000_t32" style="position:absolute;left:31089;top:7792;width:0;height:26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9rOsYAAADcAAAADwAAAGRycy9kb3ducmV2LnhtbESPQWvCQBSE7wX/w/IEL0U3ahWJrlIj&#10;Qq+1gnp7ZJ/ZtNm3aXaNaX99t1DocZiZb5jVprOVaKnxpWMF41ECgjh3uuRCwfFtP1yA8AFZY+WY&#10;FHyRh82697DCVLs7v1J7CIWIEPYpKjAh1KmUPjdk0Y9cTRy9q2sshiibQuoG7xFuKzlJkrm0WHJc&#10;MFhTZij/ONysgst1pttttitzc86mp8en78/3806pQb97XoII1IX/8F/7RSuYjifweyY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fazrGAAAA3AAAAA8AAAAAAAAA&#10;AAAAAAAAoQIAAGRycy9kb3ducmV2LnhtbFBLBQYAAAAABAAEAPkAAACUAwAAAAA=&#10;" strokecolor="#5b9bd5 [3204]" strokeweight=".5pt">
                      <v:stroke endarrow="block" joinstyle="miter"/>
                    </v:shape>
                    <v:shape id="Straight Arrow Connector 313" o:spid="_x0000_s1105" type="#_x0000_t32" style="position:absolute;left:46992;top:30930;width:16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G2s8MAAADcAAAADwAAAGRycy9kb3ducmV2LnhtbESP3YrCMBSE7wXfIRxhb0RTV5BSjSKC&#10;qMgi/jzAoTm2xeakNNG2b2+EBS+HmfmGWaxaU4oX1a6wrGAyjkAQp1YXnCm4XbejGITzyBpLy6Sg&#10;IwerZb+3wETbhs/0uvhMBAi7BBXk3leJlC7NyaAb24o4eHdbG/RB1pnUNTYBbkr5G0UzabDgsJBj&#10;RZuc0sflaRT87brh6Rh12b6R6+3htHnErrkp9TNo13MQnlr/Df+391rBdDKFz5lwBOTy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htrPDAAAA3AAAAA8AAAAAAAAAAAAA&#10;AAAAoQIAAGRycy9kb3ducmV2LnhtbFBLBQYAAAAABAAEAPkAAACRAwAAAAA=&#10;" strokecolor="#5b9bd5 [3204]" strokeweight="3pt">
                      <v:stroke endarrow="block" joinstyle="miter"/>
                    </v:shape>
                    <v:shape id="Straight Arrow Connector 314" o:spid="_x0000_s1106" type="#_x0000_t32" style="position:absolute;left:25603;top:30930;width:214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ZOh8UAAADcAAAADwAAAGRycy9kb3ducmV2LnhtbESPS2vCQBSF90L/w3AL3enEWkSjo0i1&#10;ELrwGVxfMrdJauZOzIya/vuOILg8nMfHmc5bU4krNa60rKDfi0AQZ1aXnCtID1/dEQjnkTVWlknB&#10;HzmYz146U4y1vfGOrnufizDCLkYFhfd1LKXLCjLoerYmDt6PbQz6IJtc6gZvYdxU8j2KhtJgyYFQ&#10;YE2fBWWn/cUE7jFdrjZpVP6Oz+12ffneJslpodTba7uYgPDU+mf40U60gkH/A+5nwhGQ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ZOh8UAAADcAAAADwAAAAAAAAAA&#10;AAAAAAChAgAAZHJzL2Rvd25yZXYueG1sUEsFBgAAAAAEAAQA+QAAAJMDAAAAAA==&#10;" strokecolor="#5b9bd5 [3204]" strokeweight="3pt">
                      <v:stroke endarrow="block" joinstyle="miter"/>
                    </v:shape>
                    <v:shape id="Straight Arrow Connector 315" o:spid="_x0000_s1107" type="#_x0000_t32" style="position:absolute;left:31328;top:27272;width: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SLXMMAAADcAAAADwAAAGRycy9kb3ducmV2LnhtbESP3YrCMBSE7xd8h3AEbxZNXVGkGkUE&#10;WUVE/HmAQ3Nsi81JaaJt394IgpfDzHzDzJeNKcSTKpdbVjAcRCCIE6tzThVcL5v+FITzyBoLy6Sg&#10;JQfLRednjrG2NZ/oefapCBB2MSrIvC9jKV2SkUE3sCVx8G62MuiDrFKpK6wD3BTyL4om0mDOYSHD&#10;ktYZJffzwyg4/Le/x33Upttarja74/o+dfVVqV63Wc1AeGr8N/xpb7WC0XAM7zPh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Ei1zDAAAA3AAAAA8AAAAAAAAAAAAA&#10;AAAAoQIAAGRycy9kb3ducmV2LnhtbFBLBQYAAAAABAAEAPkAAACRAwAAAAA=&#10;" strokecolor="#5b9bd5 [3204]" strokeweight="3pt">
                      <v:stroke endarrow="block" joinstyle="miter"/>
                    </v:shape>
                    <v:shape id="Straight Arrow Connector 316" o:spid="_x0000_s1108" type="#_x0000_t32" style="position:absolute;left:44765;top:26954;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YVK8UAAADcAAAADwAAAGRycy9kb3ducmV2LnhtbESP0WqDQBRE3wv5h+UG8lKaNSmEYLOG&#10;EAi1lCKxfsDFvVXRvSvuNurfdwOBPg4zc4Y5HCfTiRsNrrGsYLOOQBCXVjdcKSi+Ly97EM4ja+ws&#10;k4KZHByTxdMBY21HvtIt95UIEHYxKqi972MpXVmTQbe2PXHwfuxg0Ac5VFIPOAa46eQ2inbSYMNh&#10;ocaezjWVbf5rFHy9z8/ZZzRX6ShPl4/s3O7dWCi1Wk6nNxCeJv8ffrRTreB1s4P7mXAEZ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YVK8UAAADcAAAADwAAAAAAAAAA&#10;AAAAAAChAgAAZHJzL2Rvd25yZXYueG1sUEsFBgAAAAAEAAQA+QAAAJMDAAAAAA==&#10;" strokecolor="#5b9bd5 [3204]" strokeweight="3pt">
                      <v:stroke endarrow="block" joinstyle="miter"/>
                    </v:shape>
                    <v:shape id="Straight Arrow Connector 317" o:spid="_x0000_s1109" type="#_x0000_t32" style="position:absolute;left:36973;top:32679;width:0;height:25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qwsMMAAADcAAAADwAAAGRycy9kb3ducmV2LnhtbESP3YrCMBSE7xd8h3AEbxZNXUGlGkUE&#10;WUVE/HmAQ3Nsi81JaaJt394IgpfDzHzDzJeNKcSTKpdbVjAcRCCIE6tzThVcL5v+FITzyBoLy6Sg&#10;JQfLRednjrG2NZ/oefapCBB2MSrIvC9jKV2SkUE3sCVx8G62MuiDrFKpK6wD3BTyL4rG0mDOYSHD&#10;ktYZJffzwyg4/Le/x33Upttarja74/o+dfVVqV63Wc1AeGr8N/xpb7WC0XAC7zPh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asLDDAAAA3AAAAA8AAAAAAAAAAAAA&#10;AAAAoQIAAGRycy9kb3ducmV2LnhtbFBLBQYAAAAABAAEAPkAAACRAwAAAAA=&#10;" strokecolor="#5b9bd5 [3204]" strokeweight="3pt">
                      <v:stroke endarrow="block" joinstyle="miter"/>
                    </v:shape>
                    <v:shape id="Straight Arrow Connector 318" o:spid="_x0000_s1110" type="#_x0000_t32" style="position:absolute;left:36973;top:38086;width:0;height:16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Ukwr4AAADcAAAADwAAAGRycy9kb3ducmV2LnhtbERPSwrCMBDdC94hjOBGNFVBpBpFBFER&#10;ET8HGJqxLTaT0kTb3t4sBJeP91+uG1OID1Uut6xgPIpAECdW55wqeNx3wzkI55E1FpZJQUsO1qtu&#10;Z4mxtjVf6XPzqQgh7GJUkHlfxlK6JCODbmRL4sA9bWXQB1ilUldYh3BTyEkUzaTBnENDhiVtM0pe&#10;t7dRcN63g8spatNDLTe742X7mrv6oVS/12wWIDw1/i/+uQ9awXQc1oYz4QjI1R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hSTCvgAAANwAAAAPAAAAAAAAAAAAAAAAAKEC&#10;AABkcnMvZG93bnJldi54bWxQSwUGAAAAAAQABAD5AAAAjAMAAAAA&#10;" strokecolor="#5b9bd5 [3204]" strokeweight="3pt">
                      <v:stroke endarrow="block" joinstyle="miter"/>
                    </v:shape>
                  </v:group>
                </v:group>
                <v:shape id="_x0000_s1111" type="#_x0000_t202" style="position:absolute;left:33236;top:11608;width:10477;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bT8EA&#10;AADcAAAADwAAAGRycy9kb3ducmV2LnhtbERPy4rCMBTdD/gP4Q7MbkxHGJHaKKJIRVc+wd2luX1g&#10;c1OaaKtfbxYDszycdzLvTS0e1LrKsoKfYQSCOLO64kLB6bj+noBwHlljbZkUPMnBfDb4SDDWtuM9&#10;PQ6+ECGEXYwKSu+bWEqXlWTQDW1DHLjctgZ9gG0hdYtdCDe1HEXRWBqsODSU2NCypOx2uBsFm+WZ&#10;91fdr/Jzd9l2uzR9TThV6uuzX0xBeOr9v/jPvdEKRr9hbTgTj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wm0/BAAAA3AAAAA8AAAAAAAAAAAAAAAAAmAIAAGRycy9kb3du&#10;cmV2LnhtbFBLBQYAAAAABAAEAPUAAACGAwAAAAA=&#10;" fillcolor="#fff2cc [663]" strokecolor="#c00000" strokeweight="2.25pt">
                  <v:textbox>
                    <w:txbxContent>
                      <w:p w:rsidR="00271847" w:rsidRPr="008E61EB" w:rsidRDefault="00271847" w:rsidP="00E84D0F">
                        <w:pPr>
                          <w:spacing w:line="240" w:lineRule="auto"/>
                          <w:rPr>
                            <w:b/>
                            <w:color w:val="C00000"/>
                            <w:sz w:val="16"/>
                            <w:lang w:val="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61EB">
                          <w:rPr>
                            <w:b/>
                            <w:color w:val="C00000"/>
                            <w:sz w:val="16"/>
                            <w:lang w:val="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Mērķi un uzdevumi</w:t>
                        </w:r>
                      </w:p>
                    </w:txbxContent>
                  </v:textbox>
                </v:shape>
                <v:shape id="_x0000_s1112" type="#_x0000_t202" style="position:absolute;left:51524;top:13199;width:9004;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XZsMA&#10;AADcAAAADwAAAGRycy9kb3ducmV2LnhtbESPQWvCQBSE7wX/w/IEb3UTQanRNahF6LWmh3p7yT6T&#10;YPZt3N3G9N93C4Ueh5n5htnmo+nEQM63lhWk8wQEcWV1y7WCj+L0/ALCB2SNnWVS8E0e8t3kaYuZ&#10;tg9+p+EcahEh7DNU0ITQZ1L6qiGDfm574uhdrTMYonS11A4fEW46uUiSlTTYclxosKdjQ9Xt/GUU&#10;lK9pe/jE8lA4UxaXJeKg13elZtNxvwERaAz/4b/2m1awWK7g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XZsMAAADcAAAADwAAAAAAAAAAAAAAAACYAgAAZHJzL2Rv&#10;d25yZXYueG1sUEsFBgAAAAAEAAQA9QAAAIgDAAAAAA==&#10;" fillcolor="white [3212]">
                  <v:textbox>
                    <w:txbxContent>
                      <w:p w:rsidR="00271847" w:rsidRPr="00BB29D2" w:rsidRDefault="00271847" w:rsidP="00E84D0F">
                        <w:pPr>
                          <w:jc w:val="center"/>
                          <w:rPr>
                            <w:b/>
                            <w:sz w:val="16"/>
                            <w:lang w:val="lv-LV"/>
                          </w:rPr>
                        </w:pPr>
                        <w:r w:rsidRPr="00BB29D2">
                          <w:rPr>
                            <w:b/>
                            <w:sz w:val="16"/>
                            <w:lang w:val="lv-LV"/>
                          </w:rPr>
                          <w:t>Ziņojumi</w:t>
                        </w:r>
                      </w:p>
                    </w:txbxContent>
                  </v:textbox>
                </v:shape>
                <w10:anchorlock/>
              </v:group>
            </w:pict>
          </mc:Fallback>
        </mc:AlternateContent>
      </w:r>
    </w:p>
    <w:p w:rsidR="00E84D0F" w:rsidRPr="00434452" w:rsidRDefault="00E84D0F" w:rsidP="00E84D0F">
      <w:pPr>
        <w:pStyle w:val="Caption"/>
        <w:jc w:val="center"/>
        <w:rPr>
          <w:color w:val="FF0000"/>
          <w:lang w:val="lv-LV"/>
        </w:rPr>
      </w:pPr>
      <w:bookmarkStart w:id="18" w:name="_Ref423012266"/>
      <w:r>
        <w:t xml:space="preserve">Attēls </w:t>
      </w:r>
      <w:r w:rsidR="00A25C97">
        <w:fldChar w:fldCharType="begin"/>
      </w:r>
      <w:r w:rsidR="00A25C97">
        <w:instrText xml:space="preserve"> SEQ Attēls \* ARABIC </w:instrText>
      </w:r>
      <w:r w:rsidR="00A25C97">
        <w:fldChar w:fldCharType="separate"/>
      </w:r>
      <w:r w:rsidR="00192EF5">
        <w:rPr>
          <w:noProof/>
        </w:rPr>
        <w:t>8</w:t>
      </w:r>
      <w:r w:rsidR="00A25C97">
        <w:rPr>
          <w:noProof/>
        </w:rPr>
        <w:fldChar w:fldCharType="end"/>
      </w:r>
      <w:bookmarkEnd w:id="18"/>
      <w:r>
        <w:t>. Meža apsaimniekošanas procesa</w:t>
      </w:r>
      <w:r w:rsidRPr="005A2190">
        <w:t xml:space="preserve"> shēma</w:t>
      </w:r>
      <w:r>
        <w:t xml:space="preserve"> ar integrētiem visiem monitoringa līmeņiem</w:t>
      </w:r>
    </w:p>
    <w:p w:rsidR="00E84D0F" w:rsidRPr="00434452" w:rsidRDefault="00E84D0F" w:rsidP="00E84D0F">
      <w:pPr>
        <w:jc w:val="center"/>
        <w:rPr>
          <w:color w:val="FF0000"/>
          <w:lang w:val="lv-LV"/>
        </w:rPr>
        <w:sectPr w:rsidR="00E84D0F" w:rsidRPr="00434452" w:rsidSect="00E84D0F">
          <w:pgSz w:w="15840" w:h="12240" w:orient="landscape"/>
          <w:pgMar w:top="1440" w:right="1440" w:bottom="1440" w:left="1440" w:header="709" w:footer="709" w:gutter="0"/>
          <w:cols w:space="708"/>
          <w:docGrid w:linePitch="360"/>
        </w:sectPr>
      </w:pPr>
    </w:p>
    <w:p w:rsidR="00E84D0F" w:rsidRDefault="00E84D0F" w:rsidP="00F24136">
      <w:pPr>
        <w:spacing w:after="0"/>
        <w:ind w:firstLine="720"/>
        <w:jc w:val="both"/>
        <w:rPr>
          <w:rFonts w:cs="Calibri"/>
          <w:lang w:val="lv-LV"/>
        </w:rPr>
      </w:pPr>
      <w:r>
        <w:rPr>
          <w:rFonts w:cs="Calibri"/>
          <w:lang w:val="lv-LV"/>
        </w:rPr>
        <w:lastRenderedPageBreak/>
        <w:t>Mežsaimniecisko darbību un mežsaimniecisko darbību ietekmes samazināšanas</w:t>
      </w:r>
      <w:r w:rsidRPr="00CB513F">
        <w:rPr>
          <w:rFonts w:cs="Calibri"/>
          <w:lang w:val="lv-LV"/>
        </w:rPr>
        <w:t xml:space="preserve"> </w:t>
      </w:r>
      <w:r>
        <w:rPr>
          <w:rFonts w:cs="Calibri"/>
          <w:lang w:val="lv-LV"/>
        </w:rPr>
        <w:t xml:space="preserve">pasākumu efektivitātes monitoringa ietvaros iespējams vērtēt dažādu mežsaimniecisko un saistīto darbību ietekmi uz atšķirīgiem vides aspektiem četros monitoringa līmeņos </w:t>
      </w:r>
      <w:r>
        <w:rPr>
          <w:lang w:val="lv-LV"/>
        </w:rPr>
        <w:t>(</w:t>
      </w:r>
      <w:r>
        <w:rPr>
          <w:lang w:val="lv-LV"/>
        </w:rPr>
        <w:fldChar w:fldCharType="begin"/>
      </w:r>
      <w:r>
        <w:rPr>
          <w:lang w:val="lv-LV"/>
        </w:rPr>
        <w:instrText xml:space="preserve"> REF _Ref423012286 \h </w:instrText>
      </w:r>
      <w:r>
        <w:rPr>
          <w:lang w:val="lv-LV"/>
        </w:rPr>
      </w:r>
      <w:r>
        <w:rPr>
          <w:lang w:val="lv-LV"/>
        </w:rPr>
        <w:fldChar w:fldCharType="separate"/>
      </w:r>
      <w:r w:rsidR="00201055" w:rsidRPr="00201055">
        <w:rPr>
          <w:lang w:val="lv-LV"/>
        </w:rPr>
        <w:t xml:space="preserve">Attēls </w:t>
      </w:r>
      <w:r w:rsidR="00201055" w:rsidRPr="00201055">
        <w:rPr>
          <w:noProof/>
          <w:lang w:val="lv-LV"/>
        </w:rPr>
        <w:t>9</w:t>
      </w:r>
      <w:r>
        <w:rPr>
          <w:lang w:val="lv-LV"/>
        </w:rPr>
        <w:fldChar w:fldCharType="end"/>
      </w:r>
      <w:r>
        <w:rPr>
          <w:lang w:val="lv-LV"/>
        </w:rPr>
        <w:t>)</w:t>
      </w:r>
      <w:r>
        <w:rPr>
          <w:rFonts w:cs="Calibri"/>
          <w:lang w:val="lv-LV"/>
        </w:rPr>
        <w:t>:</w:t>
      </w:r>
    </w:p>
    <w:p w:rsidR="00E84D0F" w:rsidRDefault="00E84D0F" w:rsidP="0042606F">
      <w:pPr>
        <w:pStyle w:val="ListParagraph"/>
        <w:numPr>
          <w:ilvl w:val="0"/>
          <w:numId w:val="14"/>
        </w:numPr>
        <w:spacing w:after="240" w:line="276" w:lineRule="auto"/>
        <w:jc w:val="both"/>
        <w:rPr>
          <w:lang w:val="lv-LV"/>
        </w:rPr>
      </w:pPr>
      <w:r>
        <w:rPr>
          <w:lang w:val="lv-LV"/>
        </w:rPr>
        <w:t>Ieviešanas monitorings – šajā gadījumā novēro, vai tiek ieviestas darbības, par kurām panākta vienošanās.</w:t>
      </w:r>
    </w:p>
    <w:p w:rsidR="00E84D0F" w:rsidRDefault="00E84D0F" w:rsidP="0042606F">
      <w:pPr>
        <w:pStyle w:val="ListParagraph"/>
        <w:numPr>
          <w:ilvl w:val="0"/>
          <w:numId w:val="14"/>
        </w:numPr>
        <w:spacing w:after="240" w:line="276" w:lineRule="auto"/>
        <w:jc w:val="both"/>
        <w:rPr>
          <w:lang w:val="lv-LV"/>
        </w:rPr>
      </w:pPr>
      <w:r>
        <w:rPr>
          <w:lang w:val="lv-LV"/>
        </w:rPr>
        <w:t>Veiktspējas monitorings – šajā gadījumā novēro, vai konkrētajā platībā konkrētais dabas aizsardzības mērķis tiek sasniegts. Tas tiek balstīts uz tiešiem vai netiešiem saimnieciskās darbības mērījumiem, kuri nodrošina pamatu ekoloģisko izmaiņu novērtēšanai.</w:t>
      </w:r>
    </w:p>
    <w:p w:rsidR="00E84D0F" w:rsidRDefault="00E84D0F" w:rsidP="0042606F">
      <w:pPr>
        <w:pStyle w:val="ListParagraph"/>
        <w:numPr>
          <w:ilvl w:val="0"/>
          <w:numId w:val="14"/>
        </w:numPr>
        <w:spacing w:after="240" w:line="276" w:lineRule="auto"/>
        <w:ind w:hanging="294"/>
        <w:jc w:val="both"/>
        <w:rPr>
          <w:lang w:val="lv-LV"/>
        </w:rPr>
      </w:pPr>
      <w:r>
        <w:rPr>
          <w:lang w:val="lv-LV"/>
        </w:rPr>
        <w:t>Validācijas monitorings – šajā gadījumā pārbauda, kādā pakāpē attiecīgās darbības sniedz vēlamo efektu. Šis ir vienīgais no monitoringa  veidiem, kas ļauj novērtēt</w:t>
      </w:r>
      <w:r w:rsidR="008504A7">
        <w:rPr>
          <w:lang w:val="lv-LV"/>
        </w:rPr>
        <w:t>,</w:t>
      </w:r>
      <w:r>
        <w:rPr>
          <w:lang w:val="lv-LV"/>
        </w:rPr>
        <w:t xml:space="preserve"> vai specifiskās saimnieciskās darbības ļauj panākt vēlamo efektu.</w:t>
      </w:r>
    </w:p>
    <w:p w:rsidR="00E84D0F" w:rsidRDefault="00E84D0F" w:rsidP="0042606F">
      <w:pPr>
        <w:pStyle w:val="ListParagraph"/>
        <w:numPr>
          <w:ilvl w:val="0"/>
          <w:numId w:val="14"/>
        </w:numPr>
        <w:spacing w:after="240" w:line="276" w:lineRule="auto"/>
        <w:ind w:hanging="294"/>
        <w:jc w:val="both"/>
        <w:rPr>
          <w:lang w:val="lv-LV"/>
        </w:rPr>
      </w:pPr>
      <w:r>
        <w:rPr>
          <w:lang w:val="lv-LV"/>
        </w:rPr>
        <w:t>Stāvokļa (</w:t>
      </w:r>
      <w:r>
        <w:rPr>
          <w:i/>
          <w:lang w:val="lv-LV"/>
        </w:rPr>
        <w:t>surveillance</w:t>
      </w:r>
      <w:r>
        <w:rPr>
          <w:lang w:val="lv-LV"/>
        </w:rPr>
        <w:t>) jeb fona monitorings, nav saistīts ar konkrētu meža apsaimniekošanu, bet tikai veido statusa ziņojumu par bioloģiskās daudzveidības trendiem konkrētajā teritorijā. Šis monitorings ir noderīgs, lai novērtētu neprognozētas izmaiņas vidē, vai lai novērtētu fona izmaiņas kontroles vietās.</w:t>
      </w:r>
    </w:p>
    <w:p w:rsidR="00192EF5" w:rsidRDefault="00192EF5" w:rsidP="00192EF5">
      <w:pPr>
        <w:keepNext/>
        <w:spacing w:after="240" w:line="276" w:lineRule="auto"/>
        <w:jc w:val="center"/>
      </w:pPr>
      <w:r>
        <w:rPr>
          <w:noProof/>
        </w:rPr>
        <w:drawing>
          <wp:inline distT="0" distB="0" distL="0" distR="0" wp14:anchorId="138D0258" wp14:editId="239F938E">
            <wp:extent cx="4608576" cy="3438144"/>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onit.sistéma.jpg"/>
                    <pic:cNvPicPr/>
                  </pic:nvPicPr>
                  <pic:blipFill>
                    <a:blip r:embed="rId28">
                      <a:extLst>
                        <a:ext uri="{28A0092B-C50C-407E-A947-70E740481C1C}">
                          <a14:useLocalDpi xmlns:a14="http://schemas.microsoft.com/office/drawing/2010/main" val="0"/>
                        </a:ext>
                      </a:extLst>
                    </a:blip>
                    <a:stretch>
                      <a:fillRect/>
                    </a:stretch>
                  </pic:blipFill>
                  <pic:spPr>
                    <a:xfrm>
                      <a:off x="0" y="0"/>
                      <a:ext cx="4608576" cy="3438144"/>
                    </a:xfrm>
                    <a:prstGeom prst="rect">
                      <a:avLst/>
                    </a:prstGeom>
                  </pic:spPr>
                </pic:pic>
              </a:graphicData>
            </a:graphic>
          </wp:inline>
        </w:drawing>
      </w:r>
    </w:p>
    <w:p w:rsidR="00192EF5" w:rsidRDefault="00192EF5" w:rsidP="00192EF5">
      <w:pPr>
        <w:pStyle w:val="Caption"/>
        <w:jc w:val="center"/>
      </w:pPr>
      <w:r>
        <w:t xml:space="preserve">Attēls </w:t>
      </w:r>
      <w:r w:rsidR="00A25C97">
        <w:fldChar w:fldCharType="begin"/>
      </w:r>
      <w:r w:rsidR="00A25C97">
        <w:instrText xml:space="preserve"> SEQ Attēls \* ARABIC </w:instrText>
      </w:r>
      <w:r w:rsidR="00A25C97">
        <w:fldChar w:fldCharType="separate"/>
      </w:r>
      <w:r>
        <w:rPr>
          <w:noProof/>
        </w:rPr>
        <w:t>9</w:t>
      </w:r>
      <w:r w:rsidR="00A25C97">
        <w:rPr>
          <w:noProof/>
        </w:rPr>
        <w:fldChar w:fldCharType="end"/>
      </w:r>
      <w:r>
        <w:t xml:space="preserve">. </w:t>
      </w:r>
      <w:r w:rsidRPr="00D3069D">
        <w:t>Darbību, vides aspektu un monitoringa līmeņu saistības shematisks attēlojums</w:t>
      </w:r>
    </w:p>
    <w:p w:rsidR="00192EF5" w:rsidRDefault="00192EF5" w:rsidP="00192EF5">
      <w:pPr>
        <w:rPr>
          <w:lang w:val="lv-LV"/>
        </w:rPr>
      </w:pPr>
    </w:p>
    <w:p w:rsidR="00192EF5" w:rsidRDefault="00192EF5" w:rsidP="00192EF5">
      <w:pPr>
        <w:rPr>
          <w:lang w:val="lv-LV"/>
        </w:rPr>
      </w:pPr>
    </w:p>
    <w:p w:rsidR="00192EF5" w:rsidRPr="00192EF5" w:rsidRDefault="00192EF5" w:rsidP="00192EF5">
      <w:pPr>
        <w:rPr>
          <w:lang w:val="lv-LV"/>
        </w:rPr>
      </w:pPr>
    </w:p>
    <w:p w:rsidR="00E84D0F" w:rsidRDefault="005F3708" w:rsidP="00E84D0F">
      <w:pPr>
        <w:pStyle w:val="Heading2"/>
      </w:pPr>
      <w:bookmarkStart w:id="19" w:name="_Toc422254620"/>
      <w:bookmarkStart w:id="20" w:name="_Toc424636723"/>
      <w:bookmarkStart w:id="21" w:name="_Toc436058884"/>
      <w:r>
        <w:lastRenderedPageBreak/>
        <w:t xml:space="preserve">4.2. </w:t>
      </w:r>
      <w:r w:rsidR="00E84D0F">
        <w:t>Monitoringam izmantojamās datu kopas</w:t>
      </w:r>
      <w:bookmarkEnd w:id="19"/>
      <w:bookmarkEnd w:id="20"/>
      <w:bookmarkEnd w:id="21"/>
    </w:p>
    <w:p w:rsidR="00E84D0F" w:rsidRDefault="00E84D0F" w:rsidP="0042606F">
      <w:pPr>
        <w:pStyle w:val="ListParagraph"/>
        <w:numPr>
          <w:ilvl w:val="0"/>
          <w:numId w:val="15"/>
        </w:numPr>
        <w:ind w:left="426"/>
        <w:jc w:val="both"/>
        <w:rPr>
          <w:lang w:val="lv-LV"/>
        </w:rPr>
      </w:pPr>
      <w:r>
        <w:rPr>
          <w:lang w:val="lv-LV"/>
        </w:rPr>
        <w:t>GEO datu bāze:</w:t>
      </w:r>
    </w:p>
    <w:p w:rsidR="00E84D0F" w:rsidRDefault="00E84D0F" w:rsidP="0042606F">
      <w:pPr>
        <w:pStyle w:val="ListParagraph"/>
        <w:numPr>
          <w:ilvl w:val="1"/>
          <w:numId w:val="15"/>
        </w:numPr>
        <w:jc w:val="both"/>
        <w:rPr>
          <w:lang w:val="lv-LV"/>
        </w:rPr>
      </w:pPr>
      <w:r>
        <w:rPr>
          <w:lang w:val="lv-LV"/>
        </w:rPr>
        <w:t>Mežaudžu taksācijas apraksti;</w:t>
      </w:r>
    </w:p>
    <w:p w:rsidR="00E84D0F" w:rsidRDefault="00E84D0F" w:rsidP="0042606F">
      <w:pPr>
        <w:pStyle w:val="ListParagraph"/>
        <w:numPr>
          <w:ilvl w:val="1"/>
          <w:numId w:val="15"/>
        </w:numPr>
        <w:jc w:val="both"/>
        <w:rPr>
          <w:lang w:val="lv-LV"/>
        </w:rPr>
      </w:pPr>
      <w:r w:rsidRPr="00D96486">
        <w:rPr>
          <w:lang w:val="lv-LV"/>
        </w:rPr>
        <w:t xml:space="preserve">LVM mežsaimniecisko darbu darba uzdevumu kvalitātes novērtējumi </w:t>
      </w:r>
      <w:r>
        <w:rPr>
          <w:lang w:val="lv-LV"/>
        </w:rPr>
        <w:t>dabas aizsardzības</w:t>
      </w:r>
      <w:r w:rsidRPr="00D96486">
        <w:rPr>
          <w:lang w:val="lv-LV"/>
        </w:rPr>
        <w:t xml:space="preserve"> un </w:t>
      </w:r>
      <w:r>
        <w:rPr>
          <w:lang w:val="lv-LV"/>
        </w:rPr>
        <w:t>vides aizsardzības</w:t>
      </w:r>
      <w:r w:rsidRPr="00D96486">
        <w:rPr>
          <w:lang w:val="lv-LV"/>
        </w:rPr>
        <w:t xml:space="preserve"> prasības </w:t>
      </w:r>
      <w:r w:rsidRPr="0065672F">
        <w:rPr>
          <w:lang w:val="lv-LV"/>
        </w:rPr>
        <w:t>pakalpojumu sniedzējiem</w:t>
      </w:r>
      <w:r>
        <w:rPr>
          <w:lang w:val="lv-LV"/>
        </w:rPr>
        <w:t>;</w:t>
      </w:r>
    </w:p>
    <w:p w:rsidR="00E84D0F" w:rsidRDefault="00E84D0F" w:rsidP="0042606F">
      <w:pPr>
        <w:pStyle w:val="ListParagraph"/>
        <w:numPr>
          <w:ilvl w:val="1"/>
          <w:numId w:val="15"/>
        </w:numPr>
        <w:jc w:val="both"/>
        <w:rPr>
          <w:lang w:val="lv-LV"/>
        </w:rPr>
      </w:pPr>
      <w:r>
        <w:rPr>
          <w:lang w:val="lv-LV"/>
        </w:rPr>
        <w:t>LVM īstenoto vides monitoringu dati.</w:t>
      </w:r>
    </w:p>
    <w:p w:rsidR="00E84D0F" w:rsidRDefault="00E84D0F" w:rsidP="00E84D0F">
      <w:pPr>
        <w:pStyle w:val="ListParagraph"/>
        <w:jc w:val="both"/>
        <w:rPr>
          <w:lang w:val="lv-LV"/>
        </w:rPr>
      </w:pPr>
    </w:p>
    <w:p w:rsidR="00E84D0F" w:rsidRDefault="00E84D0F" w:rsidP="0042606F">
      <w:pPr>
        <w:pStyle w:val="ListParagraph"/>
        <w:numPr>
          <w:ilvl w:val="0"/>
          <w:numId w:val="15"/>
        </w:numPr>
        <w:ind w:left="426"/>
        <w:jc w:val="both"/>
        <w:rPr>
          <w:lang w:val="lv-LV"/>
        </w:rPr>
      </w:pPr>
      <w:r>
        <w:rPr>
          <w:lang w:val="lv-LV"/>
        </w:rPr>
        <w:t>Meža statistiskās inventarizācijas dati.</w:t>
      </w:r>
    </w:p>
    <w:p w:rsidR="00E84D0F" w:rsidRDefault="00E84D0F" w:rsidP="00F24136">
      <w:pPr>
        <w:ind w:firstLine="720"/>
        <w:jc w:val="both"/>
        <w:rPr>
          <w:lang w:val="lv-LV"/>
        </w:rPr>
      </w:pPr>
      <w:r>
        <w:rPr>
          <w:lang w:val="lv-LV"/>
        </w:rPr>
        <w:t>Meža statistiskās inventarizācijas (MSI) parauglaukumi izvietoti regulārā tīklā 4*4 km kvadrātos ar nejauši izvēlētu sākumpunktu</w:t>
      </w:r>
      <w:r w:rsidR="008504A7">
        <w:rPr>
          <w:lang w:val="lv-LV"/>
        </w:rPr>
        <w:t>,</w:t>
      </w:r>
      <w:r>
        <w:rPr>
          <w:lang w:val="lv-LV"/>
        </w:rPr>
        <w:t xml:space="preserve"> katrā kvadrātā ir 4 parauglaukumi. Kopumā Latvijas teritorijā ir ierīkoti </w:t>
      </w:r>
      <w:r w:rsidR="008504A7">
        <w:rPr>
          <w:lang w:val="lv-LV"/>
        </w:rPr>
        <w:br/>
      </w:r>
      <w:r>
        <w:rPr>
          <w:lang w:val="lv-LV"/>
        </w:rPr>
        <w:t>16</w:t>
      </w:r>
      <w:r w:rsidR="008504A7">
        <w:rPr>
          <w:lang w:val="lv-LV"/>
        </w:rPr>
        <w:t xml:space="preserve"> </w:t>
      </w:r>
      <w:r w:rsidRPr="009D08D3">
        <w:rPr>
          <w:lang w:val="lv-LV"/>
        </w:rPr>
        <w:t>157</w:t>
      </w:r>
      <w:r>
        <w:rPr>
          <w:lang w:val="lv-LV"/>
        </w:rPr>
        <w:t xml:space="preserve"> pastāvīgie parauglaukumi, kuri tiek uzmērīti 5 gadu ciklā, katru gadu 1/5 daļa. No šiem laukumiem LVM apsaimniekotajās platībās atrodas viena ceturtā daļa.</w:t>
      </w:r>
    </w:p>
    <w:p w:rsidR="00E84D0F" w:rsidRDefault="00E84D0F" w:rsidP="00F24136">
      <w:pPr>
        <w:spacing w:after="120" w:line="276" w:lineRule="auto"/>
        <w:ind w:firstLine="720"/>
        <w:jc w:val="both"/>
        <w:rPr>
          <w:lang w:val="lv-LV"/>
        </w:rPr>
      </w:pPr>
      <w:r w:rsidRPr="00330FD8">
        <w:rPr>
          <w:lang w:val="lv-LV"/>
        </w:rPr>
        <w:t xml:space="preserve">Pieeja MSI parauglaukumos uzmērīto lielumu statistiskajai apstrādei, metodoloģiskās vadlīnijas MSI datu statistiskās ticamības novērtējumam un no MSI datiem iegūstamie bioloģiskās daudzveidības indikatoru statistiskie rādītāji un to izmaiņas, salīdzinot dažādu ciklu MSI parauglaukumu uzmērījumu datus, aprakstīti </w:t>
      </w:r>
      <w:r w:rsidR="00242979">
        <w:rPr>
          <w:lang w:val="lv-LV"/>
        </w:rPr>
        <w:t>projekta ceturtā etapa</w:t>
      </w:r>
      <w:r w:rsidRPr="00330FD8">
        <w:rPr>
          <w:lang w:val="lv-LV"/>
        </w:rPr>
        <w:t xml:space="preserve"> atskaitē (1. pielikums).</w:t>
      </w:r>
    </w:p>
    <w:p w:rsidR="00E84D0F" w:rsidRDefault="00E84D0F" w:rsidP="0042606F">
      <w:pPr>
        <w:pStyle w:val="ListParagraph"/>
        <w:numPr>
          <w:ilvl w:val="0"/>
          <w:numId w:val="15"/>
        </w:numPr>
        <w:spacing w:after="120" w:line="276" w:lineRule="auto"/>
        <w:ind w:left="426"/>
        <w:jc w:val="both"/>
        <w:rPr>
          <w:lang w:val="lv-LV"/>
        </w:rPr>
      </w:pPr>
      <w:r>
        <w:rPr>
          <w:lang w:val="lv-LV"/>
        </w:rPr>
        <w:t>Attālās izpētes dati:</w:t>
      </w:r>
    </w:p>
    <w:p w:rsidR="00E84D0F" w:rsidRPr="006832D7" w:rsidRDefault="00E84D0F" w:rsidP="0042606F">
      <w:pPr>
        <w:pStyle w:val="ListParagraph"/>
        <w:numPr>
          <w:ilvl w:val="1"/>
          <w:numId w:val="15"/>
        </w:numPr>
        <w:spacing w:after="120" w:line="276" w:lineRule="auto"/>
        <w:jc w:val="both"/>
        <w:rPr>
          <w:lang w:val="lv-LV"/>
        </w:rPr>
      </w:pPr>
      <w:r w:rsidRPr="006832D7">
        <w:rPr>
          <w:lang w:val="lv-LV"/>
        </w:rPr>
        <w:t>Aerofoto ainas  - RGB un NIR ortofotoattēli (LĢIA) 0.4m pikseļi, reizi 3-5 gados</w:t>
      </w:r>
      <w:r>
        <w:rPr>
          <w:lang w:val="lv-LV"/>
        </w:rPr>
        <w:t>;</w:t>
      </w:r>
    </w:p>
    <w:p w:rsidR="00E84D0F" w:rsidRPr="006832D7" w:rsidRDefault="00E84D0F" w:rsidP="0042606F">
      <w:pPr>
        <w:pStyle w:val="ListParagraph"/>
        <w:numPr>
          <w:ilvl w:val="1"/>
          <w:numId w:val="15"/>
        </w:numPr>
        <w:spacing w:after="120" w:line="276" w:lineRule="auto"/>
        <w:jc w:val="both"/>
        <w:rPr>
          <w:lang w:val="lv-LV"/>
        </w:rPr>
      </w:pPr>
      <w:r w:rsidRPr="006832D7">
        <w:rPr>
          <w:lang w:val="lv-LV"/>
        </w:rPr>
        <w:t>LiDAR dati (LĢIA) 1.5 - 4 punkti uz m</w:t>
      </w:r>
      <w:r w:rsidRPr="006832D7">
        <w:rPr>
          <w:vertAlign w:val="superscript"/>
          <w:lang w:val="lv-LV"/>
        </w:rPr>
        <w:t>2</w:t>
      </w:r>
      <w:r>
        <w:rPr>
          <w:lang w:val="lv-LV"/>
        </w:rPr>
        <w:t>,</w:t>
      </w:r>
      <w:r w:rsidRPr="006832D7">
        <w:rPr>
          <w:lang w:val="lv-LV"/>
        </w:rPr>
        <w:t xml:space="preserve"> potenciāli reizi 10 gados</w:t>
      </w:r>
      <w:r>
        <w:rPr>
          <w:lang w:val="lv-LV"/>
        </w:rPr>
        <w:t>;</w:t>
      </w:r>
    </w:p>
    <w:p w:rsidR="00E84D0F" w:rsidRPr="006832D7" w:rsidRDefault="00E84D0F" w:rsidP="0042606F">
      <w:pPr>
        <w:pStyle w:val="ListParagraph"/>
        <w:numPr>
          <w:ilvl w:val="1"/>
          <w:numId w:val="15"/>
        </w:numPr>
        <w:spacing w:after="120" w:line="276" w:lineRule="auto"/>
        <w:jc w:val="both"/>
        <w:rPr>
          <w:lang w:val="lv-LV"/>
        </w:rPr>
      </w:pPr>
      <w:r w:rsidRPr="006832D7">
        <w:rPr>
          <w:lang w:val="lv-LV"/>
        </w:rPr>
        <w:t>Satelītattēli</w:t>
      </w:r>
      <w:r>
        <w:rPr>
          <w:lang w:val="lv-LV"/>
        </w:rPr>
        <w:t>:</w:t>
      </w:r>
    </w:p>
    <w:p w:rsidR="00E84D0F" w:rsidRPr="006832D7" w:rsidRDefault="00E84D0F" w:rsidP="0042606F">
      <w:pPr>
        <w:pStyle w:val="ListParagraph"/>
        <w:numPr>
          <w:ilvl w:val="2"/>
          <w:numId w:val="15"/>
        </w:numPr>
        <w:spacing w:after="120" w:line="276" w:lineRule="auto"/>
        <w:ind w:left="1985"/>
        <w:jc w:val="both"/>
        <w:rPr>
          <w:lang w:val="lv-LV"/>
        </w:rPr>
      </w:pPr>
      <w:r w:rsidRPr="006832D7">
        <w:rPr>
          <w:lang w:val="lv-LV"/>
        </w:rPr>
        <w:t>LANDSAT 8</w:t>
      </w:r>
      <w:r>
        <w:rPr>
          <w:lang w:val="lv-LV"/>
        </w:rPr>
        <w:t>,</w:t>
      </w:r>
      <w:r w:rsidRPr="006832D7">
        <w:rPr>
          <w:lang w:val="lv-LV"/>
        </w:rPr>
        <w:t xml:space="preserve"> </w:t>
      </w:r>
      <w:r>
        <w:rPr>
          <w:lang w:val="lv-LV"/>
        </w:rPr>
        <w:t xml:space="preserve"> - </w:t>
      </w:r>
      <w:r w:rsidRPr="006832D7">
        <w:rPr>
          <w:lang w:val="lv-LV"/>
        </w:rPr>
        <w:t>(30m pikseļi) 11 joslas, 16 dienas (maksas)</w:t>
      </w:r>
      <w:r>
        <w:rPr>
          <w:lang w:val="lv-LV"/>
        </w:rPr>
        <w:t>;</w:t>
      </w:r>
    </w:p>
    <w:p w:rsidR="00E84D0F" w:rsidRPr="006832D7" w:rsidRDefault="00E84D0F" w:rsidP="0042606F">
      <w:pPr>
        <w:pStyle w:val="ListParagraph"/>
        <w:numPr>
          <w:ilvl w:val="2"/>
          <w:numId w:val="15"/>
        </w:numPr>
        <w:spacing w:after="120" w:line="276" w:lineRule="auto"/>
        <w:ind w:left="1985"/>
        <w:jc w:val="both"/>
        <w:rPr>
          <w:lang w:val="lv-LV"/>
        </w:rPr>
      </w:pPr>
      <w:r w:rsidRPr="006832D7">
        <w:rPr>
          <w:lang w:val="lv-LV"/>
        </w:rPr>
        <w:t>Te</w:t>
      </w:r>
      <w:r>
        <w:rPr>
          <w:lang w:val="lv-LV"/>
        </w:rPr>
        <w:t xml:space="preserve">rra ASTER, </w:t>
      </w:r>
      <w:r w:rsidRPr="006832D7">
        <w:rPr>
          <w:lang w:val="lv-LV"/>
        </w:rPr>
        <w:t>15/30/90 m pikseļi, 14 joslas, 16 dienas (maksas)</w:t>
      </w:r>
      <w:r>
        <w:rPr>
          <w:lang w:val="lv-LV"/>
        </w:rPr>
        <w:t>;</w:t>
      </w:r>
    </w:p>
    <w:p w:rsidR="00E84D0F" w:rsidRPr="006832D7" w:rsidRDefault="00E84D0F" w:rsidP="0042606F">
      <w:pPr>
        <w:pStyle w:val="ListParagraph"/>
        <w:numPr>
          <w:ilvl w:val="2"/>
          <w:numId w:val="15"/>
        </w:numPr>
        <w:spacing w:after="120" w:line="276" w:lineRule="auto"/>
        <w:ind w:left="1985"/>
        <w:jc w:val="both"/>
        <w:rPr>
          <w:lang w:val="lv-LV"/>
        </w:rPr>
      </w:pPr>
      <w:r w:rsidRPr="006832D7">
        <w:rPr>
          <w:lang w:val="lv-LV"/>
        </w:rPr>
        <w:t>Worldview-2</w:t>
      </w:r>
      <w:r>
        <w:rPr>
          <w:lang w:val="lv-LV"/>
        </w:rPr>
        <w:t>;</w:t>
      </w:r>
    </w:p>
    <w:p w:rsidR="00E84D0F" w:rsidRPr="006832D7" w:rsidRDefault="00E84D0F" w:rsidP="0042606F">
      <w:pPr>
        <w:pStyle w:val="ListParagraph"/>
        <w:numPr>
          <w:ilvl w:val="2"/>
          <w:numId w:val="15"/>
        </w:numPr>
        <w:spacing w:after="120" w:line="276" w:lineRule="auto"/>
        <w:ind w:left="1985"/>
        <w:jc w:val="both"/>
        <w:rPr>
          <w:lang w:val="lv-LV"/>
        </w:rPr>
      </w:pPr>
      <w:r w:rsidRPr="006832D7">
        <w:t>GeoEye-1</w:t>
      </w:r>
      <w:r>
        <w:t>;</w:t>
      </w:r>
    </w:p>
    <w:p w:rsidR="00E84D0F" w:rsidRPr="006832D7" w:rsidRDefault="00E84D0F" w:rsidP="0042606F">
      <w:pPr>
        <w:pStyle w:val="ListParagraph"/>
        <w:numPr>
          <w:ilvl w:val="2"/>
          <w:numId w:val="15"/>
        </w:numPr>
        <w:spacing w:after="120" w:line="276" w:lineRule="auto"/>
        <w:ind w:left="1985"/>
        <w:jc w:val="both"/>
        <w:rPr>
          <w:lang w:val="lv-LV"/>
        </w:rPr>
      </w:pPr>
      <w:r>
        <w:rPr>
          <w:lang w:val="lv-LV"/>
        </w:rPr>
        <w:t>SPOT-5,  - 10m,</w:t>
      </w:r>
      <w:r w:rsidRPr="006832D7">
        <w:rPr>
          <w:lang w:val="lv-LV"/>
        </w:rPr>
        <w:t xml:space="preserve"> 4 joslas, 26 dienas (maksas)</w:t>
      </w:r>
      <w:r>
        <w:rPr>
          <w:lang w:val="lv-LV"/>
        </w:rPr>
        <w:t>;</w:t>
      </w:r>
    </w:p>
    <w:p w:rsidR="00E84D0F" w:rsidRPr="006832D7" w:rsidRDefault="00E84D0F" w:rsidP="0042606F">
      <w:pPr>
        <w:pStyle w:val="ListParagraph"/>
        <w:numPr>
          <w:ilvl w:val="2"/>
          <w:numId w:val="15"/>
        </w:numPr>
        <w:spacing w:after="120" w:line="276" w:lineRule="auto"/>
        <w:ind w:left="1985"/>
        <w:jc w:val="both"/>
        <w:rPr>
          <w:lang w:val="lv-LV"/>
        </w:rPr>
      </w:pPr>
      <w:r w:rsidRPr="006832D7">
        <w:rPr>
          <w:lang w:val="lv-LV"/>
        </w:rPr>
        <w:t>Sentinel-2</w:t>
      </w:r>
      <w:r>
        <w:rPr>
          <w:lang w:val="lv-LV"/>
        </w:rPr>
        <w:t xml:space="preserve"> -</w:t>
      </w:r>
      <w:r w:rsidRPr="006832D7">
        <w:rPr>
          <w:lang w:val="lv-LV"/>
        </w:rPr>
        <w:t xml:space="preserve"> 10</w:t>
      </w:r>
      <w:r>
        <w:rPr>
          <w:lang w:val="lv-LV"/>
        </w:rPr>
        <w:t xml:space="preserve"> </w:t>
      </w:r>
      <w:r w:rsidRPr="006832D7">
        <w:rPr>
          <w:lang w:val="lv-LV"/>
        </w:rPr>
        <w:t>m reizi 10 (5) dienās</w:t>
      </w:r>
      <w:r>
        <w:rPr>
          <w:lang w:val="lv-LV"/>
        </w:rPr>
        <w:t>.</w:t>
      </w:r>
    </w:p>
    <w:p w:rsidR="00E84D0F" w:rsidRPr="006832D7" w:rsidRDefault="00E84D0F" w:rsidP="0042606F">
      <w:pPr>
        <w:pStyle w:val="ListParagraph"/>
        <w:numPr>
          <w:ilvl w:val="2"/>
          <w:numId w:val="15"/>
        </w:numPr>
        <w:spacing w:after="120" w:line="276" w:lineRule="auto"/>
        <w:ind w:left="1985"/>
        <w:jc w:val="both"/>
        <w:rPr>
          <w:lang w:val="lv-LV"/>
        </w:rPr>
      </w:pPr>
      <w:r w:rsidRPr="006832D7">
        <w:rPr>
          <w:lang w:val="lv-LV"/>
        </w:rPr>
        <w:t>RapidEye.</w:t>
      </w:r>
    </w:p>
    <w:p w:rsidR="00E84D0F" w:rsidRPr="001D0082" w:rsidRDefault="00E84D0F" w:rsidP="0042606F">
      <w:pPr>
        <w:pStyle w:val="ListParagraph"/>
        <w:numPr>
          <w:ilvl w:val="0"/>
          <w:numId w:val="15"/>
        </w:numPr>
        <w:jc w:val="both"/>
        <w:rPr>
          <w:lang w:val="lv-LV"/>
        </w:rPr>
      </w:pPr>
      <w:r>
        <w:rPr>
          <w:lang w:val="lv-LV"/>
        </w:rPr>
        <w:t xml:space="preserve">Pastāvīgos monitoringa objektos iegūti dati. </w:t>
      </w:r>
    </w:p>
    <w:p w:rsidR="00E84D0F" w:rsidRDefault="00E84D0F" w:rsidP="0042606F">
      <w:pPr>
        <w:pStyle w:val="ListParagraph"/>
        <w:numPr>
          <w:ilvl w:val="1"/>
          <w:numId w:val="15"/>
        </w:numPr>
        <w:ind w:left="993"/>
        <w:jc w:val="both"/>
        <w:rPr>
          <w:lang w:val="lv-LV"/>
        </w:rPr>
      </w:pPr>
      <w:r>
        <w:rPr>
          <w:lang w:val="lv-LV"/>
        </w:rPr>
        <w:t xml:space="preserve">Sateces baseinu monitoringa objekti. </w:t>
      </w:r>
      <w:r w:rsidRPr="00D96486">
        <w:rPr>
          <w:lang w:val="lv-LV"/>
        </w:rPr>
        <w:t>Tā kā ekosistēmas procesu reakcija uz iejaukšanos nereti izpaužas novēloti un var turpināties ilgstoši, monitoringa veikšanai mežsaimniecisko darbību un mežsaimniecisko darbību negatīvās ietekmes mazināšanas pasākumu efektivitātes novērtēšanai AS LVM apsaimniekotajos mežos tiek ieteikts kā monitoringa objektus izvēlēties ar mežu klātus sateces baseinus</w:t>
      </w:r>
      <w:r w:rsidRPr="0065672F">
        <w:rPr>
          <w:lang w:val="lv-LV"/>
        </w:rPr>
        <w:t xml:space="preserve"> valsts mežos</w:t>
      </w:r>
      <w:r w:rsidRPr="00E508AA">
        <w:rPr>
          <w:lang w:val="lv-LV"/>
        </w:rPr>
        <w:t>, kuros sastopamas mežaudzes dažādos augšanas apstākļos</w:t>
      </w:r>
      <w:r w:rsidRPr="00D96486">
        <w:rPr>
          <w:lang w:val="lv-LV"/>
        </w:rPr>
        <w:t xml:space="preserve"> un tiek veiktas dažādas mežsaimnieciskās un mežsaimniecību atbalstošās darbības. </w:t>
      </w:r>
      <w:r>
        <w:rPr>
          <w:lang w:val="lv-LV"/>
        </w:rPr>
        <w:t xml:space="preserve">Objekti sateces baseinos ir vislabāk piemēroti, lai analizētu mežsaimniecisko un mežsaimniecību atbalstošo darbību ietekmi uz ūdens apriti un kvalitāti. </w:t>
      </w:r>
      <w:r w:rsidRPr="00D96486">
        <w:rPr>
          <w:lang w:val="lv-LV"/>
        </w:rPr>
        <w:t>Šajos sateces baseinos ieteicams iespēju robežās koncentrēt parauglaukumus dažādu darbību un preventīvo pasākumu ietekmes novērtēšanai</w:t>
      </w:r>
      <w:r>
        <w:rPr>
          <w:lang w:val="lv-LV"/>
        </w:rPr>
        <w:t xml:space="preserve"> arī uz citiem vides aspektiem. Sistēmiskas pieejas izmantošana</w:t>
      </w:r>
      <w:r w:rsidR="00B423B8">
        <w:rPr>
          <w:lang w:val="lv-LV"/>
        </w:rPr>
        <w:t xml:space="preserve"> kādā konkrētā teritorijā</w:t>
      </w:r>
      <w:r>
        <w:rPr>
          <w:lang w:val="lv-LV"/>
        </w:rPr>
        <w:t xml:space="preserve"> ļaus labāk saprast ekosistēmu procesus, analizēt dažādu procesu mijiedarbību, kā arī maksimāli efektīvi izmantot resursus, kas nepieciešami datu ievākšanai. Sasaistot konkrētu darbību ietekmes rezultatīvos rādītājus ar ainavas līmeņa </w:t>
      </w:r>
      <w:r>
        <w:rPr>
          <w:lang w:val="lv-LV"/>
        </w:rPr>
        <w:lastRenderedPageBreak/>
        <w:t xml:space="preserve">izmaiņām plašākā mērogā (sateces baseinā), būs iespējams kvantificēt dažādu pasākumu ietekmes īpatsvaru, kas savukārt palīdzēs identificēt  darbības ar visbūtiskāko ietekmi, kā arī izvēlēties visefektīvākos preventīvos pasākumus. </w:t>
      </w:r>
      <w:r w:rsidRPr="00D96486">
        <w:rPr>
          <w:lang w:val="lv-LV"/>
        </w:rPr>
        <w:t>Fona monitoringam ir izmantojami ICP Forests</w:t>
      </w:r>
      <w:r>
        <w:rPr>
          <w:lang w:val="lv-LV"/>
        </w:rPr>
        <w:t xml:space="preserve"> I un</w:t>
      </w:r>
      <w:r w:rsidRPr="00D96486">
        <w:rPr>
          <w:lang w:val="lv-LV"/>
        </w:rPr>
        <w:t xml:space="preserve"> II līmeņa monitoringa parauglaukuma dati (Valgunde) un ICP Integrālā monitoringa parauglaukumu dati (Rucava, Taurene), </w:t>
      </w:r>
      <w:r>
        <w:rPr>
          <w:lang w:val="lv-LV"/>
        </w:rPr>
        <w:t xml:space="preserve">kā arī </w:t>
      </w:r>
      <w:r w:rsidRPr="00D96486">
        <w:rPr>
          <w:lang w:val="lv-LV"/>
        </w:rPr>
        <w:t xml:space="preserve">dati, kas iegūti pētījumu objektos sateces baseinā </w:t>
      </w:r>
      <w:r w:rsidR="001C38E2">
        <w:rPr>
          <w:lang w:val="lv-LV"/>
        </w:rPr>
        <w:t>saimnieciskās darbības minimāli ietekmētā, piemēram, aizsargājamā teritorijā</w:t>
      </w:r>
      <w:r w:rsidRPr="00D96486">
        <w:rPr>
          <w:lang w:val="lv-LV"/>
        </w:rPr>
        <w:t xml:space="preserve">. </w:t>
      </w:r>
    </w:p>
    <w:p w:rsidR="00E84D0F" w:rsidRPr="00D96486" w:rsidRDefault="00E84D0F" w:rsidP="0042606F">
      <w:pPr>
        <w:pStyle w:val="ListParagraph"/>
        <w:numPr>
          <w:ilvl w:val="1"/>
          <w:numId w:val="15"/>
        </w:numPr>
        <w:ind w:left="993"/>
        <w:jc w:val="both"/>
        <w:rPr>
          <w:lang w:val="lv-LV"/>
        </w:rPr>
      </w:pPr>
      <w:r>
        <w:rPr>
          <w:lang w:val="lv-LV"/>
        </w:rPr>
        <w:t>Monitoringa kvadrāti putnu uzskaitei un ainavas rādītāju novērtējumam saistībā ar saimniecisko darbību.</w:t>
      </w:r>
    </w:p>
    <w:p w:rsidR="00E84D0F" w:rsidRDefault="00E84D0F" w:rsidP="0042606F">
      <w:pPr>
        <w:pStyle w:val="ListParagraph"/>
        <w:numPr>
          <w:ilvl w:val="0"/>
          <w:numId w:val="15"/>
        </w:numPr>
        <w:jc w:val="both"/>
        <w:rPr>
          <w:lang w:val="lv-LV"/>
        </w:rPr>
      </w:pPr>
      <w:r>
        <w:rPr>
          <w:lang w:val="lv-LV"/>
        </w:rPr>
        <w:t xml:space="preserve">Īslaicīgos parauglaukumos/vienreizējos apsekojumos iegūti dati. </w:t>
      </w:r>
    </w:p>
    <w:p w:rsidR="00E84D0F" w:rsidRDefault="00E84D0F" w:rsidP="0042606F">
      <w:pPr>
        <w:pStyle w:val="ListParagraph"/>
        <w:numPr>
          <w:ilvl w:val="0"/>
          <w:numId w:val="15"/>
        </w:numPr>
        <w:jc w:val="both"/>
        <w:rPr>
          <w:lang w:val="lv-LV"/>
        </w:rPr>
      </w:pPr>
      <w:r>
        <w:rPr>
          <w:lang w:val="lv-LV"/>
        </w:rPr>
        <w:t>Valsts mēroga monitoringa programmu ietvaros iegūti dati.</w:t>
      </w:r>
    </w:p>
    <w:p w:rsidR="00E84D0F" w:rsidRDefault="00E84D0F" w:rsidP="00F24136">
      <w:pPr>
        <w:ind w:firstLine="720"/>
        <w:jc w:val="both"/>
        <w:rPr>
          <w:lang w:val="lv-LV"/>
        </w:rPr>
      </w:pPr>
      <w:r w:rsidRPr="007E7B30">
        <w:rPr>
          <w:lang w:val="lv-LV"/>
        </w:rPr>
        <w:t xml:space="preserve">Salīdzinājumam ar situāciju valstī iespējams izmantot citu monitoringa programmu ietvaros iegūtu informāciju, piemēram, ICP Forests </w:t>
      </w:r>
      <w:r>
        <w:rPr>
          <w:lang w:val="lv-LV"/>
        </w:rPr>
        <w:t xml:space="preserve">I un </w:t>
      </w:r>
      <w:r w:rsidRPr="007E7B30">
        <w:rPr>
          <w:lang w:val="lv-LV"/>
        </w:rPr>
        <w:t>II līmeņa un ICP Forests Intagrālā monitoringa rezultātus, Latvijas ligzdojošo putnu monitoringa rezultātus (koordinē Latvijas Ornitoloģijas biedrība), vides monitoringa rezultātus (īsteno LVĢMC, Dabas aizsardzības pārvalde, Valsts vides dienests un Latvijas Hidroekoloģijas institūts).</w:t>
      </w:r>
    </w:p>
    <w:p w:rsidR="00E84D0F" w:rsidRDefault="005F3708" w:rsidP="00E84D0F">
      <w:pPr>
        <w:pStyle w:val="Heading2"/>
      </w:pPr>
      <w:bookmarkStart w:id="22" w:name="_Toc424636724"/>
      <w:bookmarkStart w:id="23" w:name="_Toc422254621"/>
      <w:bookmarkStart w:id="24" w:name="_Toc436058885"/>
      <w:r>
        <w:t xml:space="preserve">4.3. </w:t>
      </w:r>
      <w:r w:rsidR="00E84D0F">
        <w:t>Mežsaimniecisko darbību, mežsaimniecību atbalstošo darbību un pasākumu šo darbību negatīvās ietekmes mazināšanai ietekmes monitoringa sistēmas komponentu apraksts</w:t>
      </w:r>
      <w:bookmarkEnd w:id="22"/>
      <w:bookmarkEnd w:id="23"/>
      <w:bookmarkEnd w:id="24"/>
    </w:p>
    <w:p w:rsidR="00E84D0F" w:rsidRPr="00330FD8" w:rsidRDefault="00E84D0F" w:rsidP="00F24136">
      <w:pPr>
        <w:ind w:firstLine="720"/>
        <w:jc w:val="both"/>
        <w:rPr>
          <w:lang w:val="lv-LV"/>
        </w:rPr>
      </w:pPr>
      <w:r w:rsidRPr="00330FD8">
        <w:rPr>
          <w:lang w:val="lv-LV"/>
        </w:rPr>
        <w:t xml:space="preserve">Turpmāk aprakstīta mežsaimniecisko darbību, mežsaimniecību atbalstošo darbību un pasākumu šo darbību negatīvās ietekmes mazināšanai monitoringa programma, grupējot atsevišķas programmas  komponentes pa vides aspektiem. Sniegtas atsauces uz konkrētām metodikām, pašas metodikas dažādu ietekmju novērtēšanai pievienotas pielikumos. </w:t>
      </w:r>
    </w:p>
    <w:p w:rsidR="00E84D0F" w:rsidRDefault="00E84D0F" w:rsidP="00F24136">
      <w:pPr>
        <w:ind w:firstLine="720"/>
        <w:jc w:val="both"/>
        <w:rPr>
          <w:lang w:val="lv-LV"/>
        </w:rPr>
      </w:pPr>
      <w:r w:rsidRPr="00330FD8">
        <w:rPr>
          <w:lang w:val="lv-LV"/>
        </w:rPr>
        <w:t>Kur iespējams, monitoringu ieteicams organizēt atbilstoši BACI pieejai (</w:t>
      </w:r>
      <w:r w:rsidRPr="00330FD8">
        <w:rPr>
          <w:i/>
          <w:lang w:val="lv-LV"/>
        </w:rPr>
        <w:t>Before-After-Control-Impact</w:t>
      </w:r>
      <w:r w:rsidRPr="00330FD8">
        <w:rPr>
          <w:lang w:val="lv-LV"/>
        </w:rPr>
        <w:t>), fiksējot situāciju pirms un pēc ietekmes gan ietekmētajā platībā, gan kontroles platībā. BACI monitoringa pieejas pamatā ir pieņēmums, ka izmaiņas pēc traucējuma ietekmētajā platīvā būs atšķirīgas no dabiskām izmaiņām kontroles platībā (Krebs, 1999).</w:t>
      </w:r>
      <w:r w:rsidR="006A7670">
        <w:rPr>
          <w:lang w:val="lv-LV"/>
        </w:rPr>
        <w:t xml:space="preserve"> Lai nodrošinātu iegūto rezultātu iespējami plašāku pielietojamību un salīdzināmību, tajā skaitā starptautiskā līmenī, datu ievākšanai un apstrādei ieteicams izmantot starptautiski atzītas, iespēju robežās harmonizētas metodes. </w:t>
      </w:r>
    </w:p>
    <w:p w:rsidR="00E84D0F" w:rsidRDefault="00E84D0F" w:rsidP="00F24136">
      <w:pPr>
        <w:ind w:firstLine="720"/>
        <w:jc w:val="both"/>
        <w:rPr>
          <w:lang w:val="lv-LV"/>
        </w:rPr>
      </w:pPr>
      <w:r>
        <w:rPr>
          <w:lang w:val="lv-LV"/>
        </w:rPr>
        <w:t xml:space="preserve">Kaut arī dažās starptautiski pieņemtajās klasifikācijas shēmās (piem., </w:t>
      </w:r>
      <w:r w:rsidRPr="00F24136">
        <w:rPr>
          <w:i/>
          <w:lang w:val="lv-LV"/>
        </w:rPr>
        <w:t>Millenium Ecosystem Assessment, 2005</w:t>
      </w:r>
      <w:r>
        <w:rPr>
          <w:lang w:val="lv-LV"/>
        </w:rPr>
        <w:t xml:space="preserve">) barības vielu aprite tiek minēta kā atsevišķs ekosistēmu pakalpojums, šajā atskaitē vienkāršības dēļ indikatori, kas siatīti ar barības vielu apriti, aplūkoti </w:t>
      </w:r>
      <w:r w:rsidR="00F24136">
        <w:rPr>
          <w:lang w:val="lv-LV"/>
        </w:rPr>
        <w:t>apakš</w:t>
      </w:r>
      <w:r>
        <w:rPr>
          <w:lang w:val="lv-LV"/>
        </w:rPr>
        <w:t xml:space="preserve">nodaļās pie augsnes un ūdens. </w:t>
      </w:r>
    </w:p>
    <w:p w:rsidR="00B423B8" w:rsidRDefault="00B423B8" w:rsidP="00F24136">
      <w:pPr>
        <w:ind w:firstLine="720"/>
        <w:jc w:val="both"/>
        <w:rPr>
          <w:lang w:val="lv-LV"/>
        </w:rPr>
      </w:pPr>
    </w:p>
    <w:p w:rsidR="00E84D0F" w:rsidRPr="00E84D0F" w:rsidRDefault="005F3708" w:rsidP="00E84D0F">
      <w:pPr>
        <w:pStyle w:val="Heading3"/>
        <w:rPr>
          <w:lang w:val="lv-LV"/>
        </w:rPr>
      </w:pPr>
      <w:bookmarkStart w:id="25" w:name="_Toc424636725"/>
      <w:bookmarkStart w:id="26" w:name="_Toc436058886"/>
      <w:r>
        <w:rPr>
          <w:lang w:val="lv-LV"/>
        </w:rPr>
        <w:t xml:space="preserve">4.3.1. </w:t>
      </w:r>
      <w:r w:rsidR="00E84D0F" w:rsidRPr="00E84D0F">
        <w:rPr>
          <w:lang w:val="lv-LV"/>
        </w:rPr>
        <w:t>Augsne</w:t>
      </w:r>
      <w:bookmarkEnd w:id="25"/>
      <w:bookmarkEnd w:id="26"/>
    </w:p>
    <w:p w:rsidR="00E84D0F" w:rsidRDefault="00E84D0F" w:rsidP="00E84D0F">
      <w:pPr>
        <w:pStyle w:val="Heading4"/>
        <w:rPr>
          <w:lang w:val="lv-LV"/>
        </w:rPr>
      </w:pPr>
      <w:bookmarkStart w:id="27" w:name="_Toc424636726"/>
      <w:r>
        <w:rPr>
          <w:lang w:val="lv-LV"/>
        </w:rPr>
        <w:t>Mežizstrāde, meža atjaunošana un kopšana</w:t>
      </w:r>
      <w:bookmarkStart w:id="28" w:name="_Toc422254629"/>
      <w:bookmarkEnd w:id="27"/>
    </w:p>
    <w:p w:rsidR="00E84D0F" w:rsidRDefault="00E84D0F" w:rsidP="00E84D0F">
      <w:pPr>
        <w:rPr>
          <w:bCs/>
          <w:lang w:val="lv-LV"/>
        </w:rPr>
      </w:pPr>
      <w:r>
        <w:rPr>
          <w:b/>
          <w:bCs/>
          <w:lang w:val="lv-LV"/>
        </w:rPr>
        <w:t xml:space="preserve">Mērķis: </w:t>
      </w:r>
      <w:r>
        <w:rPr>
          <w:bCs/>
          <w:lang w:val="lv-LV"/>
        </w:rPr>
        <w:t>Novērtēt mežizstrādes ietekmi uz barības vielu aprites izmaiņām, augsnes sablīvēšanos, ūdens caurlaidību un ekosistēmas turpmāko attīstību.</w:t>
      </w:r>
    </w:p>
    <w:p w:rsidR="006A7670" w:rsidRDefault="006A7670" w:rsidP="00E84D0F">
      <w:pPr>
        <w:rPr>
          <w:bCs/>
          <w:lang w:val="lv-LV"/>
        </w:rPr>
      </w:pPr>
    </w:p>
    <w:p w:rsidR="006A7670" w:rsidRDefault="006A7670" w:rsidP="00E84D0F">
      <w:pPr>
        <w:rPr>
          <w:bCs/>
          <w:lang w:val="lv-LV"/>
        </w:rPr>
      </w:pPr>
    </w:p>
    <w:p w:rsidR="00E84D0F" w:rsidRPr="0015443B" w:rsidRDefault="00E84D0F" w:rsidP="00E84D0F">
      <w:pPr>
        <w:rPr>
          <w:b/>
          <w:i/>
          <w:u w:val="single"/>
          <w:lang w:val="lv-LV"/>
        </w:rPr>
      </w:pPr>
      <w:r w:rsidRPr="0015443B">
        <w:rPr>
          <w:b/>
          <w:i/>
          <w:u w:val="single"/>
          <w:lang w:val="lv-LV"/>
        </w:rPr>
        <w:lastRenderedPageBreak/>
        <w:t>Ieviešanas monitorings</w:t>
      </w:r>
      <w:bookmarkEnd w:id="28"/>
      <w:r w:rsidRPr="0015443B">
        <w:rPr>
          <w:b/>
          <w:i/>
          <w:u w:val="single"/>
          <w:lang w:val="lv-LV"/>
        </w:rPr>
        <w:t xml:space="preserve"> </w:t>
      </w:r>
    </w:p>
    <w:p w:rsidR="00E84D0F" w:rsidRDefault="00E84D0F" w:rsidP="00E84D0F">
      <w:pPr>
        <w:jc w:val="both"/>
        <w:rPr>
          <w:lang w:val="lv-LV"/>
        </w:rPr>
      </w:pPr>
      <w:r w:rsidRPr="006832D7">
        <w:rPr>
          <w:b/>
          <w:lang w:val="lv-LV"/>
        </w:rPr>
        <w:t>Indikatori</w:t>
      </w:r>
      <w:r w:rsidRPr="006832D7">
        <w:rPr>
          <w:lang w:val="lv-LV"/>
        </w:rPr>
        <w:t>: Vizuāli konstatējama erozija (augsnes virskārtas pārvietošanās ūdens vai vēja iedarbības ietekmē, kura rada cilmieža atsegumus vairāk nekā 20 m</w:t>
      </w:r>
      <w:r w:rsidRPr="006832D7">
        <w:rPr>
          <w:vertAlign w:val="superscript"/>
          <w:lang w:val="lv-LV"/>
        </w:rPr>
        <w:t>2</w:t>
      </w:r>
      <w:r w:rsidRPr="006832D7">
        <w:rPr>
          <w:lang w:val="lv-LV"/>
        </w:rPr>
        <w:t xml:space="preserve"> vienlaidus platībā), risu klātbūtne pēc</w:t>
      </w:r>
      <w:r>
        <w:rPr>
          <w:lang w:val="lv-LV"/>
        </w:rPr>
        <w:t xml:space="preserve"> mežizstrādes.</w:t>
      </w:r>
    </w:p>
    <w:p w:rsidR="00E84D0F" w:rsidRDefault="00E84D0F" w:rsidP="00E84D0F">
      <w:pPr>
        <w:jc w:val="both"/>
        <w:rPr>
          <w:lang w:val="lv-LV"/>
        </w:rPr>
      </w:pPr>
      <w:r w:rsidRPr="00A96808">
        <w:rPr>
          <w:b/>
          <w:lang w:val="lv-LV"/>
        </w:rPr>
        <w:t>Objekti</w:t>
      </w:r>
      <w:r>
        <w:rPr>
          <w:lang w:val="lv-LV"/>
        </w:rPr>
        <w:t>: visas cirsmas.</w:t>
      </w:r>
    </w:p>
    <w:p w:rsidR="00E84D0F" w:rsidRDefault="00E84D0F" w:rsidP="00E84D0F">
      <w:pPr>
        <w:jc w:val="both"/>
        <w:rPr>
          <w:lang w:val="lv-LV"/>
        </w:rPr>
      </w:pPr>
      <w:r w:rsidRPr="006832D7">
        <w:rPr>
          <w:lang w:val="lv-LV"/>
        </w:rPr>
        <w:t>Erozijas esamību novērtē vizuāli, veicot cirsmas pieņemšanu pēc saimnieciskās darbības veikšanas. Veidlapā fiksē erozijas skarto platību un vietu nogabalā. Gadījumos, kad tiek konstatēta erozija pirmreizējā novērtējumā, platību atkārtoti apseko nākošā gada pavasarī pēc sniega nokušanas (martā- aprīlī) un rudenī (oktobrī). Ja nepieciešams, veic pasākumus augsnes erozijas apstādināšanai.</w:t>
      </w:r>
    </w:p>
    <w:p w:rsidR="00E84D0F" w:rsidRPr="00EC7A9A" w:rsidRDefault="00E84D0F" w:rsidP="00E84D0F">
      <w:pPr>
        <w:jc w:val="both"/>
        <w:rPr>
          <w:lang w:val="lv-LV"/>
        </w:rPr>
      </w:pPr>
      <w:r w:rsidRPr="00EC7A9A">
        <w:rPr>
          <w:lang w:val="lv-LV"/>
        </w:rPr>
        <w:t>Risu esamību novērtē vizuāli, veicot cirsmas pieņemšanu pēc saimnieciskās darbības veikšanas. Veidlapā fiksē risu garumu un platību. Gadījumos, kad tiek konstatētas risas pirmreizējā novērtējumā, platību atkārtoti apseko pēc  definētā risu aizbēršanas noteiktā termiņa.</w:t>
      </w:r>
    </w:p>
    <w:p w:rsidR="00E84D0F" w:rsidRPr="00136979" w:rsidRDefault="00E84D0F" w:rsidP="00E84D0F">
      <w:pPr>
        <w:rPr>
          <w:b/>
          <w:i/>
          <w:u w:val="single"/>
          <w:lang w:val="lv-LV"/>
        </w:rPr>
      </w:pPr>
      <w:bookmarkStart w:id="29" w:name="_Toc422254630"/>
      <w:r w:rsidRPr="00136979">
        <w:rPr>
          <w:b/>
          <w:i/>
          <w:u w:val="single"/>
          <w:lang w:val="lv-LV"/>
        </w:rPr>
        <w:t>Veiktspējas monitorings</w:t>
      </w:r>
      <w:bookmarkEnd w:id="29"/>
      <w:r w:rsidRPr="00136979">
        <w:rPr>
          <w:b/>
          <w:i/>
          <w:u w:val="single"/>
          <w:lang w:val="lv-LV"/>
        </w:rPr>
        <w:t xml:space="preserve"> </w:t>
      </w:r>
    </w:p>
    <w:p w:rsidR="00E84D0F" w:rsidRPr="00434452" w:rsidRDefault="00E84D0F" w:rsidP="00E84D0F">
      <w:pPr>
        <w:rPr>
          <w:lang w:val="lv-LV"/>
        </w:rPr>
      </w:pPr>
      <w:r w:rsidRPr="00434452">
        <w:rPr>
          <w:lang w:val="lv-LV"/>
        </w:rPr>
        <w:t>N</w:t>
      </w:r>
      <w:r>
        <w:rPr>
          <w:lang w:val="lv-LV"/>
        </w:rPr>
        <w:t xml:space="preserve">av </w:t>
      </w:r>
      <w:r w:rsidRPr="00434452">
        <w:rPr>
          <w:lang w:val="lv-LV"/>
        </w:rPr>
        <w:t>a</w:t>
      </w:r>
      <w:r>
        <w:rPr>
          <w:lang w:val="lv-LV"/>
        </w:rPr>
        <w:t>ttiecināms</w:t>
      </w:r>
      <w:r w:rsidRPr="00434452">
        <w:rPr>
          <w:lang w:val="lv-LV"/>
        </w:rPr>
        <w:t>.</w:t>
      </w:r>
    </w:p>
    <w:p w:rsidR="00E84D0F" w:rsidRPr="00136979" w:rsidRDefault="00E84D0F" w:rsidP="00E84D0F">
      <w:pPr>
        <w:jc w:val="both"/>
        <w:rPr>
          <w:b/>
          <w:i/>
          <w:u w:val="single"/>
          <w:lang w:val="lv-LV"/>
        </w:rPr>
      </w:pPr>
      <w:bookmarkStart w:id="30" w:name="_Toc422254631"/>
      <w:r w:rsidRPr="00136979">
        <w:rPr>
          <w:b/>
          <w:i/>
          <w:u w:val="single"/>
          <w:lang w:val="lv-LV"/>
        </w:rPr>
        <w:t>Validācijas monitorings</w:t>
      </w:r>
      <w:bookmarkEnd w:id="30"/>
    </w:p>
    <w:p w:rsidR="00E84D0F" w:rsidRPr="001C38E2" w:rsidRDefault="00E84D0F" w:rsidP="00E84D0F">
      <w:pPr>
        <w:jc w:val="both"/>
        <w:rPr>
          <w:lang w:val="lv-LV"/>
        </w:rPr>
      </w:pPr>
      <w:r w:rsidRPr="001C38E2">
        <w:rPr>
          <w:b/>
          <w:bCs/>
          <w:lang w:val="lv-LV"/>
        </w:rPr>
        <w:t>1) Indikatori</w:t>
      </w:r>
      <w:r w:rsidRPr="001C38E2">
        <w:rPr>
          <w:bCs/>
          <w:lang w:val="lv-LV"/>
        </w:rPr>
        <w:t xml:space="preserve">: </w:t>
      </w:r>
      <w:r w:rsidR="001C38E2" w:rsidRPr="001C38E2">
        <w:rPr>
          <w:lang w:val="lv-LV"/>
        </w:rPr>
        <w:t>biogēno elementu (P/PO</w:t>
      </w:r>
      <w:r w:rsidR="001C38E2" w:rsidRPr="001C38E2">
        <w:rPr>
          <w:vertAlign w:val="subscript"/>
          <w:lang w:val="lv-LV"/>
        </w:rPr>
        <w:t>4</w:t>
      </w:r>
      <w:r w:rsidR="001C38E2" w:rsidRPr="001C38E2">
        <w:rPr>
          <w:lang w:val="lv-LV"/>
        </w:rPr>
        <w:t>, N</w:t>
      </w:r>
      <w:r w:rsidR="001C38E2" w:rsidRPr="001C38E2">
        <w:rPr>
          <w:vertAlign w:val="subscript"/>
          <w:lang w:val="lv-LV"/>
        </w:rPr>
        <w:t>kop</w:t>
      </w:r>
      <w:r w:rsidR="001C38E2" w:rsidRPr="001C38E2">
        <w:rPr>
          <w:lang w:val="lv-LV"/>
        </w:rPr>
        <w:t>., N/NH</w:t>
      </w:r>
      <w:r w:rsidR="001C38E2" w:rsidRPr="001C38E2">
        <w:rPr>
          <w:vertAlign w:val="subscript"/>
          <w:lang w:val="lv-LV"/>
        </w:rPr>
        <w:t>4</w:t>
      </w:r>
      <w:r w:rsidR="001C38E2" w:rsidRPr="001C38E2">
        <w:rPr>
          <w:lang w:val="lv-LV"/>
        </w:rPr>
        <w:t>, N/NO</w:t>
      </w:r>
      <w:r w:rsidR="001C38E2" w:rsidRPr="001C38E2">
        <w:rPr>
          <w:vertAlign w:val="subscript"/>
          <w:lang w:val="lv-LV"/>
        </w:rPr>
        <w:t>3</w:t>
      </w:r>
      <w:r w:rsidR="001C38E2" w:rsidRPr="001C38E2">
        <w:rPr>
          <w:lang w:val="lv-LV"/>
        </w:rPr>
        <w:t>), K, Ca un Mg jonu koncentrācijas izmaiņas</w:t>
      </w:r>
      <w:r w:rsidRPr="001C38E2">
        <w:rPr>
          <w:lang w:val="lv-LV"/>
        </w:rPr>
        <w:t xml:space="preserve"> augsnes ūdenī un gruntsūdenī</w:t>
      </w:r>
      <w:r w:rsidR="001C38E2" w:rsidRPr="001C38E2">
        <w:rPr>
          <w:lang w:val="lv-LV"/>
        </w:rPr>
        <w:t xml:space="preserve"> (GŪ)</w:t>
      </w:r>
      <w:r w:rsidRPr="001C38E2">
        <w:rPr>
          <w:lang w:val="lv-LV"/>
        </w:rPr>
        <w:t xml:space="preserve">, gruntsūdens līmenis, </w:t>
      </w:r>
      <w:r w:rsidR="001C38E2" w:rsidRPr="001C38E2">
        <w:rPr>
          <w:lang w:val="lv-LV"/>
        </w:rPr>
        <w:t>biogēno elementu (N, P), K, Ca, Mg rezerves un oglekļa uzkrājums augsnē</w:t>
      </w:r>
      <w:r w:rsidRPr="001C38E2">
        <w:rPr>
          <w:lang w:val="lv-LV"/>
        </w:rPr>
        <w:t xml:space="preserve"> augsnē, veģetācijas izmaiņas, meža atjaunošanas sekmes (jauno kociņu izdzīvošana, dimensijas).</w:t>
      </w:r>
    </w:p>
    <w:p w:rsidR="00E84D0F" w:rsidRPr="001C38E2" w:rsidRDefault="00E84D0F" w:rsidP="00E84D0F">
      <w:pPr>
        <w:rPr>
          <w:lang w:val="lv-LV"/>
        </w:rPr>
      </w:pPr>
      <w:r w:rsidRPr="001C38E2">
        <w:rPr>
          <w:b/>
          <w:lang w:val="lv-LV"/>
        </w:rPr>
        <w:t>Objekti</w:t>
      </w:r>
      <w:r w:rsidRPr="001C38E2">
        <w:rPr>
          <w:lang w:val="lv-LV"/>
        </w:rPr>
        <w:t>: Ilglaicīgi parauglaukumi monitoringa sateces baseinos.</w:t>
      </w:r>
    </w:p>
    <w:p w:rsidR="00E84D0F" w:rsidRPr="001C38E2" w:rsidRDefault="00E84D0F" w:rsidP="00E84D0F">
      <w:pPr>
        <w:jc w:val="both"/>
        <w:rPr>
          <w:bCs/>
          <w:lang w:val="lv-LV"/>
        </w:rPr>
      </w:pPr>
      <w:r w:rsidRPr="001C38E2">
        <w:rPr>
          <w:lang w:val="lv-LV"/>
        </w:rPr>
        <w:t>Metodika aprobēta KC pētījumā. Skat. 2.pielikumu. Augsnes analīžu metodika 15.pielikumā. Ūdens analīžu metodika 16.pielikumā.</w:t>
      </w:r>
    </w:p>
    <w:p w:rsidR="00E84D0F" w:rsidRDefault="00E84D0F" w:rsidP="00E84D0F">
      <w:pPr>
        <w:jc w:val="both"/>
        <w:rPr>
          <w:lang w:val="lv-LV"/>
        </w:rPr>
      </w:pPr>
      <w:r w:rsidRPr="001C38E2">
        <w:rPr>
          <w:b/>
          <w:bCs/>
          <w:lang w:val="lv-LV"/>
        </w:rPr>
        <w:t>2) Indikatori</w:t>
      </w:r>
      <w:r w:rsidRPr="001C38E2">
        <w:rPr>
          <w:lang w:val="lv-LV"/>
        </w:rPr>
        <w:t>: augsnes sablīvēšanās rādītāji, augsnes ūdens caurlaidība, paaugas koku augstums un caurmērs, GŪ līmeņa izmaiņas.</w:t>
      </w:r>
    </w:p>
    <w:p w:rsidR="00E84D0F" w:rsidRPr="001C38E2" w:rsidRDefault="00E84D0F" w:rsidP="00E84D0F">
      <w:pPr>
        <w:jc w:val="both"/>
        <w:rPr>
          <w:lang w:val="lv-LV"/>
        </w:rPr>
      </w:pPr>
      <w:r w:rsidRPr="001C38E2">
        <w:rPr>
          <w:b/>
          <w:lang w:val="lv-LV"/>
        </w:rPr>
        <w:t>Objekti</w:t>
      </w:r>
      <w:r w:rsidRPr="001C38E2">
        <w:rPr>
          <w:lang w:val="lv-LV"/>
        </w:rPr>
        <w:t>: Parauglaukumi monitoringa sateces baseinos, mērījumus iespējams veikt tajos pašos objektos, kur izseko barības vielu aprites izmaiņām, kā arī nejauši atlasītā mežizstrādes objektu paraugkopā, kas raksturo augsnes sablīvējumu un augsnes ūdens caurlaidību galvenajā cirtē un kopšanas cirtēs, kas izstrādātas ziemā (uz sasalušas augsnes) un vasarā.</w:t>
      </w:r>
    </w:p>
    <w:p w:rsidR="00E84D0F" w:rsidRPr="00434452" w:rsidRDefault="00E84D0F" w:rsidP="00E84D0F">
      <w:pPr>
        <w:jc w:val="both"/>
        <w:rPr>
          <w:lang w:val="lv-LV"/>
        </w:rPr>
      </w:pPr>
      <w:r w:rsidRPr="001C38E2">
        <w:rPr>
          <w:lang w:val="lv-LV"/>
        </w:rPr>
        <w:t>Metodika aprobēta KC pētījumā. Skat. 5.pielikumu.</w:t>
      </w:r>
    </w:p>
    <w:p w:rsidR="00E84D0F" w:rsidRDefault="00E84D0F" w:rsidP="00E84D0F">
      <w:pPr>
        <w:rPr>
          <w:b/>
          <w:i/>
          <w:u w:val="single"/>
          <w:lang w:val="lv-LV"/>
        </w:rPr>
      </w:pPr>
      <w:bookmarkStart w:id="31" w:name="_Toc422254632"/>
      <w:r w:rsidRPr="00136979">
        <w:rPr>
          <w:b/>
          <w:i/>
          <w:u w:val="single"/>
          <w:lang w:val="lv-LV"/>
        </w:rPr>
        <w:t>Fona monitorings</w:t>
      </w:r>
      <w:bookmarkEnd w:id="31"/>
    </w:p>
    <w:p w:rsidR="00E84D0F" w:rsidRPr="001C38E2" w:rsidRDefault="00E84D0F" w:rsidP="00E84D0F">
      <w:pPr>
        <w:jc w:val="both"/>
        <w:rPr>
          <w:lang w:val="lv-LV"/>
        </w:rPr>
      </w:pPr>
      <w:r>
        <w:rPr>
          <w:lang w:val="lv-LV"/>
        </w:rPr>
        <w:t>1) F</w:t>
      </w:r>
      <w:r w:rsidRPr="00434452">
        <w:rPr>
          <w:lang w:val="lv-LV"/>
        </w:rPr>
        <w:t>ona monitoring</w:t>
      </w:r>
      <w:r>
        <w:rPr>
          <w:lang w:val="lv-LV"/>
        </w:rPr>
        <w:t xml:space="preserve">am var izmantot  datus no kontroles varianta ilglaicīgajos monitoringa objektos, kā arī no ICP Forests </w:t>
      </w:r>
      <w:r w:rsidRPr="00434452">
        <w:rPr>
          <w:lang w:val="lv-LV"/>
        </w:rPr>
        <w:t xml:space="preserve">II līmeņa </w:t>
      </w:r>
      <w:r>
        <w:rPr>
          <w:lang w:val="lv-LV"/>
        </w:rPr>
        <w:t xml:space="preserve">parauglaukuma, </w:t>
      </w:r>
      <w:r w:rsidRPr="00434452">
        <w:rPr>
          <w:lang w:val="lv-LV"/>
        </w:rPr>
        <w:t>I</w:t>
      </w:r>
      <w:r>
        <w:rPr>
          <w:lang w:val="lv-LV"/>
        </w:rPr>
        <w:t>CP Forests Integrālā monitoringa parauglaukumiem</w:t>
      </w:r>
      <w:r w:rsidRPr="00434452">
        <w:rPr>
          <w:lang w:val="lv-LV"/>
        </w:rPr>
        <w:t xml:space="preserve"> </w:t>
      </w:r>
      <w:r>
        <w:rPr>
          <w:lang w:val="lv-LV"/>
        </w:rPr>
        <w:t>(2 gab</w:t>
      </w:r>
      <w:r w:rsidRPr="00D53DCA">
        <w:rPr>
          <w:lang w:val="lv-LV"/>
        </w:rPr>
        <w:t xml:space="preserve">.), ICP Forests monitoringa I līmeņa parauglaukumiem (95 parauglaukumi, kur augsnes paraugi ievākti 2006. un </w:t>
      </w:r>
      <w:r w:rsidRPr="001C38E2">
        <w:rPr>
          <w:lang w:val="lv-LV"/>
        </w:rPr>
        <w:t xml:space="preserve">2012. gadā un 115 parauglaukumi, kuros augšņu monitorings nav uzsākts), vai arī no </w:t>
      </w:r>
      <w:r w:rsidR="001C38E2" w:rsidRPr="001C38E2">
        <w:rPr>
          <w:lang w:val="lv-LV"/>
        </w:rPr>
        <w:t xml:space="preserve">saimnieciskās darbības </w:t>
      </w:r>
      <w:r w:rsidR="006A7670">
        <w:rPr>
          <w:lang w:val="lv-LV"/>
        </w:rPr>
        <w:t>minimāli</w:t>
      </w:r>
      <w:r w:rsidR="001C38E2" w:rsidRPr="001C38E2">
        <w:rPr>
          <w:lang w:val="lv-LV"/>
        </w:rPr>
        <w:t xml:space="preserve"> ietekmēta</w:t>
      </w:r>
      <w:r w:rsidRPr="001C38E2">
        <w:rPr>
          <w:lang w:val="lv-LV"/>
        </w:rPr>
        <w:t xml:space="preserve"> sateces baseina. BACI pieeja. </w:t>
      </w:r>
    </w:p>
    <w:p w:rsidR="00E84D0F" w:rsidRPr="001449F3" w:rsidRDefault="00E84D0F" w:rsidP="00B423B8">
      <w:pPr>
        <w:jc w:val="both"/>
        <w:rPr>
          <w:lang w:val="lv-LV"/>
        </w:rPr>
      </w:pPr>
      <w:r w:rsidRPr="001C38E2">
        <w:rPr>
          <w:lang w:val="lv-LV"/>
        </w:rPr>
        <w:lastRenderedPageBreak/>
        <w:t>Metodiku skat. 2.pielikumā. Augšņu analīžu metodika 15. pielikumā. Ūdens analīžu metodika 16.</w:t>
      </w:r>
      <w:r w:rsidR="00B423B8" w:rsidRPr="001C38E2">
        <w:rPr>
          <w:lang w:val="lv-LV"/>
        </w:rPr>
        <w:t xml:space="preserve"> </w:t>
      </w:r>
      <w:r w:rsidRPr="001C38E2">
        <w:rPr>
          <w:lang w:val="lv-LV"/>
        </w:rPr>
        <w:t>pielikumā.</w:t>
      </w:r>
    </w:p>
    <w:p w:rsidR="00E84D0F" w:rsidRPr="001C38E2" w:rsidRDefault="00E84D0F" w:rsidP="00E84D0F">
      <w:pPr>
        <w:tabs>
          <w:tab w:val="left" w:pos="3600"/>
        </w:tabs>
        <w:jc w:val="both"/>
        <w:rPr>
          <w:lang w:val="lv-LV"/>
        </w:rPr>
      </w:pPr>
      <w:r w:rsidRPr="001C38E2">
        <w:rPr>
          <w:lang w:val="lv-LV"/>
        </w:rPr>
        <w:t xml:space="preserve">2) Saistībā ar augsnes sablīvēšanos un ūdens caurlaidības izmaiņām fona monitorings tiek veikts pēc tās pašas metodikas tajos pašos objektos pirms mežizstrādes, kā arī iespējami līdzīgās platībās, kur mežizstrāde netiek veikta. Pēc mežizstrādes - augsnes penetrācijas pretestības un ūdens caurlaidības mērījumi platībā starp treilēšanas ceļiem izstrādātajās cirsmās un kontroles platībās. BACI pieeja. </w:t>
      </w:r>
    </w:p>
    <w:p w:rsidR="00E84D0F" w:rsidRDefault="00E84D0F" w:rsidP="00E84D0F">
      <w:pPr>
        <w:tabs>
          <w:tab w:val="left" w:pos="3600"/>
        </w:tabs>
        <w:jc w:val="both"/>
        <w:rPr>
          <w:lang w:val="lv-LV"/>
        </w:rPr>
      </w:pPr>
      <w:r w:rsidRPr="001C38E2">
        <w:rPr>
          <w:lang w:val="lv-LV"/>
        </w:rPr>
        <w:t>Skat. 5.pielikumu.</w:t>
      </w:r>
    </w:p>
    <w:p w:rsidR="00E84D0F" w:rsidRPr="00434452" w:rsidRDefault="00E84D0F" w:rsidP="00E84D0F">
      <w:pPr>
        <w:pStyle w:val="Heading4"/>
        <w:rPr>
          <w:color w:val="FF0000"/>
          <w:lang w:val="lv-LV"/>
        </w:rPr>
      </w:pPr>
      <w:bookmarkStart w:id="32" w:name="_Toc424636727"/>
      <w:r>
        <w:rPr>
          <w:lang w:val="lv-LV"/>
        </w:rPr>
        <w:t>Meža meliorācijas sistēmu rekonstrukcija un renovācija</w:t>
      </w:r>
      <w:bookmarkEnd w:id="32"/>
    </w:p>
    <w:p w:rsidR="00E84D0F" w:rsidRDefault="00E84D0F" w:rsidP="00E84D0F">
      <w:pPr>
        <w:jc w:val="both"/>
        <w:rPr>
          <w:lang w:val="lv-LV"/>
        </w:rPr>
      </w:pPr>
      <w:r w:rsidRPr="00EC7A9A">
        <w:rPr>
          <w:b/>
          <w:lang w:val="lv-LV"/>
        </w:rPr>
        <w:t>Mērķis</w:t>
      </w:r>
      <w:r>
        <w:rPr>
          <w:lang w:val="lv-LV"/>
        </w:rPr>
        <w:t xml:space="preserve">: Novērtēt meliorācijas sistēmu renovācijas ietekmi uz atbērtnes ūdens caurlaidību un aerāciju. </w:t>
      </w:r>
    </w:p>
    <w:p w:rsidR="00E84D0F" w:rsidRPr="00136979" w:rsidRDefault="00E84D0F" w:rsidP="00E84D0F">
      <w:pPr>
        <w:jc w:val="both"/>
        <w:rPr>
          <w:b/>
          <w:i/>
          <w:u w:val="single"/>
          <w:lang w:val="lv-LV"/>
        </w:rPr>
      </w:pPr>
      <w:bookmarkStart w:id="33" w:name="_Toc422254650"/>
      <w:r w:rsidRPr="00136979">
        <w:rPr>
          <w:b/>
          <w:i/>
          <w:u w:val="single"/>
          <w:lang w:val="lv-LV"/>
        </w:rPr>
        <w:t>Ieviešanas monitorings</w:t>
      </w:r>
      <w:bookmarkEnd w:id="33"/>
    </w:p>
    <w:p w:rsidR="00E84D0F" w:rsidRPr="00EC7A9A" w:rsidRDefault="00E84D0F" w:rsidP="00E84D0F">
      <w:pPr>
        <w:rPr>
          <w:lang w:val="lv-LV"/>
        </w:rPr>
      </w:pPr>
      <w:r>
        <w:rPr>
          <w:lang w:val="lv-LV"/>
        </w:rPr>
        <w:t>Nav attiecināms.</w:t>
      </w:r>
    </w:p>
    <w:p w:rsidR="00E84D0F" w:rsidRPr="00136979" w:rsidRDefault="00E84D0F" w:rsidP="00E84D0F">
      <w:pPr>
        <w:rPr>
          <w:b/>
          <w:i/>
          <w:u w:val="single"/>
          <w:lang w:val="lv-LV"/>
        </w:rPr>
      </w:pPr>
      <w:bookmarkStart w:id="34" w:name="_Toc422254651"/>
      <w:r w:rsidRPr="00136979">
        <w:rPr>
          <w:b/>
          <w:i/>
          <w:u w:val="single"/>
          <w:lang w:val="lv-LV"/>
        </w:rPr>
        <w:t>Veiktspējas monitorings</w:t>
      </w:r>
      <w:bookmarkEnd w:id="34"/>
    </w:p>
    <w:p w:rsidR="00E84D0F" w:rsidRDefault="00E84D0F" w:rsidP="00E84D0F">
      <w:pPr>
        <w:rPr>
          <w:lang w:val="lv-LV"/>
        </w:rPr>
      </w:pPr>
      <w:r>
        <w:rPr>
          <w:lang w:val="lv-LV"/>
        </w:rPr>
        <w:t>Nav attiecināms.</w:t>
      </w:r>
    </w:p>
    <w:p w:rsidR="00E84D0F" w:rsidRPr="00136979" w:rsidRDefault="00E84D0F" w:rsidP="00E84D0F">
      <w:pPr>
        <w:rPr>
          <w:b/>
          <w:i/>
          <w:u w:val="single"/>
          <w:lang w:val="lv-LV"/>
        </w:rPr>
      </w:pPr>
      <w:bookmarkStart w:id="35" w:name="_Toc422254652"/>
      <w:r w:rsidRPr="00136979">
        <w:rPr>
          <w:b/>
          <w:i/>
          <w:u w:val="single"/>
          <w:lang w:val="lv-LV"/>
        </w:rPr>
        <w:t>Validācijas monitorings</w:t>
      </w:r>
      <w:bookmarkEnd w:id="35"/>
    </w:p>
    <w:p w:rsidR="00E84D0F" w:rsidRDefault="00E84D0F" w:rsidP="00E84D0F">
      <w:pPr>
        <w:jc w:val="both"/>
        <w:rPr>
          <w:lang w:val="lv-LV"/>
        </w:rPr>
      </w:pPr>
      <w:r w:rsidRPr="001C38E2">
        <w:rPr>
          <w:b/>
          <w:lang w:val="lv-LV"/>
        </w:rPr>
        <w:t>Indikatori</w:t>
      </w:r>
      <w:r w:rsidRPr="001C38E2">
        <w:rPr>
          <w:lang w:val="lv-LV"/>
        </w:rPr>
        <w:t xml:space="preserve">: augsnes sablīvēšanās rādītāji uz atbērtnes, augsnes ūdens caurlaidība uz atbērtnes, gruntsūdens līmeņa izmaiņas mežā aiz atbērtnes, </w:t>
      </w:r>
      <w:r w:rsidR="001C38E2" w:rsidRPr="001C38E2">
        <w:rPr>
          <w:lang w:val="lv-LV"/>
        </w:rPr>
        <w:t>augsnes aerācija</w:t>
      </w:r>
      <w:r w:rsidRPr="001C38E2">
        <w:rPr>
          <w:lang w:val="lv-LV"/>
        </w:rPr>
        <w:t xml:space="preserve"> sakņu izplatības zonā.</w:t>
      </w:r>
    </w:p>
    <w:p w:rsidR="00E84D0F" w:rsidRDefault="00E84D0F" w:rsidP="00E84D0F">
      <w:pPr>
        <w:jc w:val="both"/>
        <w:rPr>
          <w:lang w:val="lv-LV"/>
        </w:rPr>
      </w:pPr>
      <w:r w:rsidRPr="00EC7A9A">
        <w:rPr>
          <w:b/>
          <w:lang w:val="lv-LV"/>
        </w:rPr>
        <w:t>Objekti</w:t>
      </w:r>
      <w:r>
        <w:rPr>
          <w:lang w:val="lv-LV"/>
        </w:rPr>
        <w:t xml:space="preserve">: </w:t>
      </w:r>
      <w:r w:rsidRPr="008475CA">
        <w:rPr>
          <w:b/>
          <w:lang w:val="lv-LV"/>
        </w:rPr>
        <w:t>:</w:t>
      </w:r>
      <w:r>
        <w:rPr>
          <w:lang w:val="lv-LV"/>
        </w:rPr>
        <w:t xml:space="preserve"> renovētas meliorācijas sistēmas valsts mežos (iespēju robežās monitoringa sateces baseinos). </w:t>
      </w:r>
    </w:p>
    <w:p w:rsidR="00E84D0F" w:rsidRDefault="00E84D0F" w:rsidP="00E84D0F">
      <w:pPr>
        <w:rPr>
          <w:lang w:val="lv-LV"/>
        </w:rPr>
      </w:pPr>
      <w:r>
        <w:rPr>
          <w:lang w:val="lv-LV"/>
        </w:rPr>
        <w:t xml:space="preserve">Metodika aprobēta KC pētījumā. </w:t>
      </w:r>
    </w:p>
    <w:p w:rsidR="00E84D0F" w:rsidRPr="00EC7A9A" w:rsidRDefault="00E84D0F" w:rsidP="00E84D0F">
      <w:pPr>
        <w:rPr>
          <w:lang w:val="lv-LV"/>
        </w:rPr>
      </w:pPr>
      <w:r w:rsidRPr="001C38E2">
        <w:rPr>
          <w:lang w:val="lv-LV"/>
        </w:rPr>
        <w:t>Skat. 5.pielikumu.</w:t>
      </w:r>
      <w:r>
        <w:rPr>
          <w:lang w:val="lv-LV"/>
        </w:rPr>
        <w:t xml:space="preserve"> </w:t>
      </w:r>
    </w:p>
    <w:p w:rsidR="00E84D0F" w:rsidRPr="00136979" w:rsidRDefault="00E84D0F" w:rsidP="00E84D0F">
      <w:pPr>
        <w:rPr>
          <w:b/>
          <w:i/>
          <w:u w:val="single"/>
          <w:lang w:val="lv-LV"/>
        </w:rPr>
      </w:pPr>
      <w:bookmarkStart w:id="36" w:name="_Toc422254653"/>
      <w:r w:rsidRPr="00136979">
        <w:rPr>
          <w:b/>
          <w:i/>
          <w:u w:val="single"/>
          <w:lang w:val="lv-LV"/>
        </w:rPr>
        <w:t>Fona monitorings</w:t>
      </w:r>
      <w:bookmarkEnd w:id="36"/>
    </w:p>
    <w:p w:rsidR="00E84D0F" w:rsidRDefault="00E84D0F" w:rsidP="00E84D0F">
      <w:pPr>
        <w:jc w:val="both"/>
        <w:rPr>
          <w:lang w:val="lv-LV"/>
        </w:rPr>
      </w:pPr>
      <w:bookmarkStart w:id="37" w:name="_Toc422254654"/>
      <w:r w:rsidRPr="001C38E2">
        <w:rPr>
          <w:lang w:val="lv-LV"/>
        </w:rPr>
        <w:t>Fona monitorings tiek veikts pēc tās pašas metodikas tajos pašos objektos pirms meliorācijas sistēmu renovācijas darbu uzsākšanas, kā arī nerenovētos posmos iespēju robežās tajā pašā meliorācijas sistēmā vai citā pēc īpašībām līdzīgā meliorācijas sistēmā.</w:t>
      </w:r>
      <w:bookmarkEnd w:id="37"/>
      <w:r w:rsidRPr="001C38E2">
        <w:rPr>
          <w:lang w:val="lv-LV"/>
        </w:rPr>
        <w:t xml:space="preserve"> BACI pieeja.</w:t>
      </w:r>
      <w:r>
        <w:rPr>
          <w:lang w:val="lv-LV"/>
        </w:rPr>
        <w:t xml:space="preserve"> </w:t>
      </w:r>
    </w:p>
    <w:p w:rsidR="00B423B8" w:rsidRDefault="00B423B8" w:rsidP="00E84D0F">
      <w:pPr>
        <w:jc w:val="both"/>
        <w:rPr>
          <w:lang w:val="lv-LV"/>
        </w:rPr>
      </w:pPr>
    </w:p>
    <w:p w:rsidR="00E84D0F" w:rsidRPr="005A7763" w:rsidRDefault="005F3708" w:rsidP="005A7763">
      <w:pPr>
        <w:pStyle w:val="Heading3"/>
        <w:rPr>
          <w:lang w:val="lv-LV"/>
        </w:rPr>
      </w:pPr>
      <w:bookmarkStart w:id="38" w:name="_Toc424636728"/>
      <w:bookmarkStart w:id="39" w:name="_Toc436058887"/>
      <w:r>
        <w:rPr>
          <w:lang w:val="lv-LV"/>
        </w:rPr>
        <w:t xml:space="preserve">4.3.2. </w:t>
      </w:r>
      <w:r w:rsidR="00E84D0F" w:rsidRPr="005A7763">
        <w:rPr>
          <w:lang w:val="lv-LV"/>
        </w:rPr>
        <w:t>Ūdens</w:t>
      </w:r>
      <w:bookmarkEnd w:id="38"/>
      <w:bookmarkEnd w:id="39"/>
    </w:p>
    <w:p w:rsidR="00E84D0F" w:rsidRPr="00136979" w:rsidRDefault="00E84D0F" w:rsidP="005A7763">
      <w:pPr>
        <w:pStyle w:val="Heading4"/>
        <w:rPr>
          <w:lang w:val="lv-LV"/>
        </w:rPr>
      </w:pPr>
      <w:bookmarkStart w:id="40" w:name="_Toc424636729"/>
      <w:r>
        <w:rPr>
          <w:lang w:val="lv-LV"/>
        </w:rPr>
        <w:t>Mežizstrāde, meža atjaunošana un kopšana</w:t>
      </w:r>
      <w:bookmarkEnd w:id="40"/>
    </w:p>
    <w:p w:rsidR="00E84D0F" w:rsidRPr="00E508AA" w:rsidRDefault="00E84D0F" w:rsidP="00E84D0F">
      <w:pPr>
        <w:rPr>
          <w:lang w:val="lv-LV"/>
        </w:rPr>
      </w:pPr>
      <w:r w:rsidRPr="00B346FC">
        <w:rPr>
          <w:b/>
          <w:lang w:val="lv-LV"/>
        </w:rPr>
        <w:t>Mērķis</w:t>
      </w:r>
      <w:r w:rsidRPr="00B346FC">
        <w:rPr>
          <w:lang w:val="lv-LV"/>
        </w:rPr>
        <w:t>: Novērtēt mežizstrādes un augsnes sagatavošanas ietekmi uz gruntsūdeņu un virsūdeņu ķīmisko sastāvu, kā arī uz noteces režīmu un vide</w:t>
      </w:r>
      <w:r w:rsidRPr="0065672F">
        <w:rPr>
          <w:lang w:val="lv-LV"/>
        </w:rPr>
        <w:t>s parametru izmaiņām ūdenstecēs/ūdenstilpēs</w:t>
      </w:r>
    </w:p>
    <w:p w:rsidR="00E84D0F" w:rsidRPr="00136979" w:rsidRDefault="00E84D0F" w:rsidP="00E84D0F">
      <w:pPr>
        <w:rPr>
          <w:b/>
          <w:i/>
          <w:u w:val="single"/>
          <w:lang w:val="lv-LV"/>
        </w:rPr>
      </w:pPr>
      <w:bookmarkStart w:id="41" w:name="_Toc422254634"/>
      <w:r w:rsidRPr="00136979">
        <w:rPr>
          <w:b/>
          <w:i/>
          <w:u w:val="single"/>
          <w:lang w:val="lv-LV"/>
        </w:rPr>
        <w:t>Ieviešanas monitorings</w:t>
      </w:r>
      <w:bookmarkEnd w:id="41"/>
      <w:r w:rsidRPr="00136979">
        <w:rPr>
          <w:b/>
          <w:i/>
          <w:u w:val="single"/>
          <w:lang w:val="lv-LV"/>
        </w:rPr>
        <w:t xml:space="preserve"> </w:t>
      </w:r>
    </w:p>
    <w:p w:rsidR="00E84D0F" w:rsidRPr="00434452" w:rsidRDefault="00E84D0F" w:rsidP="00E84D0F">
      <w:pPr>
        <w:rPr>
          <w:lang w:val="lv-LV"/>
        </w:rPr>
      </w:pPr>
      <w:r w:rsidRPr="00434452">
        <w:rPr>
          <w:lang w:val="lv-LV"/>
        </w:rPr>
        <w:t>N</w:t>
      </w:r>
      <w:r>
        <w:rPr>
          <w:lang w:val="lv-LV"/>
        </w:rPr>
        <w:t xml:space="preserve">av </w:t>
      </w:r>
      <w:r w:rsidRPr="00434452">
        <w:rPr>
          <w:lang w:val="lv-LV"/>
        </w:rPr>
        <w:t>a</w:t>
      </w:r>
      <w:r>
        <w:rPr>
          <w:lang w:val="lv-LV"/>
        </w:rPr>
        <w:t>ttiecināms</w:t>
      </w:r>
      <w:r w:rsidRPr="00434452">
        <w:rPr>
          <w:lang w:val="lv-LV"/>
        </w:rPr>
        <w:t>.</w:t>
      </w:r>
    </w:p>
    <w:p w:rsidR="00E84D0F" w:rsidRPr="00136979" w:rsidRDefault="00E84D0F" w:rsidP="00E84D0F">
      <w:pPr>
        <w:rPr>
          <w:b/>
          <w:i/>
          <w:u w:val="single"/>
          <w:lang w:val="lv-LV"/>
        </w:rPr>
      </w:pPr>
      <w:bookmarkStart w:id="42" w:name="_Toc422254635"/>
      <w:r w:rsidRPr="00136979">
        <w:rPr>
          <w:b/>
          <w:i/>
          <w:u w:val="single"/>
          <w:lang w:val="lv-LV"/>
        </w:rPr>
        <w:t>Veiktspējas monitorings</w:t>
      </w:r>
      <w:bookmarkEnd w:id="42"/>
    </w:p>
    <w:p w:rsidR="00E84D0F" w:rsidRPr="00434452" w:rsidRDefault="00E84D0F" w:rsidP="00E84D0F">
      <w:pPr>
        <w:rPr>
          <w:lang w:val="lv-LV"/>
        </w:rPr>
      </w:pPr>
      <w:r w:rsidRPr="00434452">
        <w:rPr>
          <w:lang w:val="lv-LV"/>
        </w:rPr>
        <w:t>N</w:t>
      </w:r>
      <w:r>
        <w:rPr>
          <w:lang w:val="lv-LV"/>
        </w:rPr>
        <w:t xml:space="preserve">av </w:t>
      </w:r>
      <w:r w:rsidRPr="00434452">
        <w:rPr>
          <w:lang w:val="lv-LV"/>
        </w:rPr>
        <w:t>a</w:t>
      </w:r>
      <w:r>
        <w:rPr>
          <w:lang w:val="lv-LV"/>
        </w:rPr>
        <w:t>ttiecināms</w:t>
      </w:r>
      <w:r w:rsidRPr="00434452">
        <w:rPr>
          <w:lang w:val="lv-LV"/>
        </w:rPr>
        <w:t>.</w:t>
      </w:r>
    </w:p>
    <w:p w:rsidR="00E84D0F" w:rsidRPr="00136979" w:rsidRDefault="00E84D0F" w:rsidP="00E84D0F">
      <w:pPr>
        <w:rPr>
          <w:b/>
          <w:i/>
          <w:u w:val="single"/>
          <w:lang w:val="lv-LV"/>
        </w:rPr>
      </w:pPr>
      <w:bookmarkStart w:id="43" w:name="_Toc422254636"/>
      <w:r w:rsidRPr="00136979">
        <w:rPr>
          <w:b/>
          <w:i/>
          <w:u w:val="single"/>
          <w:lang w:val="lv-LV"/>
        </w:rPr>
        <w:lastRenderedPageBreak/>
        <w:t>Validācijas monitorings</w:t>
      </w:r>
      <w:bookmarkEnd w:id="43"/>
    </w:p>
    <w:p w:rsidR="00E84D0F" w:rsidRPr="001C38E2" w:rsidRDefault="00E84D0F" w:rsidP="00E84D0F">
      <w:pPr>
        <w:rPr>
          <w:lang w:val="lv-LV"/>
        </w:rPr>
      </w:pPr>
      <w:r w:rsidRPr="001C38E2">
        <w:rPr>
          <w:b/>
          <w:bCs/>
          <w:lang w:val="lv-LV"/>
        </w:rPr>
        <w:t>Indikatori</w:t>
      </w:r>
      <w:r w:rsidR="001C38E2">
        <w:rPr>
          <w:b/>
          <w:bCs/>
          <w:lang w:val="lv-LV"/>
        </w:rPr>
        <w:t>:</w:t>
      </w:r>
      <w:r w:rsidR="001C38E2" w:rsidRPr="001C38E2">
        <w:rPr>
          <w:lang w:val="lv-LV"/>
        </w:rPr>
        <w:t xml:space="preserve"> biogēno elementu (P/PO</w:t>
      </w:r>
      <w:r w:rsidR="001C38E2" w:rsidRPr="001C38E2">
        <w:rPr>
          <w:vertAlign w:val="subscript"/>
          <w:lang w:val="lv-LV"/>
        </w:rPr>
        <w:t>4</w:t>
      </w:r>
      <w:r w:rsidR="001C38E2" w:rsidRPr="001C38E2">
        <w:rPr>
          <w:lang w:val="lv-LV"/>
        </w:rPr>
        <w:t>, N</w:t>
      </w:r>
      <w:r w:rsidR="001C38E2" w:rsidRPr="001C38E2">
        <w:rPr>
          <w:vertAlign w:val="subscript"/>
          <w:lang w:val="lv-LV"/>
        </w:rPr>
        <w:t>kop</w:t>
      </w:r>
      <w:r w:rsidR="001C38E2" w:rsidRPr="001C38E2">
        <w:rPr>
          <w:lang w:val="lv-LV"/>
        </w:rPr>
        <w:t>., N/NH</w:t>
      </w:r>
      <w:r w:rsidR="001C38E2" w:rsidRPr="001C38E2">
        <w:rPr>
          <w:vertAlign w:val="subscript"/>
          <w:lang w:val="lv-LV"/>
        </w:rPr>
        <w:t>4</w:t>
      </w:r>
      <w:r w:rsidR="001C38E2" w:rsidRPr="001C38E2">
        <w:rPr>
          <w:lang w:val="lv-LV"/>
        </w:rPr>
        <w:t>, N/NO</w:t>
      </w:r>
      <w:r w:rsidR="001C38E2" w:rsidRPr="001C38E2">
        <w:rPr>
          <w:vertAlign w:val="subscript"/>
          <w:lang w:val="lv-LV"/>
        </w:rPr>
        <w:t>3</w:t>
      </w:r>
      <w:r w:rsidR="001C38E2" w:rsidRPr="001C38E2">
        <w:rPr>
          <w:lang w:val="lv-LV"/>
        </w:rPr>
        <w:t>), K, Ca un Mg jonu koncentrācijas izmaiņas</w:t>
      </w:r>
      <w:r w:rsidRPr="001C38E2">
        <w:rPr>
          <w:lang w:val="lv-LV"/>
        </w:rPr>
        <w:t xml:space="preserve"> gruntsūdeņos, gruntsūdens līmenis, noteces izmaiņas, </w:t>
      </w:r>
      <w:r w:rsidR="001C38E2" w:rsidRPr="001C38E2">
        <w:rPr>
          <w:lang w:val="lv-LV"/>
        </w:rPr>
        <w:t>ūdens kvalitāti raksturojošo</w:t>
      </w:r>
      <w:r w:rsidRPr="001C38E2">
        <w:rPr>
          <w:lang w:val="lv-LV"/>
        </w:rPr>
        <w:t xml:space="preserve"> parametru </w:t>
      </w:r>
      <w:r w:rsidR="001C38E2" w:rsidRPr="001C38E2">
        <w:rPr>
          <w:lang w:val="lv-LV"/>
        </w:rPr>
        <w:t>(noteces apjoms, fizikāli ķīmisko rādītāju izmaiņas notecē – temperatūra, izšķīdušais skābeklis, duļķainība, suspendētās daļiņas, EVS, pH, K, Ca, Mg joni, biogēno elementu izmaiņas notecē  –P/PO</w:t>
      </w:r>
      <w:r w:rsidR="001C38E2" w:rsidRPr="001C38E2">
        <w:rPr>
          <w:vertAlign w:val="subscript"/>
          <w:lang w:val="lv-LV"/>
        </w:rPr>
        <w:t>4</w:t>
      </w:r>
      <w:r w:rsidR="001C38E2" w:rsidRPr="001C38E2">
        <w:rPr>
          <w:lang w:val="lv-LV"/>
        </w:rPr>
        <w:t>, N</w:t>
      </w:r>
      <w:r w:rsidR="001C38E2" w:rsidRPr="001C38E2">
        <w:rPr>
          <w:vertAlign w:val="subscript"/>
          <w:lang w:val="lv-LV"/>
        </w:rPr>
        <w:t>kop</w:t>
      </w:r>
      <w:r w:rsidR="001C38E2" w:rsidRPr="001C38E2">
        <w:rPr>
          <w:lang w:val="lv-LV"/>
        </w:rPr>
        <w:t>., N/NH</w:t>
      </w:r>
      <w:r w:rsidR="001C38E2" w:rsidRPr="001C38E2">
        <w:rPr>
          <w:vertAlign w:val="subscript"/>
          <w:lang w:val="lv-LV"/>
        </w:rPr>
        <w:t>4</w:t>
      </w:r>
      <w:r w:rsidR="001C38E2" w:rsidRPr="001C38E2">
        <w:rPr>
          <w:lang w:val="lv-LV"/>
        </w:rPr>
        <w:t>, N/NO</w:t>
      </w:r>
      <w:r w:rsidR="001C38E2" w:rsidRPr="001C38E2">
        <w:rPr>
          <w:vertAlign w:val="subscript"/>
          <w:lang w:val="lv-LV"/>
        </w:rPr>
        <w:t>3</w:t>
      </w:r>
      <w:r w:rsidR="001C38E2" w:rsidRPr="001C38E2">
        <w:rPr>
          <w:lang w:val="lv-LV"/>
        </w:rPr>
        <w:t xml:space="preserve">) </w:t>
      </w:r>
      <w:r w:rsidRPr="001C38E2">
        <w:rPr>
          <w:lang w:val="lv-LV"/>
        </w:rPr>
        <w:t>izmaiņas ūdenstilpēs/ūdenstecēs.</w:t>
      </w:r>
    </w:p>
    <w:p w:rsidR="00E84D0F" w:rsidRPr="001C38E2" w:rsidRDefault="00E84D0F" w:rsidP="00E84D0F">
      <w:pPr>
        <w:jc w:val="both"/>
        <w:rPr>
          <w:lang w:val="lv-LV"/>
        </w:rPr>
      </w:pPr>
      <w:r w:rsidRPr="001C38E2">
        <w:rPr>
          <w:b/>
          <w:lang w:val="lv-LV"/>
        </w:rPr>
        <w:t>Objekti</w:t>
      </w:r>
      <w:r w:rsidRPr="001C38E2">
        <w:rPr>
          <w:lang w:val="lv-LV"/>
        </w:rPr>
        <w:t xml:space="preserve">: Paraugu ņemšanas vietas monitoringa sateces baseinos. Gruntsūdens līmeni un ķīmiskos parametrus iespējams vērtēt tajos pašos objektos, kur izseko vielu aprites izmaiņām. Noteces izmaiņas no sateces baseina fiksē hidrometriskajā </w:t>
      </w:r>
      <w:r w:rsidR="001C38E2" w:rsidRPr="001C38E2">
        <w:rPr>
          <w:lang w:val="lv-LV"/>
        </w:rPr>
        <w:t>postenī</w:t>
      </w:r>
      <w:r w:rsidRPr="001C38E2">
        <w:rPr>
          <w:lang w:val="lv-LV"/>
        </w:rPr>
        <w:t>, ar ko aprīkots sateces baseins. Vides parametru izmaiņas vērtē ūdenstecē/ūdenstilpē blakus platībai, kur veikta saimnieciskā darbība.</w:t>
      </w:r>
    </w:p>
    <w:p w:rsidR="00E84D0F" w:rsidRPr="00220867" w:rsidRDefault="00E84D0F" w:rsidP="00E84D0F">
      <w:pPr>
        <w:rPr>
          <w:lang w:val="lv-LV"/>
        </w:rPr>
      </w:pPr>
      <w:r w:rsidRPr="001C38E2">
        <w:rPr>
          <w:lang w:val="lv-LV"/>
        </w:rPr>
        <w:t>Metodika daļēji aprobēta KC pētījumā. Skat. 2. un 6.pielikumu.</w:t>
      </w:r>
      <w:r>
        <w:rPr>
          <w:lang w:val="lv-LV"/>
        </w:rPr>
        <w:t xml:space="preserve"> Ūdens analīžu metodika 16.pielikumā.</w:t>
      </w:r>
    </w:p>
    <w:p w:rsidR="00E84D0F" w:rsidRPr="00136979" w:rsidRDefault="00E84D0F" w:rsidP="00E84D0F">
      <w:pPr>
        <w:rPr>
          <w:b/>
          <w:i/>
          <w:u w:val="single"/>
          <w:lang w:val="lv-LV"/>
        </w:rPr>
      </w:pPr>
      <w:bookmarkStart w:id="44" w:name="_Toc422254637"/>
      <w:r w:rsidRPr="00136979">
        <w:rPr>
          <w:b/>
          <w:i/>
          <w:u w:val="single"/>
          <w:lang w:val="lv-LV"/>
        </w:rPr>
        <w:t>Fona monitorings</w:t>
      </w:r>
      <w:bookmarkEnd w:id="44"/>
    </w:p>
    <w:p w:rsidR="00E84D0F" w:rsidRDefault="00E84D0F" w:rsidP="00E84D0F">
      <w:pPr>
        <w:rPr>
          <w:lang w:val="lv-LV"/>
        </w:rPr>
      </w:pPr>
      <w:r w:rsidRPr="001C38E2">
        <w:rPr>
          <w:lang w:val="lv-LV"/>
        </w:rPr>
        <w:t>Fona monitoringam iespējams izmantot  datus no ilglaicīgo monitoringa objektu kontroles varianta, ICP Forests II līmeņa parauglaukuma, ICP Forests Integrālā monitoringa parauglaukumiem un sateces baseina</w:t>
      </w:r>
      <w:r w:rsidR="001C38E2" w:rsidRPr="001C38E2">
        <w:rPr>
          <w:lang w:val="lv-LV"/>
        </w:rPr>
        <w:t xml:space="preserve"> bez saimnieciskās darbības ietekmes</w:t>
      </w:r>
      <w:r w:rsidRPr="001C38E2">
        <w:rPr>
          <w:lang w:val="lv-LV"/>
        </w:rPr>
        <w:t>. BACI pieeja.</w:t>
      </w:r>
    </w:p>
    <w:p w:rsidR="00B423B8" w:rsidRDefault="00B423B8" w:rsidP="00E84D0F">
      <w:pPr>
        <w:rPr>
          <w:lang w:val="lv-LV"/>
        </w:rPr>
      </w:pPr>
    </w:p>
    <w:p w:rsidR="00E84D0F" w:rsidRDefault="00E84D0F" w:rsidP="005A7763">
      <w:pPr>
        <w:pStyle w:val="Heading5"/>
        <w:rPr>
          <w:lang w:val="lv-LV"/>
        </w:rPr>
      </w:pPr>
      <w:bookmarkStart w:id="45" w:name="_Toc424636730"/>
      <w:r>
        <w:rPr>
          <w:lang w:val="lv-LV"/>
        </w:rPr>
        <w:t>Aizsargjoslu efektivitātes monitorings</w:t>
      </w:r>
      <w:bookmarkEnd w:id="45"/>
    </w:p>
    <w:p w:rsidR="00E84D0F" w:rsidRPr="00A67E99" w:rsidRDefault="00E84D0F" w:rsidP="00E84D0F">
      <w:pPr>
        <w:rPr>
          <w:lang w:val="lv-LV"/>
        </w:rPr>
      </w:pPr>
      <w:r w:rsidRPr="00A67E99">
        <w:rPr>
          <w:b/>
          <w:lang w:val="lv-LV"/>
        </w:rPr>
        <w:t>Mērķis</w:t>
      </w:r>
      <w:r>
        <w:rPr>
          <w:lang w:val="lv-LV"/>
        </w:rPr>
        <w:t>: novērtēt aizsargjoslu saglabāšanas ietekmi uz ūdens kvalitāti.</w:t>
      </w:r>
    </w:p>
    <w:p w:rsidR="00E84D0F" w:rsidRPr="006474A3" w:rsidRDefault="00E84D0F" w:rsidP="00E84D0F">
      <w:pPr>
        <w:rPr>
          <w:b/>
          <w:i/>
          <w:u w:val="single"/>
          <w:lang w:val="lv-LV"/>
        </w:rPr>
      </w:pPr>
      <w:bookmarkStart w:id="46" w:name="_Toc422254684"/>
      <w:r w:rsidRPr="006474A3">
        <w:rPr>
          <w:b/>
          <w:i/>
          <w:u w:val="single"/>
          <w:lang w:val="lv-LV"/>
        </w:rPr>
        <w:t>Ieviešanas monitorings</w:t>
      </w:r>
      <w:bookmarkEnd w:id="46"/>
      <w:r w:rsidRPr="006474A3">
        <w:rPr>
          <w:b/>
          <w:i/>
          <w:u w:val="single"/>
          <w:lang w:val="lv-LV"/>
        </w:rPr>
        <w:t xml:space="preserve"> </w:t>
      </w:r>
    </w:p>
    <w:p w:rsidR="00E84D0F" w:rsidRDefault="00E84D0F" w:rsidP="00E84D0F">
      <w:pPr>
        <w:rPr>
          <w:lang w:val="lv-LV"/>
        </w:rPr>
      </w:pPr>
      <w:r w:rsidRPr="00A67E99">
        <w:rPr>
          <w:b/>
          <w:lang w:val="lv-LV"/>
        </w:rPr>
        <w:t>Indikatori</w:t>
      </w:r>
      <w:r>
        <w:rPr>
          <w:lang w:val="lv-LV"/>
        </w:rPr>
        <w:t xml:space="preserve">: </w:t>
      </w:r>
      <w:r w:rsidRPr="00434452">
        <w:rPr>
          <w:lang w:val="lv-LV"/>
        </w:rPr>
        <w:t>ir/nav atstāta</w:t>
      </w:r>
      <w:r>
        <w:rPr>
          <w:lang w:val="lv-LV"/>
        </w:rPr>
        <w:t xml:space="preserve"> aizsargjosla</w:t>
      </w:r>
      <w:r w:rsidRPr="00434452">
        <w:rPr>
          <w:lang w:val="lv-LV"/>
        </w:rPr>
        <w:t>, ir/nav saglabāta paauga, pamežs atbilstoši normatīvajiem aktiem.</w:t>
      </w:r>
      <w:r>
        <w:rPr>
          <w:lang w:val="lv-LV"/>
        </w:rPr>
        <w:t xml:space="preserve"> </w:t>
      </w:r>
    </w:p>
    <w:p w:rsidR="00E84D0F" w:rsidRDefault="00E84D0F" w:rsidP="00E84D0F">
      <w:pPr>
        <w:jc w:val="both"/>
        <w:rPr>
          <w:lang w:val="lv-LV"/>
        </w:rPr>
      </w:pPr>
      <w:r w:rsidRPr="004F7DDE">
        <w:rPr>
          <w:b/>
          <w:lang w:val="lv-LV"/>
        </w:rPr>
        <w:t>Objekti</w:t>
      </w:r>
      <w:r>
        <w:rPr>
          <w:lang w:val="lv-LV"/>
        </w:rPr>
        <w:t>: visi ūdenstilpēm/ūdenstecēm blakus esošie nogabali, kur tiek veikta mežizstrāde/augsnes sagatavošana.</w:t>
      </w:r>
    </w:p>
    <w:p w:rsidR="00E84D0F" w:rsidRDefault="00E84D0F" w:rsidP="00E84D0F">
      <w:pPr>
        <w:jc w:val="both"/>
        <w:rPr>
          <w:lang w:val="lv-LV"/>
        </w:rPr>
      </w:pPr>
      <w:r>
        <w:rPr>
          <w:lang w:val="lv-LV"/>
        </w:rPr>
        <w:t>Vērtējumu veic reizē ar mežizstrādes darbu kvalitātes kontroli.</w:t>
      </w:r>
    </w:p>
    <w:p w:rsidR="00E84D0F" w:rsidRPr="006474A3" w:rsidRDefault="00E84D0F" w:rsidP="00E84D0F">
      <w:pPr>
        <w:jc w:val="both"/>
        <w:rPr>
          <w:b/>
          <w:i/>
          <w:u w:val="single"/>
          <w:lang w:val="lv-LV"/>
        </w:rPr>
      </w:pPr>
      <w:bookmarkStart w:id="47" w:name="_Toc422254685"/>
      <w:r w:rsidRPr="006474A3">
        <w:rPr>
          <w:b/>
          <w:i/>
          <w:u w:val="single"/>
          <w:lang w:val="lv-LV"/>
        </w:rPr>
        <w:t>Veiktspējas monitorings</w:t>
      </w:r>
      <w:bookmarkEnd w:id="47"/>
      <w:r w:rsidRPr="006474A3">
        <w:rPr>
          <w:b/>
          <w:i/>
          <w:u w:val="single"/>
          <w:lang w:val="lv-LV"/>
        </w:rPr>
        <w:t xml:space="preserve"> </w:t>
      </w:r>
    </w:p>
    <w:p w:rsidR="00E84D0F" w:rsidRDefault="00E84D0F" w:rsidP="00E84D0F">
      <w:pPr>
        <w:jc w:val="both"/>
        <w:rPr>
          <w:lang w:val="lv-LV"/>
        </w:rPr>
      </w:pPr>
      <w:r w:rsidRPr="00A67E99">
        <w:rPr>
          <w:b/>
          <w:lang w:val="lv-LV"/>
        </w:rPr>
        <w:t>Indikatori</w:t>
      </w:r>
      <w:r>
        <w:rPr>
          <w:lang w:val="lv-LV"/>
        </w:rPr>
        <w:t>: b</w:t>
      </w:r>
      <w:r w:rsidRPr="00434452">
        <w:rPr>
          <w:lang w:val="lv-LV"/>
        </w:rPr>
        <w:t>ojātās platības īpatsvars % no kopējās aizsargjoslas platības izcirtumam pieguloš</w:t>
      </w:r>
      <w:r>
        <w:rPr>
          <w:lang w:val="lv-LV"/>
        </w:rPr>
        <w:t>ajā daļā, risu dziļums, izzāģētu koku, paaugas, pameža esamība/skaits</w:t>
      </w:r>
      <w:r w:rsidRPr="00434452">
        <w:rPr>
          <w:lang w:val="lv-LV"/>
        </w:rPr>
        <w:t xml:space="preserve"> koki, ūdenstece</w:t>
      </w:r>
      <w:r>
        <w:rPr>
          <w:lang w:val="lv-LV"/>
        </w:rPr>
        <w:t xml:space="preserve">s </w:t>
      </w:r>
      <w:r w:rsidRPr="00434452">
        <w:rPr>
          <w:lang w:val="lv-LV"/>
        </w:rPr>
        <w:t>pielūžņo</w:t>
      </w:r>
      <w:r>
        <w:rPr>
          <w:lang w:val="lv-LV"/>
        </w:rPr>
        <w:t xml:space="preserve">jums. </w:t>
      </w:r>
    </w:p>
    <w:p w:rsidR="00E84D0F" w:rsidRDefault="00E84D0F" w:rsidP="00E84D0F">
      <w:pPr>
        <w:jc w:val="both"/>
        <w:rPr>
          <w:lang w:val="lv-LV"/>
        </w:rPr>
      </w:pPr>
      <w:r w:rsidRPr="004F7DDE">
        <w:rPr>
          <w:b/>
          <w:lang w:val="lv-LV"/>
        </w:rPr>
        <w:t>Objekti</w:t>
      </w:r>
      <w:r>
        <w:rPr>
          <w:lang w:val="lv-LV"/>
        </w:rPr>
        <w:t>: visi ūdenstilpēm/ūdenstecēm blakus esošie nogabali, kur tiek veikta mežizstrāde/augsnes sagatavošana.</w:t>
      </w:r>
    </w:p>
    <w:p w:rsidR="00E84D0F" w:rsidRDefault="00E84D0F" w:rsidP="00E84D0F">
      <w:pPr>
        <w:jc w:val="both"/>
        <w:rPr>
          <w:lang w:val="lv-LV"/>
        </w:rPr>
      </w:pPr>
      <w:r>
        <w:rPr>
          <w:lang w:val="lv-LV"/>
        </w:rPr>
        <w:t>Vērtējumu veic reizē ar mežizstrādes darbu kvalitātes kontroli.</w:t>
      </w:r>
    </w:p>
    <w:p w:rsidR="00E84D0F" w:rsidRPr="006474A3" w:rsidRDefault="00E84D0F" w:rsidP="00E84D0F">
      <w:pPr>
        <w:rPr>
          <w:b/>
          <w:i/>
          <w:u w:val="single"/>
          <w:lang w:val="lv-LV"/>
        </w:rPr>
      </w:pPr>
      <w:bookmarkStart w:id="48" w:name="_Toc422254686"/>
      <w:r w:rsidRPr="006474A3">
        <w:rPr>
          <w:b/>
          <w:i/>
          <w:u w:val="single"/>
          <w:lang w:val="lv-LV"/>
        </w:rPr>
        <w:t>Validācijas monitorings</w:t>
      </w:r>
      <w:bookmarkEnd w:id="48"/>
    </w:p>
    <w:p w:rsidR="00E84D0F" w:rsidRPr="001C38E2" w:rsidRDefault="00E84D0F" w:rsidP="00E84D0F">
      <w:pPr>
        <w:jc w:val="both"/>
        <w:rPr>
          <w:lang w:val="lv-LV"/>
        </w:rPr>
      </w:pPr>
      <w:r w:rsidRPr="001C38E2">
        <w:rPr>
          <w:b/>
          <w:lang w:val="lv-LV"/>
        </w:rPr>
        <w:t>Indikatori</w:t>
      </w:r>
      <w:r w:rsidRPr="001C38E2">
        <w:rPr>
          <w:lang w:val="lv-LV"/>
        </w:rPr>
        <w:t>: virszemes ūdeņu ekoloģiskās kvalitātes rādītāju izmaiņas.</w:t>
      </w:r>
    </w:p>
    <w:p w:rsidR="00E84D0F" w:rsidRPr="001C38E2" w:rsidRDefault="00E84D0F" w:rsidP="00E84D0F">
      <w:pPr>
        <w:jc w:val="both"/>
        <w:rPr>
          <w:lang w:val="lv-LV"/>
        </w:rPr>
      </w:pPr>
      <w:r w:rsidRPr="001C38E2">
        <w:rPr>
          <w:b/>
          <w:lang w:val="lv-LV"/>
        </w:rPr>
        <w:t>Objekti</w:t>
      </w:r>
      <w:r w:rsidRPr="001C38E2">
        <w:rPr>
          <w:lang w:val="lv-LV"/>
        </w:rPr>
        <w:t>: ūdensteces/ūdenstilpes blakus platībai, kur veikta mežizstrāde/augsnes gatavošana.</w:t>
      </w:r>
    </w:p>
    <w:p w:rsidR="00E84D0F" w:rsidRPr="001C38E2" w:rsidRDefault="00E84D0F" w:rsidP="00E84D0F">
      <w:pPr>
        <w:jc w:val="both"/>
        <w:rPr>
          <w:lang w:val="lv-LV"/>
        </w:rPr>
      </w:pPr>
      <w:r w:rsidRPr="001C38E2">
        <w:rPr>
          <w:lang w:val="lv-LV"/>
        </w:rPr>
        <w:t>Metodiku skat. 6.pielikumā</w:t>
      </w:r>
    </w:p>
    <w:p w:rsidR="00E84D0F" w:rsidRPr="001C38E2" w:rsidRDefault="00E84D0F" w:rsidP="00E84D0F">
      <w:pPr>
        <w:jc w:val="both"/>
        <w:rPr>
          <w:b/>
          <w:i/>
          <w:u w:val="single"/>
          <w:lang w:val="lv-LV"/>
        </w:rPr>
      </w:pPr>
      <w:bookmarkStart w:id="49" w:name="_Toc422254687"/>
      <w:r w:rsidRPr="001C38E2">
        <w:rPr>
          <w:b/>
          <w:i/>
          <w:u w:val="single"/>
          <w:lang w:val="lv-LV"/>
        </w:rPr>
        <w:lastRenderedPageBreak/>
        <w:t>Fona monitorings</w:t>
      </w:r>
      <w:bookmarkEnd w:id="49"/>
    </w:p>
    <w:p w:rsidR="00E84D0F" w:rsidRPr="001C38E2" w:rsidRDefault="00E84D0F" w:rsidP="00E84D0F">
      <w:pPr>
        <w:tabs>
          <w:tab w:val="left" w:pos="1605"/>
        </w:tabs>
        <w:jc w:val="both"/>
        <w:rPr>
          <w:lang w:val="lv-LV"/>
        </w:rPr>
      </w:pPr>
      <w:r w:rsidRPr="001C38E2">
        <w:rPr>
          <w:lang w:val="lv-LV"/>
        </w:rPr>
        <w:t xml:space="preserve">Fona monitoringu veic tajā pašā ūdenstecē/ūdenstilpē, kur validācijas monitoringu, augšpus/attālāk no ietekmētās platības. BACI pieeja. </w:t>
      </w:r>
    </w:p>
    <w:p w:rsidR="00E84D0F" w:rsidRDefault="00E84D0F" w:rsidP="00E84D0F">
      <w:pPr>
        <w:tabs>
          <w:tab w:val="left" w:pos="1605"/>
        </w:tabs>
        <w:jc w:val="both"/>
        <w:rPr>
          <w:lang w:val="lv-LV"/>
        </w:rPr>
      </w:pPr>
      <w:r w:rsidRPr="001C38E2">
        <w:rPr>
          <w:lang w:val="lv-LV"/>
        </w:rPr>
        <w:t>Metodiku skat. 6.pielikumā.</w:t>
      </w:r>
      <w:r>
        <w:rPr>
          <w:lang w:val="lv-LV"/>
        </w:rPr>
        <w:t xml:space="preserve"> </w:t>
      </w:r>
    </w:p>
    <w:p w:rsidR="00B423B8" w:rsidRDefault="00B423B8" w:rsidP="00E84D0F">
      <w:pPr>
        <w:tabs>
          <w:tab w:val="left" w:pos="1605"/>
        </w:tabs>
        <w:jc w:val="both"/>
        <w:rPr>
          <w:lang w:val="lv-LV"/>
        </w:rPr>
      </w:pPr>
    </w:p>
    <w:p w:rsidR="00E84D0F" w:rsidRDefault="00E84D0F" w:rsidP="005A7763">
      <w:pPr>
        <w:pStyle w:val="Heading4"/>
        <w:rPr>
          <w:lang w:val="lv-LV"/>
        </w:rPr>
      </w:pPr>
      <w:bookmarkStart w:id="50" w:name="_Toc424636731"/>
      <w:r>
        <w:rPr>
          <w:lang w:val="lv-LV"/>
        </w:rPr>
        <w:t>Meža meliorācijas sistēmu rekonstrukcija un renovācija</w:t>
      </w:r>
      <w:bookmarkEnd w:id="50"/>
    </w:p>
    <w:p w:rsidR="00E84D0F" w:rsidRDefault="00E84D0F" w:rsidP="00E84D0F">
      <w:pPr>
        <w:jc w:val="both"/>
        <w:rPr>
          <w:lang w:val="lv-LV"/>
        </w:rPr>
      </w:pPr>
      <w:r w:rsidRPr="001C38E2">
        <w:rPr>
          <w:b/>
          <w:lang w:val="lv-LV"/>
        </w:rPr>
        <w:t>Mērķis:</w:t>
      </w:r>
      <w:r w:rsidRPr="001C38E2">
        <w:rPr>
          <w:lang w:val="lv-LV"/>
        </w:rPr>
        <w:t xml:space="preserve"> novērtēt meliorācijas sistēmu renovācijas ietekmi uz barības vielu iznesi no meža ekosistēmas, kā arī uz ūdens kvalitāti ūdenstecēs/ūdenstilpēs, kur tiek novadīti ūdeņi no meliorācijas sistēmām.</w:t>
      </w:r>
      <w:r w:rsidRPr="00EC7A9A">
        <w:rPr>
          <w:lang w:val="lv-LV"/>
        </w:rPr>
        <w:t xml:space="preserve"> </w:t>
      </w:r>
    </w:p>
    <w:p w:rsidR="00E84D0F" w:rsidRPr="006474A3" w:rsidRDefault="00E84D0F" w:rsidP="00E84D0F">
      <w:pPr>
        <w:jc w:val="both"/>
        <w:rPr>
          <w:b/>
          <w:i/>
          <w:u w:val="single"/>
        </w:rPr>
      </w:pPr>
      <w:bookmarkStart w:id="51" w:name="_Toc422254656"/>
      <w:r w:rsidRPr="006474A3">
        <w:rPr>
          <w:b/>
          <w:i/>
          <w:u w:val="single"/>
          <w:lang w:val="lv-LV"/>
        </w:rPr>
        <w:t>Ieviešanas monitorings</w:t>
      </w:r>
      <w:bookmarkEnd w:id="51"/>
    </w:p>
    <w:p w:rsidR="00E84D0F" w:rsidRDefault="00E84D0F" w:rsidP="00E84D0F">
      <w:pPr>
        <w:jc w:val="both"/>
        <w:rPr>
          <w:lang w:val="lv-LV"/>
        </w:rPr>
      </w:pPr>
      <w:r>
        <w:rPr>
          <w:lang w:val="lv-LV"/>
        </w:rPr>
        <w:t>Nav attiecināms.</w:t>
      </w:r>
    </w:p>
    <w:p w:rsidR="00E84D0F" w:rsidRPr="006474A3" w:rsidRDefault="00E84D0F" w:rsidP="00E84D0F">
      <w:pPr>
        <w:jc w:val="both"/>
        <w:rPr>
          <w:b/>
          <w:i/>
          <w:u w:val="single"/>
          <w:lang w:val="lv-LV"/>
        </w:rPr>
      </w:pPr>
      <w:bookmarkStart w:id="52" w:name="_Toc422254657"/>
      <w:r w:rsidRPr="006474A3">
        <w:rPr>
          <w:b/>
          <w:i/>
          <w:u w:val="single"/>
          <w:lang w:val="lv-LV"/>
        </w:rPr>
        <w:t>Veiktspējas monitorings</w:t>
      </w:r>
      <w:bookmarkEnd w:id="52"/>
    </w:p>
    <w:p w:rsidR="00E84D0F" w:rsidRPr="00EC7A9A" w:rsidRDefault="00E84D0F" w:rsidP="00E84D0F">
      <w:pPr>
        <w:jc w:val="both"/>
        <w:rPr>
          <w:lang w:val="lv-LV"/>
        </w:rPr>
      </w:pPr>
      <w:r>
        <w:rPr>
          <w:lang w:val="lv-LV"/>
        </w:rPr>
        <w:t>Nav attiecināms.</w:t>
      </w:r>
    </w:p>
    <w:p w:rsidR="00E84D0F" w:rsidRPr="006474A3" w:rsidRDefault="00E84D0F" w:rsidP="00E84D0F">
      <w:pPr>
        <w:jc w:val="both"/>
        <w:rPr>
          <w:b/>
          <w:i/>
          <w:highlight w:val="cyan"/>
          <w:u w:val="single"/>
          <w:lang w:val="lv-LV"/>
        </w:rPr>
      </w:pPr>
      <w:bookmarkStart w:id="53" w:name="_Toc422254658"/>
      <w:r w:rsidRPr="006474A3">
        <w:rPr>
          <w:b/>
          <w:i/>
          <w:u w:val="single"/>
          <w:lang w:val="lv-LV"/>
        </w:rPr>
        <w:t>Validācijas monitorings</w:t>
      </w:r>
      <w:bookmarkEnd w:id="53"/>
      <w:r w:rsidRPr="006474A3">
        <w:rPr>
          <w:b/>
          <w:i/>
          <w:highlight w:val="cyan"/>
          <w:u w:val="single"/>
          <w:lang w:val="lv-LV"/>
        </w:rPr>
        <w:t xml:space="preserve"> </w:t>
      </w:r>
    </w:p>
    <w:p w:rsidR="00E84D0F" w:rsidRPr="001449F3" w:rsidRDefault="00E84D0F" w:rsidP="00E84D0F">
      <w:pPr>
        <w:jc w:val="both"/>
        <w:rPr>
          <w:lang w:val="lv-LV"/>
        </w:rPr>
      </w:pPr>
      <w:r w:rsidRPr="001449F3">
        <w:rPr>
          <w:b/>
          <w:lang w:val="lv-LV"/>
        </w:rPr>
        <w:t>Indikatori:</w:t>
      </w:r>
      <w:r w:rsidRPr="001449F3">
        <w:rPr>
          <w:lang w:val="lv-LV"/>
        </w:rPr>
        <w:t xml:space="preserve"> </w:t>
      </w:r>
      <w:r w:rsidR="001C38E2" w:rsidRPr="001C38E2">
        <w:rPr>
          <w:lang w:val="lv-LV"/>
        </w:rPr>
        <w:t>ūdens kvalitāti raksturojošo parametru (noteces apjoms, fizikāli ķīmisko rādītāju izmaiņas notecē – temperatūra, izšķīdušais skābeklis, duļķainība, suspendētās daļiņas, EVS, pH, K, Ca, Mg joni, biogēno elementu izmaiņas notecē  –P/PO</w:t>
      </w:r>
      <w:r w:rsidR="001C38E2" w:rsidRPr="001C38E2">
        <w:rPr>
          <w:vertAlign w:val="subscript"/>
          <w:lang w:val="lv-LV"/>
        </w:rPr>
        <w:t>4</w:t>
      </w:r>
      <w:r w:rsidR="001C38E2" w:rsidRPr="001C38E2">
        <w:rPr>
          <w:lang w:val="lv-LV"/>
        </w:rPr>
        <w:t>, N</w:t>
      </w:r>
      <w:r w:rsidR="001C38E2" w:rsidRPr="001C38E2">
        <w:rPr>
          <w:vertAlign w:val="subscript"/>
          <w:lang w:val="lv-LV"/>
        </w:rPr>
        <w:t>kop</w:t>
      </w:r>
      <w:r w:rsidR="001C38E2" w:rsidRPr="001C38E2">
        <w:rPr>
          <w:lang w:val="lv-LV"/>
        </w:rPr>
        <w:t>., N/NH</w:t>
      </w:r>
      <w:r w:rsidR="001C38E2" w:rsidRPr="001C38E2">
        <w:rPr>
          <w:vertAlign w:val="subscript"/>
          <w:lang w:val="lv-LV"/>
        </w:rPr>
        <w:t>4</w:t>
      </w:r>
      <w:r w:rsidR="001C38E2" w:rsidRPr="001C38E2">
        <w:rPr>
          <w:lang w:val="lv-LV"/>
        </w:rPr>
        <w:t>, N/NO</w:t>
      </w:r>
      <w:r w:rsidR="001C38E2" w:rsidRPr="001C38E2">
        <w:rPr>
          <w:vertAlign w:val="subscript"/>
          <w:lang w:val="lv-LV"/>
        </w:rPr>
        <w:t>3</w:t>
      </w:r>
      <w:r w:rsidR="001C38E2" w:rsidRPr="001C38E2">
        <w:rPr>
          <w:lang w:val="lv-LV"/>
        </w:rPr>
        <w:t xml:space="preserve">) </w:t>
      </w:r>
      <w:r w:rsidRPr="001C38E2">
        <w:rPr>
          <w:lang w:val="lv-LV"/>
        </w:rPr>
        <w:t>izmaiņas maģistrālajā grāvī pirms tā ievadīšanas ūdenstecē, ūdenstecē/ūdenstilpē, kur tiek novadīti ūdeņi no renovētās meliorācijas sistēmas.</w:t>
      </w:r>
      <w:r w:rsidRPr="001449F3">
        <w:rPr>
          <w:lang w:val="lv-LV"/>
        </w:rPr>
        <w:t xml:space="preserve"> </w:t>
      </w:r>
    </w:p>
    <w:p w:rsidR="00E84D0F" w:rsidRPr="001C38E2" w:rsidRDefault="00E84D0F" w:rsidP="00E84D0F">
      <w:pPr>
        <w:jc w:val="both"/>
        <w:rPr>
          <w:lang w:val="lv-LV"/>
        </w:rPr>
      </w:pPr>
      <w:r w:rsidRPr="001C38E2">
        <w:rPr>
          <w:b/>
          <w:lang w:val="lv-LV"/>
        </w:rPr>
        <w:t>Objekti:</w:t>
      </w:r>
      <w:r w:rsidRPr="001C38E2">
        <w:rPr>
          <w:lang w:val="lv-LV"/>
        </w:rPr>
        <w:t xml:space="preserve"> renovētas meliorācijas sistēmas valsts mežos (iespēju robežās monitoringa sateces baseinos), ūdensteces/ūdenstilpes, kurās tiek novadīti ūdeņi no renovētām meliorācijas sistēmām valsts mežos (iespēju robežās monitoringa sateces baseinos).</w:t>
      </w:r>
    </w:p>
    <w:p w:rsidR="00E84D0F" w:rsidRPr="001449F3" w:rsidRDefault="00E84D0F" w:rsidP="00E84D0F">
      <w:pPr>
        <w:rPr>
          <w:lang w:val="lv-LV"/>
        </w:rPr>
      </w:pPr>
      <w:r w:rsidRPr="001C38E2">
        <w:rPr>
          <w:lang w:val="lv-LV"/>
        </w:rPr>
        <w:t xml:space="preserve">Metodika </w:t>
      </w:r>
      <w:r w:rsidR="001C38E2" w:rsidRPr="001C38E2">
        <w:rPr>
          <w:lang w:val="lv-LV"/>
        </w:rPr>
        <w:t>ūdens kvalitāti raksturojošo parametru</w:t>
      </w:r>
      <w:r w:rsidRPr="001C38E2">
        <w:rPr>
          <w:lang w:val="lv-LV"/>
        </w:rPr>
        <w:t xml:space="preserve"> izmaiņu novērtēšanai </w:t>
      </w:r>
      <w:r w:rsidR="001C38E2">
        <w:rPr>
          <w:lang w:val="lv-LV"/>
        </w:rPr>
        <w:t xml:space="preserve">daļēji </w:t>
      </w:r>
      <w:r w:rsidRPr="001C38E2">
        <w:rPr>
          <w:lang w:val="lv-LV"/>
        </w:rPr>
        <w:t>aprobēta KC pētījumā, skat. 10.pielikumu. Ūdens analīžu metodika 16.pielikumā.</w:t>
      </w:r>
    </w:p>
    <w:p w:rsidR="00E84D0F" w:rsidRDefault="00E84D0F" w:rsidP="00E84D0F">
      <w:pPr>
        <w:jc w:val="both"/>
        <w:rPr>
          <w:lang w:val="lv-LV"/>
        </w:rPr>
      </w:pPr>
      <w:r>
        <w:rPr>
          <w:lang w:val="lv-LV"/>
        </w:rPr>
        <w:t>Metodiku ekoloģiskās kvalitātes kritēriju izmaiņām skat. 6.pielikumā.</w:t>
      </w:r>
    </w:p>
    <w:p w:rsidR="00E84D0F" w:rsidRPr="001449F3" w:rsidRDefault="00E84D0F" w:rsidP="00E84D0F">
      <w:pPr>
        <w:rPr>
          <w:b/>
          <w:i/>
          <w:u w:val="single"/>
          <w:lang w:val="lv-LV"/>
        </w:rPr>
      </w:pPr>
      <w:bookmarkStart w:id="54" w:name="_Toc422254659"/>
      <w:r w:rsidRPr="001449F3">
        <w:rPr>
          <w:b/>
          <w:i/>
          <w:u w:val="single"/>
          <w:lang w:val="lv-LV"/>
        </w:rPr>
        <w:t>Fona monitorings</w:t>
      </w:r>
      <w:bookmarkEnd w:id="54"/>
    </w:p>
    <w:p w:rsidR="00E84D0F" w:rsidRPr="001449F3" w:rsidRDefault="00E84D0F" w:rsidP="00E84D0F">
      <w:pPr>
        <w:spacing w:line="276" w:lineRule="auto"/>
        <w:jc w:val="both"/>
        <w:rPr>
          <w:lang w:val="lv-LV"/>
        </w:rPr>
      </w:pPr>
      <w:r w:rsidRPr="001449F3">
        <w:rPr>
          <w:lang w:val="lv-LV"/>
        </w:rPr>
        <w:t>Ja renovējamajā meliorācijas sistēmā ir pietiekami gari (vismaz 500 m) nepārtīrītu maģistrālo grāvju posmi, biogēno elementu koncentrācijas izmaiņu un izneses fona monitoringu veic tajā pašā meliorācijas sistēmā. Ja šādu posmu nav, fona datus ievāc citā pēc parametriem (augšanas apstākļi, sugu sastāvs, augsne) līdzīgā meliorācijas sistēmā, kur renovācija nav veikta, atbilstoši tai pašai metodikai. Iespējama arī empīrisku novērojumu veikšana nejauši atlasītās meliorācijas sistēmās pirms rekonstrukcijas projektu īstenošanas, sasaistot monitoringa novērojumus ar mežsaimniecisko darbību plānošanu. Montorings pēc rekonstrukcijas veicams tūlīt pēc projekta īstenošanas 3 gadu laikā, tad pēc 5 gadiem un pēc 10 gadiem.</w:t>
      </w:r>
    </w:p>
    <w:p w:rsidR="00E84D0F" w:rsidRDefault="00E84D0F" w:rsidP="00E84D0F">
      <w:pPr>
        <w:jc w:val="both"/>
        <w:rPr>
          <w:lang w:val="lv-LV"/>
        </w:rPr>
      </w:pPr>
      <w:r w:rsidRPr="001C38E2">
        <w:rPr>
          <w:lang w:val="lv-LV"/>
        </w:rPr>
        <w:t>Skat. 10.pielikumu. Ūdens analīžu metodika 16.pielikumā</w:t>
      </w:r>
    </w:p>
    <w:p w:rsidR="00E84D0F" w:rsidRDefault="00E84D0F" w:rsidP="00E84D0F">
      <w:pPr>
        <w:jc w:val="both"/>
        <w:rPr>
          <w:lang w:val="lv-LV"/>
        </w:rPr>
      </w:pPr>
      <w:r>
        <w:rPr>
          <w:lang w:val="lv-LV"/>
        </w:rPr>
        <w:lastRenderedPageBreak/>
        <w:t xml:space="preserve">Ekoloģiskās kvalitātes kritēriju fona monitoringu iespējams veikt tajās pašās ūdenstecēs/ūdenstilpēs, kur veic validācijas monitoringu, posmā augšpus/attālāk no saimnieciskās darbības ietekmes zonas, izmantojot tos pašus indikatorus. BACI pieeja. </w:t>
      </w:r>
    </w:p>
    <w:p w:rsidR="00E84D0F" w:rsidRDefault="00E84D0F" w:rsidP="00E84D0F">
      <w:pPr>
        <w:jc w:val="both"/>
        <w:rPr>
          <w:lang w:val="lv-LV"/>
        </w:rPr>
      </w:pPr>
      <w:r w:rsidRPr="001C38E2">
        <w:rPr>
          <w:lang w:val="lv-LV"/>
        </w:rPr>
        <w:t>Metodiku skat. 6.pielikumā.</w:t>
      </w:r>
      <w:r>
        <w:rPr>
          <w:lang w:val="lv-LV"/>
        </w:rPr>
        <w:t xml:space="preserve"> </w:t>
      </w:r>
    </w:p>
    <w:p w:rsidR="00FF169A" w:rsidRDefault="00FF169A" w:rsidP="00E84D0F">
      <w:pPr>
        <w:jc w:val="both"/>
        <w:rPr>
          <w:lang w:val="lv-LV"/>
        </w:rPr>
      </w:pPr>
    </w:p>
    <w:p w:rsidR="00E84D0F" w:rsidRPr="00EC7A9A" w:rsidRDefault="00E84D0F" w:rsidP="005A7763">
      <w:pPr>
        <w:pStyle w:val="Heading5"/>
        <w:rPr>
          <w:lang w:val="lv-LV"/>
        </w:rPr>
      </w:pPr>
      <w:bookmarkStart w:id="55" w:name="_Toc424636732"/>
      <w:r>
        <w:rPr>
          <w:lang w:val="lv-LV"/>
        </w:rPr>
        <w:t>Sedimentācijas dīķu efektivitātes monitorings</w:t>
      </w:r>
      <w:bookmarkEnd w:id="55"/>
    </w:p>
    <w:p w:rsidR="00E84D0F" w:rsidRDefault="00E84D0F" w:rsidP="00E84D0F">
      <w:pPr>
        <w:rPr>
          <w:lang w:val="lv-LV"/>
        </w:rPr>
      </w:pPr>
      <w:r w:rsidRPr="004F7DDE">
        <w:rPr>
          <w:b/>
          <w:lang w:val="lv-LV"/>
        </w:rPr>
        <w:t>Mērķis</w:t>
      </w:r>
      <w:r>
        <w:rPr>
          <w:lang w:val="lv-LV"/>
        </w:rPr>
        <w:t>: novērtēt meliorācijas sistēmu renovācijas laikā izveidoto sedimentācijas dīķu efektivitāti.</w:t>
      </w:r>
    </w:p>
    <w:p w:rsidR="00E84D0F" w:rsidRPr="006474A3" w:rsidRDefault="00E84D0F" w:rsidP="00E84D0F">
      <w:pPr>
        <w:rPr>
          <w:b/>
          <w:i/>
          <w:u w:val="single"/>
          <w:lang w:val="lv-LV"/>
        </w:rPr>
      </w:pPr>
      <w:bookmarkStart w:id="56" w:name="_Toc422254696"/>
      <w:r w:rsidRPr="006474A3">
        <w:rPr>
          <w:b/>
          <w:i/>
          <w:u w:val="single"/>
          <w:lang w:val="lv-LV"/>
        </w:rPr>
        <w:t>Ieviešanas monitorings</w:t>
      </w:r>
      <w:bookmarkEnd w:id="56"/>
      <w:r w:rsidRPr="006474A3">
        <w:rPr>
          <w:b/>
          <w:i/>
          <w:u w:val="single"/>
          <w:lang w:val="lv-LV"/>
        </w:rPr>
        <w:t xml:space="preserve"> </w:t>
      </w:r>
    </w:p>
    <w:p w:rsidR="00E84D0F" w:rsidRDefault="00E84D0F" w:rsidP="00E84D0F">
      <w:pPr>
        <w:jc w:val="both"/>
        <w:rPr>
          <w:lang w:val="lv-LV"/>
        </w:rPr>
      </w:pPr>
      <w:r w:rsidRPr="00A43D07">
        <w:rPr>
          <w:b/>
          <w:lang w:val="lv-LV"/>
        </w:rPr>
        <w:t>Indikatori</w:t>
      </w:r>
      <w:r>
        <w:rPr>
          <w:lang w:val="lv-LV"/>
        </w:rPr>
        <w:t xml:space="preserve">: </w:t>
      </w:r>
      <w:r w:rsidRPr="00434452">
        <w:rPr>
          <w:lang w:val="lv-LV"/>
        </w:rPr>
        <w:t xml:space="preserve">sedimentācijas dīķu </w:t>
      </w:r>
      <w:r>
        <w:rPr>
          <w:lang w:val="lv-LV"/>
        </w:rPr>
        <w:t xml:space="preserve">esamība, </w:t>
      </w:r>
      <w:r w:rsidRPr="00434452">
        <w:rPr>
          <w:lang w:val="lv-LV"/>
        </w:rPr>
        <w:t>atbilstība tehniskajiem parametriem</w:t>
      </w:r>
      <w:r>
        <w:rPr>
          <w:lang w:val="lv-LV"/>
        </w:rPr>
        <w:t xml:space="preserve">. Vērtē, veicot darbu kvalitātes kontroli. </w:t>
      </w:r>
      <w:r w:rsidRPr="00434452">
        <w:rPr>
          <w:lang w:val="lv-LV"/>
        </w:rPr>
        <w:t xml:space="preserve"> </w:t>
      </w:r>
    </w:p>
    <w:p w:rsidR="00E84D0F" w:rsidRPr="00434452" w:rsidRDefault="00E84D0F" w:rsidP="00E84D0F">
      <w:pPr>
        <w:jc w:val="both"/>
        <w:rPr>
          <w:lang w:val="lv-LV"/>
        </w:rPr>
      </w:pPr>
      <w:r w:rsidRPr="004F7DDE">
        <w:rPr>
          <w:b/>
          <w:lang w:val="lv-LV"/>
        </w:rPr>
        <w:t>Objekti</w:t>
      </w:r>
      <w:r>
        <w:rPr>
          <w:lang w:val="lv-LV"/>
        </w:rPr>
        <w:t>: visi ierīkotie sedimentācijas dīķi.</w:t>
      </w:r>
    </w:p>
    <w:p w:rsidR="00E84D0F" w:rsidRPr="001C38E2" w:rsidRDefault="00E84D0F" w:rsidP="00E84D0F">
      <w:pPr>
        <w:jc w:val="both"/>
        <w:rPr>
          <w:b/>
          <w:i/>
          <w:u w:val="single"/>
          <w:lang w:val="lv-LV"/>
        </w:rPr>
      </w:pPr>
      <w:bookmarkStart w:id="57" w:name="_Toc422254697"/>
      <w:r w:rsidRPr="001C38E2">
        <w:rPr>
          <w:b/>
          <w:i/>
          <w:u w:val="single"/>
          <w:lang w:val="lv-LV"/>
        </w:rPr>
        <w:t>Veiktspējas monitorings</w:t>
      </w:r>
      <w:bookmarkEnd w:id="57"/>
      <w:r w:rsidRPr="001C38E2">
        <w:rPr>
          <w:b/>
          <w:i/>
          <w:u w:val="single"/>
          <w:lang w:val="lv-LV"/>
        </w:rPr>
        <w:t xml:space="preserve"> </w:t>
      </w:r>
    </w:p>
    <w:p w:rsidR="00E84D0F" w:rsidRPr="001C38E2" w:rsidRDefault="00E84D0F" w:rsidP="00E84D0F">
      <w:pPr>
        <w:jc w:val="both"/>
        <w:rPr>
          <w:lang w:val="lv-LV"/>
        </w:rPr>
      </w:pPr>
      <w:r w:rsidRPr="001C38E2">
        <w:rPr>
          <w:b/>
          <w:lang w:val="lv-LV"/>
        </w:rPr>
        <w:t>Indikatori</w:t>
      </w:r>
      <w:r w:rsidRPr="001C38E2">
        <w:rPr>
          <w:lang w:val="lv-LV"/>
        </w:rPr>
        <w:t xml:space="preserve">: </w:t>
      </w:r>
      <w:r w:rsidR="001C38E2" w:rsidRPr="001C38E2">
        <w:rPr>
          <w:lang w:val="lv-LV"/>
        </w:rPr>
        <w:t>ūdens kvalitāti raksturojošo parametru (noteces apjoms, fizikāli ķīmisko rādītāju izmaiņas notecē – temperatūra, izšķīdušais skābeklis, duļķainība, suspendētās daļiņas, EVS, pH, K, Ca, Mg joni, biogēno elementu izmaiņas notecē  –P/PO</w:t>
      </w:r>
      <w:r w:rsidR="001C38E2" w:rsidRPr="001C38E2">
        <w:rPr>
          <w:vertAlign w:val="subscript"/>
          <w:lang w:val="lv-LV"/>
        </w:rPr>
        <w:t>4</w:t>
      </w:r>
      <w:r w:rsidR="001C38E2" w:rsidRPr="001C38E2">
        <w:rPr>
          <w:lang w:val="lv-LV"/>
        </w:rPr>
        <w:t>, N</w:t>
      </w:r>
      <w:r w:rsidR="001C38E2" w:rsidRPr="001C38E2">
        <w:rPr>
          <w:vertAlign w:val="subscript"/>
          <w:lang w:val="lv-LV"/>
        </w:rPr>
        <w:t>kop</w:t>
      </w:r>
      <w:r w:rsidR="001C38E2" w:rsidRPr="001C38E2">
        <w:rPr>
          <w:lang w:val="lv-LV"/>
        </w:rPr>
        <w:t>., N/NH</w:t>
      </w:r>
      <w:r w:rsidR="001C38E2" w:rsidRPr="001C38E2">
        <w:rPr>
          <w:vertAlign w:val="subscript"/>
          <w:lang w:val="lv-LV"/>
        </w:rPr>
        <w:t>4</w:t>
      </w:r>
      <w:r w:rsidR="001C38E2" w:rsidRPr="001C38E2">
        <w:rPr>
          <w:lang w:val="lv-LV"/>
        </w:rPr>
        <w:t>, N/NO</w:t>
      </w:r>
      <w:r w:rsidR="001C38E2" w:rsidRPr="001C38E2">
        <w:rPr>
          <w:vertAlign w:val="subscript"/>
          <w:lang w:val="lv-LV"/>
        </w:rPr>
        <w:t>3</w:t>
      </w:r>
      <w:r w:rsidR="001C38E2" w:rsidRPr="001C38E2">
        <w:rPr>
          <w:lang w:val="lv-LV"/>
        </w:rPr>
        <w:t xml:space="preserve">) izmaiņas </w:t>
      </w:r>
      <w:r w:rsidRPr="001C38E2">
        <w:rPr>
          <w:lang w:val="lv-LV"/>
        </w:rPr>
        <w:t xml:space="preserve">pirms un pēc sedimentācijas dīķa, sedimenta un </w:t>
      </w:r>
      <w:r w:rsidR="001C38E2" w:rsidRPr="001C38E2">
        <w:rPr>
          <w:lang w:val="lv-LV"/>
        </w:rPr>
        <w:t xml:space="preserve">ķīmisko elementu </w:t>
      </w:r>
      <w:r w:rsidRPr="001C38E2">
        <w:rPr>
          <w:lang w:val="lv-LV"/>
        </w:rPr>
        <w:t xml:space="preserve">izneses apjoms. </w:t>
      </w:r>
    </w:p>
    <w:p w:rsidR="00E84D0F" w:rsidRPr="001C38E2" w:rsidRDefault="00E84D0F" w:rsidP="00E84D0F">
      <w:pPr>
        <w:jc w:val="both"/>
        <w:rPr>
          <w:lang w:val="lv-LV"/>
        </w:rPr>
      </w:pPr>
      <w:r w:rsidRPr="001C38E2">
        <w:rPr>
          <w:b/>
          <w:lang w:val="lv-LV"/>
        </w:rPr>
        <w:t>Objekti</w:t>
      </w:r>
      <w:r w:rsidRPr="001C38E2">
        <w:rPr>
          <w:lang w:val="lv-LV"/>
        </w:rPr>
        <w:t>: tās pašas meliorācijas sistēmas, kurās tiek vērtēta renovācijas darbu ietekme.</w:t>
      </w:r>
    </w:p>
    <w:p w:rsidR="00E84D0F" w:rsidRPr="001C38E2" w:rsidRDefault="00E84D0F" w:rsidP="00E84D0F">
      <w:pPr>
        <w:jc w:val="both"/>
        <w:rPr>
          <w:lang w:val="lv-LV"/>
        </w:rPr>
      </w:pPr>
      <w:r w:rsidRPr="001C38E2">
        <w:rPr>
          <w:lang w:val="lv-LV"/>
        </w:rPr>
        <w:t>Metodiku skat. 10. pielikumā. Ūdens analīžu metodika 16.pielikumā.</w:t>
      </w:r>
    </w:p>
    <w:p w:rsidR="00E84D0F" w:rsidRPr="001C38E2" w:rsidRDefault="00E84D0F" w:rsidP="00E84D0F">
      <w:pPr>
        <w:jc w:val="both"/>
        <w:rPr>
          <w:b/>
          <w:i/>
          <w:u w:val="single"/>
          <w:lang w:val="lv-LV"/>
        </w:rPr>
      </w:pPr>
      <w:bookmarkStart w:id="58" w:name="_Toc422254698"/>
      <w:r w:rsidRPr="001C38E2">
        <w:rPr>
          <w:b/>
          <w:i/>
          <w:u w:val="single"/>
          <w:lang w:val="lv-LV"/>
        </w:rPr>
        <w:t>Validācijas monitorings</w:t>
      </w:r>
      <w:bookmarkEnd w:id="58"/>
    </w:p>
    <w:p w:rsidR="00E84D0F" w:rsidRPr="001C38E2" w:rsidRDefault="00E84D0F" w:rsidP="00E84D0F">
      <w:pPr>
        <w:jc w:val="both"/>
        <w:rPr>
          <w:lang w:val="lv-LV"/>
        </w:rPr>
      </w:pPr>
      <w:r w:rsidRPr="001C38E2">
        <w:rPr>
          <w:b/>
          <w:lang w:val="lv-LV"/>
        </w:rPr>
        <w:t>Indikatori</w:t>
      </w:r>
      <w:r w:rsidRPr="001C38E2">
        <w:rPr>
          <w:lang w:val="lv-LV"/>
        </w:rPr>
        <w:t xml:space="preserve">: virszemes ūdeņu ekoloģiskās kvalitātes rādītāju izmaiņas. </w:t>
      </w:r>
    </w:p>
    <w:p w:rsidR="00E84D0F" w:rsidRPr="001C38E2" w:rsidRDefault="00E84D0F" w:rsidP="00E84D0F">
      <w:pPr>
        <w:jc w:val="both"/>
        <w:rPr>
          <w:lang w:val="lv-LV"/>
        </w:rPr>
      </w:pPr>
      <w:r w:rsidRPr="001C38E2">
        <w:rPr>
          <w:b/>
          <w:lang w:val="lv-LV"/>
        </w:rPr>
        <w:t>Objekti</w:t>
      </w:r>
      <w:r w:rsidRPr="001C38E2">
        <w:rPr>
          <w:lang w:val="lv-LV"/>
        </w:rPr>
        <w:t>: tās pašas meliorācijas sistēmas, kurās tiek vērtēta renovācijas darbu ietekme.</w:t>
      </w:r>
    </w:p>
    <w:p w:rsidR="00E84D0F" w:rsidRPr="00434452" w:rsidRDefault="00E84D0F" w:rsidP="00E84D0F">
      <w:pPr>
        <w:jc w:val="both"/>
        <w:rPr>
          <w:lang w:val="lv-LV"/>
        </w:rPr>
      </w:pPr>
      <w:r w:rsidRPr="001C38E2">
        <w:rPr>
          <w:lang w:val="lv-LV"/>
        </w:rPr>
        <w:t>Metodiku skat. 6.pielikumā</w:t>
      </w:r>
    </w:p>
    <w:p w:rsidR="00E84D0F" w:rsidRPr="006474A3" w:rsidRDefault="00E84D0F" w:rsidP="00E84D0F">
      <w:pPr>
        <w:rPr>
          <w:b/>
          <w:i/>
          <w:u w:val="single"/>
          <w:lang w:val="lv-LV"/>
        </w:rPr>
      </w:pPr>
      <w:bookmarkStart w:id="59" w:name="_Toc422254699"/>
      <w:r w:rsidRPr="006474A3">
        <w:rPr>
          <w:b/>
          <w:i/>
          <w:u w:val="single"/>
          <w:lang w:val="lv-LV"/>
        </w:rPr>
        <w:t>Fona monitorings</w:t>
      </w:r>
      <w:bookmarkEnd w:id="59"/>
    </w:p>
    <w:p w:rsidR="00E84D0F" w:rsidRPr="00482DC2" w:rsidRDefault="00E84D0F" w:rsidP="00E84D0F">
      <w:pPr>
        <w:jc w:val="both"/>
        <w:rPr>
          <w:lang w:val="lv-LV"/>
        </w:rPr>
      </w:pPr>
      <w:r w:rsidRPr="00482DC2">
        <w:rPr>
          <w:b/>
          <w:lang w:val="lv-LV"/>
        </w:rPr>
        <w:t>Indikatori</w:t>
      </w:r>
      <w:r w:rsidRPr="00482DC2">
        <w:rPr>
          <w:lang w:val="lv-LV"/>
        </w:rPr>
        <w:t xml:space="preserve">: </w:t>
      </w:r>
      <w:r w:rsidR="001C38E2" w:rsidRPr="00482DC2">
        <w:rPr>
          <w:lang w:val="lv-LV"/>
        </w:rPr>
        <w:t>ūdens kvalitāti raksturojošie parametri (noteces apjoms, fizikāli ķīmisko rādītāju izmaiņas notecē – temperatūra, izšķīdušais skābeklis, duļķainība, suspendētās daļiņas, EVS, pH, K, Ca, Mg joni, biogēno elementu izmaiņas notecē  –P/PO</w:t>
      </w:r>
      <w:r w:rsidR="001C38E2" w:rsidRPr="00482DC2">
        <w:rPr>
          <w:vertAlign w:val="subscript"/>
          <w:lang w:val="lv-LV"/>
        </w:rPr>
        <w:t>4</w:t>
      </w:r>
      <w:r w:rsidR="001C38E2" w:rsidRPr="00482DC2">
        <w:rPr>
          <w:lang w:val="lv-LV"/>
        </w:rPr>
        <w:t>, N</w:t>
      </w:r>
      <w:r w:rsidR="001C38E2" w:rsidRPr="00482DC2">
        <w:rPr>
          <w:vertAlign w:val="subscript"/>
          <w:lang w:val="lv-LV"/>
        </w:rPr>
        <w:t>kop</w:t>
      </w:r>
      <w:r w:rsidR="001C38E2" w:rsidRPr="00482DC2">
        <w:rPr>
          <w:lang w:val="lv-LV"/>
        </w:rPr>
        <w:t>., N/NH</w:t>
      </w:r>
      <w:r w:rsidR="001C38E2" w:rsidRPr="00482DC2">
        <w:rPr>
          <w:vertAlign w:val="subscript"/>
          <w:lang w:val="lv-LV"/>
        </w:rPr>
        <w:t>4</w:t>
      </w:r>
      <w:r w:rsidR="001C38E2" w:rsidRPr="00482DC2">
        <w:rPr>
          <w:lang w:val="lv-LV"/>
        </w:rPr>
        <w:t>, N/NO</w:t>
      </w:r>
      <w:r w:rsidR="001C38E2" w:rsidRPr="00482DC2">
        <w:rPr>
          <w:vertAlign w:val="subscript"/>
          <w:lang w:val="lv-LV"/>
        </w:rPr>
        <w:t>3</w:t>
      </w:r>
      <w:r w:rsidR="001C38E2" w:rsidRPr="00482DC2">
        <w:rPr>
          <w:lang w:val="lv-LV"/>
        </w:rPr>
        <w:t>)</w:t>
      </w:r>
      <w:r w:rsidRPr="00482DC2">
        <w:rPr>
          <w:lang w:val="lv-LV"/>
        </w:rPr>
        <w:t xml:space="preserve"> pirms sedimentācijas dīķa, virszemes ūdeņu ekoloģiskās kvalitātes rādītāji lejpus grāvim, uz kura nav izveidots sedimentācijas dīķis, bet tajā pašā meliorācijas sistēmā, kur veic validācijas monitoringu. BACI pieeja.</w:t>
      </w:r>
    </w:p>
    <w:p w:rsidR="00E84D0F" w:rsidRDefault="00E84D0F" w:rsidP="00E84D0F">
      <w:pPr>
        <w:jc w:val="both"/>
        <w:rPr>
          <w:lang w:val="lv-LV"/>
        </w:rPr>
      </w:pPr>
      <w:r w:rsidRPr="00482DC2">
        <w:rPr>
          <w:lang w:val="lv-LV"/>
        </w:rPr>
        <w:t>Metodikas skat. 6.un 10.pielikumā</w:t>
      </w:r>
    </w:p>
    <w:p w:rsidR="00B423B8" w:rsidRDefault="00B423B8" w:rsidP="00E84D0F">
      <w:pPr>
        <w:jc w:val="both"/>
        <w:rPr>
          <w:lang w:val="lv-LV"/>
        </w:rPr>
      </w:pPr>
    </w:p>
    <w:p w:rsidR="00831D97" w:rsidRDefault="00831D97" w:rsidP="00E84D0F">
      <w:pPr>
        <w:jc w:val="both"/>
        <w:rPr>
          <w:lang w:val="lv-LV"/>
        </w:rPr>
      </w:pPr>
    </w:p>
    <w:p w:rsidR="00E84D0F" w:rsidRDefault="00E84D0F" w:rsidP="005A7763">
      <w:pPr>
        <w:pStyle w:val="Heading4"/>
        <w:rPr>
          <w:lang w:val="lv-LV"/>
        </w:rPr>
      </w:pPr>
      <w:bookmarkStart w:id="60" w:name="_Toc424636733"/>
      <w:r>
        <w:rPr>
          <w:lang w:val="lv-LV"/>
        </w:rPr>
        <w:lastRenderedPageBreak/>
        <w:t>Meža ceļu būve</w:t>
      </w:r>
      <w:bookmarkEnd w:id="60"/>
    </w:p>
    <w:p w:rsidR="00E84D0F" w:rsidRPr="0079559C" w:rsidRDefault="00E84D0F" w:rsidP="00E84D0F">
      <w:pPr>
        <w:rPr>
          <w:lang w:val="lv-LV"/>
        </w:rPr>
      </w:pPr>
      <w:r w:rsidRPr="00EC7A9A">
        <w:rPr>
          <w:b/>
          <w:lang w:val="lv-LV"/>
        </w:rPr>
        <w:t>Mērķis</w:t>
      </w:r>
      <w:r>
        <w:rPr>
          <w:lang w:val="lv-LV"/>
        </w:rPr>
        <w:t>: novērtēt meža ceļu būves ietekmi uz ūdens režīmu un kvalitāti.</w:t>
      </w:r>
    </w:p>
    <w:p w:rsidR="00E84D0F" w:rsidRPr="006474A3" w:rsidRDefault="00E84D0F" w:rsidP="00E84D0F">
      <w:pPr>
        <w:rPr>
          <w:b/>
          <w:i/>
          <w:u w:val="single"/>
          <w:lang w:val="lv-LV"/>
        </w:rPr>
      </w:pPr>
      <w:bookmarkStart w:id="61" w:name="_Toc422254667"/>
      <w:r w:rsidRPr="006474A3">
        <w:rPr>
          <w:b/>
          <w:i/>
          <w:u w:val="single"/>
          <w:lang w:val="lv-LV"/>
        </w:rPr>
        <w:t>Ieviešanas monitorings</w:t>
      </w:r>
      <w:bookmarkEnd w:id="61"/>
    </w:p>
    <w:p w:rsidR="00E84D0F" w:rsidRDefault="00E84D0F" w:rsidP="00E84D0F">
      <w:pPr>
        <w:rPr>
          <w:lang w:val="lv-LV"/>
        </w:rPr>
      </w:pPr>
      <w:r w:rsidRPr="00EC7A9A">
        <w:rPr>
          <w:b/>
          <w:lang w:val="lv-LV"/>
        </w:rPr>
        <w:t>Indikatori</w:t>
      </w:r>
      <w:r>
        <w:rPr>
          <w:lang w:val="lv-LV"/>
        </w:rPr>
        <w:t>: vizuāli konstatējami noteces traucējumi, iepriekš nekonstatēta ceļam blakus esošo meža platību applūšana.</w:t>
      </w:r>
    </w:p>
    <w:p w:rsidR="00E84D0F" w:rsidRDefault="00E84D0F" w:rsidP="00E84D0F">
      <w:pPr>
        <w:rPr>
          <w:lang w:val="lv-LV"/>
        </w:rPr>
      </w:pPr>
      <w:r w:rsidRPr="00A96808">
        <w:rPr>
          <w:b/>
          <w:lang w:val="lv-LV"/>
        </w:rPr>
        <w:t>Objekti</w:t>
      </w:r>
      <w:r>
        <w:rPr>
          <w:lang w:val="lv-LV"/>
        </w:rPr>
        <w:t>: visi jaunuzbūvētie/rekonstruētie ceļi.</w:t>
      </w:r>
    </w:p>
    <w:p w:rsidR="00E84D0F" w:rsidRDefault="00E84D0F" w:rsidP="00E84D0F">
      <w:pPr>
        <w:jc w:val="both"/>
        <w:rPr>
          <w:lang w:val="lv-LV"/>
        </w:rPr>
      </w:pPr>
      <w:r w:rsidRPr="00E52C94">
        <w:rPr>
          <w:lang w:val="lv-LV"/>
        </w:rPr>
        <w:t>Novērtējumu veic vienlaicīgi ar darbu kvalitātes kontroli. Ja konstatēti ūdens režīma traucējumi un applūšana, tas jānovērš. Šādā gadījumā divu mēnešu laikā teritorija jāapseko atkārtoti.</w:t>
      </w:r>
      <w:r w:rsidRPr="00E91733">
        <w:rPr>
          <w:lang w:val="lv-LV"/>
        </w:rPr>
        <w:t xml:space="preserve"> </w:t>
      </w:r>
      <w:r>
        <w:rPr>
          <w:lang w:val="lv-LV"/>
        </w:rPr>
        <w:t>G</w:t>
      </w:r>
      <w:r w:rsidRPr="00E91733">
        <w:rPr>
          <w:lang w:val="lv-LV"/>
        </w:rPr>
        <w:t xml:space="preserve">ada laikā pēc problēmas novēršanas </w:t>
      </w:r>
      <w:r>
        <w:rPr>
          <w:lang w:val="lv-LV"/>
        </w:rPr>
        <w:t>vēlreiz</w:t>
      </w:r>
      <w:r w:rsidRPr="00E91733">
        <w:rPr>
          <w:lang w:val="lv-LV"/>
        </w:rPr>
        <w:t xml:space="preserve"> novērtē situāciju un veikto pasākumu efektivitāti</w:t>
      </w:r>
      <w:r>
        <w:rPr>
          <w:lang w:val="lv-LV"/>
        </w:rPr>
        <w:t>.</w:t>
      </w:r>
      <w:r w:rsidRPr="00434452">
        <w:rPr>
          <w:lang w:val="lv-LV"/>
        </w:rPr>
        <w:tab/>
      </w:r>
      <w:bookmarkStart w:id="62" w:name="_Toc422254668"/>
    </w:p>
    <w:p w:rsidR="00FF169A" w:rsidRDefault="00FF169A" w:rsidP="00E84D0F">
      <w:pPr>
        <w:jc w:val="both"/>
        <w:rPr>
          <w:lang w:val="lv-LV"/>
        </w:rPr>
      </w:pPr>
    </w:p>
    <w:p w:rsidR="00E84D0F" w:rsidRPr="00434452" w:rsidRDefault="00E84D0F" w:rsidP="00E84D0F">
      <w:pPr>
        <w:rPr>
          <w:lang w:val="lv-LV"/>
        </w:rPr>
      </w:pPr>
      <w:r w:rsidRPr="00FC0C0A">
        <w:rPr>
          <w:b/>
          <w:i/>
          <w:u w:val="single"/>
          <w:lang w:val="lv-LV"/>
        </w:rPr>
        <w:t>Veiktspējas monitorings</w:t>
      </w:r>
      <w:bookmarkEnd w:id="62"/>
    </w:p>
    <w:p w:rsidR="00E84D0F" w:rsidRDefault="00E84D0F" w:rsidP="00E84D0F">
      <w:pPr>
        <w:rPr>
          <w:lang w:val="lv-LV"/>
        </w:rPr>
      </w:pPr>
      <w:r>
        <w:rPr>
          <w:lang w:val="lv-LV"/>
        </w:rPr>
        <w:t xml:space="preserve">Nav attiecināms. </w:t>
      </w:r>
    </w:p>
    <w:p w:rsidR="00E84D0F" w:rsidRPr="006474A3" w:rsidRDefault="00E84D0F" w:rsidP="00E84D0F">
      <w:pPr>
        <w:rPr>
          <w:b/>
          <w:i/>
          <w:u w:val="single"/>
          <w:lang w:val="lv-LV"/>
        </w:rPr>
      </w:pPr>
      <w:bookmarkStart w:id="63" w:name="_Toc422254669"/>
      <w:r w:rsidRPr="006474A3">
        <w:rPr>
          <w:b/>
          <w:i/>
          <w:u w:val="single"/>
          <w:lang w:val="lv-LV"/>
        </w:rPr>
        <w:t>Validācijas monitorings</w:t>
      </w:r>
      <w:bookmarkEnd w:id="63"/>
    </w:p>
    <w:p w:rsidR="00E84D0F" w:rsidRDefault="00E84D0F" w:rsidP="00E84D0F">
      <w:pPr>
        <w:jc w:val="both"/>
        <w:rPr>
          <w:lang w:val="lv-LV"/>
        </w:rPr>
      </w:pPr>
      <w:r w:rsidRPr="00EC7A9A">
        <w:rPr>
          <w:b/>
          <w:lang w:val="lv-LV"/>
        </w:rPr>
        <w:t>Indikatori</w:t>
      </w:r>
      <w:r>
        <w:rPr>
          <w:lang w:val="lv-LV"/>
        </w:rPr>
        <w:t xml:space="preserve">: </w:t>
      </w:r>
      <w:r w:rsidR="00482DC2" w:rsidRPr="001C38E2">
        <w:rPr>
          <w:lang w:val="lv-LV"/>
        </w:rPr>
        <w:t xml:space="preserve">ūdens kvalitāti raksturojošo </w:t>
      </w:r>
      <w:r w:rsidR="00482DC2" w:rsidRPr="00482DC2">
        <w:rPr>
          <w:lang w:val="lv-LV"/>
        </w:rPr>
        <w:t>parametru (noteces apjoms, fizikāli ķīmisko rādītāju izmaiņas notecē – temperatūra, izšķīdušais skābeklis, duļķainība, suspendētās daļiņas, EVS, pH, K, Ca, Mg joni, biogēno elementu izmaiņas notecē  –P/PO</w:t>
      </w:r>
      <w:r w:rsidR="00482DC2" w:rsidRPr="00482DC2">
        <w:rPr>
          <w:vertAlign w:val="subscript"/>
          <w:lang w:val="lv-LV"/>
        </w:rPr>
        <w:t>4</w:t>
      </w:r>
      <w:r w:rsidR="00482DC2" w:rsidRPr="00482DC2">
        <w:rPr>
          <w:lang w:val="lv-LV"/>
        </w:rPr>
        <w:t>, N</w:t>
      </w:r>
      <w:r w:rsidR="00482DC2" w:rsidRPr="00482DC2">
        <w:rPr>
          <w:vertAlign w:val="subscript"/>
          <w:lang w:val="lv-LV"/>
        </w:rPr>
        <w:t>kop</w:t>
      </w:r>
      <w:r w:rsidR="00482DC2" w:rsidRPr="00482DC2">
        <w:rPr>
          <w:lang w:val="lv-LV"/>
        </w:rPr>
        <w:t>., N/NH</w:t>
      </w:r>
      <w:r w:rsidR="00482DC2" w:rsidRPr="00482DC2">
        <w:rPr>
          <w:vertAlign w:val="subscript"/>
          <w:lang w:val="lv-LV"/>
        </w:rPr>
        <w:t>4</w:t>
      </w:r>
      <w:r w:rsidR="00482DC2" w:rsidRPr="00482DC2">
        <w:rPr>
          <w:lang w:val="lv-LV"/>
        </w:rPr>
        <w:t>, N/NO</w:t>
      </w:r>
      <w:r w:rsidR="00482DC2" w:rsidRPr="00482DC2">
        <w:rPr>
          <w:vertAlign w:val="subscript"/>
          <w:lang w:val="lv-LV"/>
        </w:rPr>
        <w:t>3</w:t>
      </w:r>
      <w:r w:rsidR="00482DC2" w:rsidRPr="00482DC2">
        <w:rPr>
          <w:lang w:val="lv-LV"/>
        </w:rPr>
        <w:t>) izmaiņas</w:t>
      </w:r>
      <w:r w:rsidRPr="00482DC2">
        <w:rPr>
          <w:lang w:val="lv-LV"/>
        </w:rPr>
        <w:t xml:space="preserve"> ūdenstecēs/ūdenstilpēs.</w:t>
      </w:r>
    </w:p>
    <w:p w:rsidR="00E84D0F" w:rsidRPr="00482DC2" w:rsidRDefault="00E84D0F" w:rsidP="00E84D0F">
      <w:pPr>
        <w:jc w:val="both"/>
        <w:rPr>
          <w:lang w:val="lv-LV"/>
        </w:rPr>
      </w:pPr>
      <w:r w:rsidRPr="00EC7A9A">
        <w:rPr>
          <w:b/>
          <w:lang w:val="lv-LV"/>
        </w:rPr>
        <w:t>Objekti</w:t>
      </w:r>
      <w:r>
        <w:rPr>
          <w:lang w:val="lv-LV"/>
        </w:rPr>
        <w:t xml:space="preserve">: ūdensteces, kuras šķērso jaunuzbūvēti/rekonstruēti meža ceļi (iespēju robežās monitoringa </w:t>
      </w:r>
      <w:r w:rsidRPr="00482DC2">
        <w:rPr>
          <w:lang w:val="lv-LV"/>
        </w:rPr>
        <w:t>sateces baseinos).</w:t>
      </w:r>
    </w:p>
    <w:p w:rsidR="00E84D0F" w:rsidRPr="00482DC2" w:rsidRDefault="00E84D0F" w:rsidP="00E84D0F">
      <w:pPr>
        <w:jc w:val="both"/>
        <w:rPr>
          <w:lang w:val="lv-LV"/>
        </w:rPr>
      </w:pPr>
      <w:r w:rsidRPr="00482DC2">
        <w:rPr>
          <w:lang w:val="lv-LV"/>
        </w:rPr>
        <w:t xml:space="preserve">Ja monitorings tiek veikts attiecīgi aprīkotos sateces baseinos, noteces režīms tiek novērots noteces mērīšanas punktā sateces baseina lejtecē. </w:t>
      </w:r>
    </w:p>
    <w:p w:rsidR="00E84D0F" w:rsidRPr="00482DC2" w:rsidRDefault="00E84D0F" w:rsidP="00E84D0F">
      <w:pPr>
        <w:jc w:val="both"/>
        <w:rPr>
          <w:lang w:val="lv-LV"/>
        </w:rPr>
      </w:pPr>
      <w:r w:rsidRPr="00482DC2">
        <w:rPr>
          <w:lang w:val="lv-LV"/>
        </w:rPr>
        <w:t xml:space="preserve">Ūdens ķīmiskā sastāva izmaiņu noteikšanai ūdenstecēs, kuras šķērso jaunuzbūvētie/rekonstruētie ceļi, reizi divās nedēļās pēc rekonstrukcijas darbu uzsākšanas ņem ūdens paraugus vietās, kur ceļi šķērso ūdensteces. </w:t>
      </w:r>
    </w:p>
    <w:p w:rsidR="00E84D0F" w:rsidRPr="00482DC2" w:rsidRDefault="00E84D0F" w:rsidP="00E84D0F">
      <w:pPr>
        <w:jc w:val="both"/>
        <w:rPr>
          <w:lang w:val="lv-LV"/>
        </w:rPr>
      </w:pPr>
      <w:r w:rsidRPr="00482DC2">
        <w:rPr>
          <w:lang w:val="lv-LV"/>
        </w:rPr>
        <w:t>Metodiku skat. 10.pielikumā. Ūdens analīžu metodika 16.pielikumā.</w:t>
      </w:r>
    </w:p>
    <w:p w:rsidR="00E84D0F" w:rsidRPr="00482DC2" w:rsidRDefault="00E84D0F" w:rsidP="00E84D0F">
      <w:pPr>
        <w:jc w:val="both"/>
        <w:rPr>
          <w:lang w:val="lv-LV"/>
        </w:rPr>
      </w:pPr>
      <w:r w:rsidRPr="00482DC2">
        <w:rPr>
          <w:lang w:val="lv-LV"/>
        </w:rPr>
        <w:t xml:space="preserve">Ūdens ekoloģiskās kvalitātes kritērijus novērtē ūdenstecē lejpus vietai, kur jaunuzbūvētais/ rekonstruētais ceļš šķērso ūdensteci. </w:t>
      </w:r>
    </w:p>
    <w:p w:rsidR="00E84D0F" w:rsidRPr="00434452" w:rsidRDefault="00E84D0F" w:rsidP="00E84D0F">
      <w:pPr>
        <w:jc w:val="both"/>
        <w:rPr>
          <w:lang w:val="lv-LV"/>
        </w:rPr>
      </w:pPr>
      <w:r w:rsidRPr="00482DC2">
        <w:rPr>
          <w:lang w:val="lv-LV"/>
        </w:rPr>
        <w:t>Metodiku skat. 6.pielikumā.</w:t>
      </w:r>
    </w:p>
    <w:p w:rsidR="00E84D0F" w:rsidRPr="006474A3" w:rsidRDefault="00E84D0F" w:rsidP="00E84D0F">
      <w:pPr>
        <w:jc w:val="both"/>
        <w:rPr>
          <w:b/>
          <w:i/>
          <w:u w:val="single"/>
          <w:lang w:val="lv-LV"/>
        </w:rPr>
      </w:pPr>
      <w:bookmarkStart w:id="64" w:name="_Toc422254670"/>
      <w:r w:rsidRPr="006474A3">
        <w:rPr>
          <w:b/>
          <w:i/>
          <w:u w:val="single"/>
          <w:lang w:val="lv-LV"/>
        </w:rPr>
        <w:t>Fona monitorings</w:t>
      </w:r>
      <w:bookmarkEnd w:id="64"/>
    </w:p>
    <w:p w:rsidR="00E84D0F" w:rsidRPr="00482DC2" w:rsidRDefault="00E84D0F" w:rsidP="00E84D0F">
      <w:pPr>
        <w:jc w:val="both"/>
        <w:rPr>
          <w:lang w:val="lv-LV"/>
        </w:rPr>
      </w:pPr>
      <w:r w:rsidRPr="00482DC2">
        <w:rPr>
          <w:lang w:val="lv-LV"/>
        </w:rPr>
        <w:t xml:space="preserve">Fona monitorings tiek veikts tajās pašās ūdenetecēs, bet augšpus jaunuzbūvētā ceļa šķērsojuma. BACI pieeja. </w:t>
      </w:r>
    </w:p>
    <w:p w:rsidR="00E84D0F" w:rsidRDefault="00E84D0F" w:rsidP="00E84D0F">
      <w:pPr>
        <w:jc w:val="both"/>
        <w:rPr>
          <w:lang w:val="lv-LV"/>
        </w:rPr>
      </w:pPr>
      <w:r w:rsidRPr="00482DC2">
        <w:rPr>
          <w:lang w:val="lv-LV"/>
        </w:rPr>
        <w:t>Metodiku skat. 6.un 10.pielikumā. Ūdens analīžu metodika 16.pielikumā.</w:t>
      </w:r>
    </w:p>
    <w:p w:rsidR="00B423B8" w:rsidRDefault="00B423B8" w:rsidP="00E84D0F">
      <w:pPr>
        <w:jc w:val="both"/>
        <w:rPr>
          <w:lang w:val="lv-LV"/>
        </w:rPr>
      </w:pPr>
    </w:p>
    <w:p w:rsidR="00E84D0F" w:rsidRPr="005A7763" w:rsidRDefault="005F3708" w:rsidP="005A7763">
      <w:pPr>
        <w:pStyle w:val="Heading3"/>
        <w:rPr>
          <w:lang w:val="lv-LV"/>
        </w:rPr>
      </w:pPr>
      <w:bookmarkStart w:id="65" w:name="_Toc424636734"/>
      <w:bookmarkStart w:id="66" w:name="_Toc436058888"/>
      <w:r>
        <w:rPr>
          <w:lang w:val="lv-LV"/>
        </w:rPr>
        <w:lastRenderedPageBreak/>
        <w:t xml:space="preserve">4.3.3. </w:t>
      </w:r>
      <w:r w:rsidR="00E84D0F" w:rsidRPr="005A7763">
        <w:rPr>
          <w:lang w:val="lv-LV"/>
        </w:rPr>
        <w:t>Bioloģiskā daudzveidība un ainava</w:t>
      </w:r>
      <w:bookmarkEnd w:id="65"/>
      <w:bookmarkEnd w:id="66"/>
    </w:p>
    <w:p w:rsidR="00E84D0F" w:rsidRDefault="00E84D0F" w:rsidP="005A7763">
      <w:pPr>
        <w:pStyle w:val="Heading4"/>
        <w:rPr>
          <w:lang w:val="lv-LV"/>
        </w:rPr>
      </w:pPr>
      <w:bookmarkStart w:id="67" w:name="_Toc424636735"/>
      <w:r>
        <w:rPr>
          <w:lang w:val="lv-LV"/>
        </w:rPr>
        <w:t>Mežizstrāde, meža atjaunošana un kopšana</w:t>
      </w:r>
      <w:bookmarkEnd w:id="67"/>
    </w:p>
    <w:p w:rsidR="00E84D0F" w:rsidRPr="0065672F" w:rsidRDefault="00E84D0F" w:rsidP="00E84D0F">
      <w:pPr>
        <w:rPr>
          <w:bCs/>
          <w:lang w:val="lv-LV"/>
        </w:rPr>
      </w:pPr>
      <w:r w:rsidRPr="00B346FC">
        <w:rPr>
          <w:b/>
          <w:bCs/>
          <w:lang w:val="lv-LV"/>
        </w:rPr>
        <w:t>Mērķis</w:t>
      </w:r>
      <w:r w:rsidRPr="00B346FC">
        <w:rPr>
          <w:bCs/>
          <w:lang w:val="lv-LV"/>
        </w:rPr>
        <w:t xml:space="preserve">: Novērtēt mežizstrādes un augsnes sagatavošanas ietekmi uz </w:t>
      </w:r>
      <w:r w:rsidRPr="0065672F">
        <w:rPr>
          <w:bCs/>
          <w:lang w:val="lv-LV"/>
        </w:rPr>
        <w:t>bioloģiskās daudzveidības indikatoru izmaiņām</w:t>
      </w:r>
    </w:p>
    <w:p w:rsidR="00E84D0F" w:rsidRPr="004A1E63" w:rsidRDefault="00E84D0F" w:rsidP="00E84D0F">
      <w:pPr>
        <w:rPr>
          <w:b/>
          <w:i/>
          <w:u w:val="single"/>
          <w:lang w:val="lv-LV"/>
        </w:rPr>
      </w:pPr>
      <w:bookmarkStart w:id="68" w:name="_Toc422254639"/>
      <w:r w:rsidRPr="004A1E63">
        <w:rPr>
          <w:b/>
          <w:i/>
          <w:u w:val="single"/>
          <w:lang w:val="lv-LV"/>
        </w:rPr>
        <w:t>Ieviešanas monitorings</w:t>
      </w:r>
      <w:bookmarkEnd w:id="68"/>
    </w:p>
    <w:p w:rsidR="00E84D0F" w:rsidRPr="00204443" w:rsidRDefault="00E84D0F" w:rsidP="00E84D0F">
      <w:pPr>
        <w:spacing w:after="0" w:line="276" w:lineRule="auto"/>
        <w:jc w:val="both"/>
        <w:rPr>
          <w:lang w:val="lv-LV"/>
        </w:rPr>
      </w:pPr>
      <w:r w:rsidRPr="00204443">
        <w:rPr>
          <w:b/>
          <w:lang w:val="lv-LV"/>
        </w:rPr>
        <w:t>Indikatori</w:t>
      </w:r>
      <w:r w:rsidRPr="00204443">
        <w:rPr>
          <w:lang w:val="lv-LV"/>
        </w:rPr>
        <w:t>: Cirsmu īpatsvars, kurās saglabāts atbilstošs (10 un vairāk uz 1</w:t>
      </w:r>
      <w:r w:rsidRPr="00EC7A9A">
        <w:rPr>
          <w:lang w:val="lv-LV"/>
        </w:rPr>
        <w:t xml:space="preserve"> </w:t>
      </w:r>
      <w:r w:rsidRPr="00204443">
        <w:rPr>
          <w:lang w:val="lv-LV"/>
        </w:rPr>
        <w:t>ha) ekoloģisko koku skaits</w:t>
      </w:r>
      <w:r w:rsidRPr="00EC7A9A">
        <w:rPr>
          <w:lang w:val="lv-LV"/>
        </w:rPr>
        <w:t>, c</w:t>
      </w:r>
      <w:r w:rsidRPr="00204443">
        <w:rPr>
          <w:lang w:val="lv-LV"/>
        </w:rPr>
        <w:t>irsmu īpatsvars, kurās saglabāto koku dimensijas ir lielākas</w:t>
      </w:r>
      <w:r w:rsidRPr="00EC7A9A">
        <w:rPr>
          <w:lang w:val="lv-LV"/>
        </w:rPr>
        <w:t>,</w:t>
      </w:r>
      <w:r w:rsidRPr="00204443">
        <w:rPr>
          <w:lang w:val="lv-LV"/>
        </w:rPr>
        <w:t xml:space="preserve"> salīdzinājumā ar cirsmas rādītājiem</w:t>
      </w:r>
      <w:r w:rsidRPr="00EC7A9A">
        <w:rPr>
          <w:lang w:val="lv-LV"/>
        </w:rPr>
        <w:t>, c</w:t>
      </w:r>
      <w:r w:rsidRPr="00204443">
        <w:rPr>
          <w:lang w:val="lv-LV"/>
        </w:rPr>
        <w:t>irsmu īpatsvars, kurās saglabātas konstatētās mitrās ieplakas</w:t>
      </w:r>
      <w:r w:rsidRPr="00EC7A9A">
        <w:rPr>
          <w:lang w:val="lv-LV"/>
        </w:rPr>
        <w:t xml:space="preserve">, cirsmu īpatsvars, kurās saglabāts atbilstošs mirušās koksnes daudzums. </w:t>
      </w:r>
    </w:p>
    <w:p w:rsidR="00E84D0F" w:rsidRPr="00EC7A9A" w:rsidRDefault="00E84D0F" w:rsidP="00E84D0F">
      <w:pPr>
        <w:jc w:val="both"/>
        <w:rPr>
          <w:lang w:val="lv-LV"/>
        </w:rPr>
      </w:pPr>
      <w:r w:rsidRPr="00A96808">
        <w:rPr>
          <w:b/>
          <w:lang w:val="lv-LV"/>
        </w:rPr>
        <w:t>Objekti</w:t>
      </w:r>
      <w:r>
        <w:rPr>
          <w:lang w:val="lv-LV"/>
        </w:rPr>
        <w:t>: e</w:t>
      </w:r>
      <w:r w:rsidRPr="00EC7A9A">
        <w:rPr>
          <w:lang w:val="lv-LV"/>
        </w:rPr>
        <w:t xml:space="preserve">koloģisko koku </w:t>
      </w:r>
      <w:r>
        <w:rPr>
          <w:lang w:val="lv-LV"/>
        </w:rPr>
        <w:t xml:space="preserve">un mirušās koksnes </w:t>
      </w:r>
      <w:r w:rsidRPr="00EC7A9A">
        <w:rPr>
          <w:lang w:val="lv-LV"/>
        </w:rPr>
        <w:t>saglabāšan</w:t>
      </w:r>
      <w:r>
        <w:rPr>
          <w:lang w:val="lv-LV"/>
        </w:rPr>
        <w:t>a</w:t>
      </w:r>
      <w:r w:rsidRPr="00EC7A9A">
        <w:rPr>
          <w:lang w:val="lv-LV"/>
        </w:rPr>
        <w:t>s uzskaiti veic visās cirsmās atbilstoši darbu izpildes kvalitātes kontroles prasībām. Mitro ieplaku saglabāšanu vērtē atbilstoši cirsmu darbu izpildes kvalitātes kontroles prasībām. Uzskaiti veic visai ģenerālkopai – visas tekošā gada cirsmas. Statistiskie rādītāji nav jāaprēķina.</w:t>
      </w:r>
    </w:p>
    <w:p w:rsidR="00E84D0F" w:rsidRPr="004A1E63" w:rsidRDefault="00E84D0F" w:rsidP="00E84D0F">
      <w:pPr>
        <w:rPr>
          <w:b/>
          <w:i/>
          <w:u w:val="single"/>
          <w:lang w:val="lv-LV"/>
        </w:rPr>
      </w:pPr>
      <w:bookmarkStart w:id="69" w:name="_Toc422254640"/>
      <w:r w:rsidRPr="004A1E63">
        <w:rPr>
          <w:b/>
          <w:i/>
          <w:u w:val="single"/>
          <w:lang w:val="lv-LV"/>
        </w:rPr>
        <w:t>Veiktspējas monitorings</w:t>
      </w:r>
      <w:bookmarkEnd w:id="69"/>
      <w:r w:rsidRPr="004A1E63">
        <w:rPr>
          <w:b/>
          <w:i/>
          <w:u w:val="single"/>
          <w:lang w:val="lv-LV"/>
        </w:rPr>
        <w:t xml:space="preserve"> </w:t>
      </w:r>
    </w:p>
    <w:p w:rsidR="00E84D0F" w:rsidRDefault="00E84D0F" w:rsidP="00E84D0F">
      <w:pPr>
        <w:jc w:val="both"/>
        <w:rPr>
          <w:lang w:val="lv-LV"/>
        </w:rPr>
      </w:pPr>
      <w:r w:rsidRPr="000361D9">
        <w:rPr>
          <w:b/>
          <w:lang w:val="lv-LV"/>
        </w:rPr>
        <w:t>Indikatori</w:t>
      </w:r>
      <w:r w:rsidRPr="000361D9">
        <w:rPr>
          <w:lang w:val="lv-LV"/>
        </w:rPr>
        <w:t xml:space="preserve">: </w:t>
      </w:r>
      <w:r w:rsidRPr="00330FD8">
        <w:rPr>
          <w:lang w:val="lv-LV"/>
        </w:rPr>
        <w:t>ekoloģisko koku skaits atkārtotās uzskaitēs, mirušās koksnes daudzuma dinamika laikā (pa caurmēra klasēm un sadalīšanās pakāpēm), kopējais oglekļa uzkrājums nedzīvajā biomasā un tā izmaiņas.</w:t>
      </w:r>
    </w:p>
    <w:p w:rsidR="00E84D0F" w:rsidRDefault="00E84D0F" w:rsidP="00E84D0F">
      <w:pPr>
        <w:rPr>
          <w:lang w:val="lv-LV"/>
        </w:rPr>
      </w:pPr>
      <w:r>
        <w:rPr>
          <w:lang w:val="lv-LV"/>
        </w:rPr>
        <w:t>Ekoloģiskajiem kokiem:</w:t>
      </w:r>
    </w:p>
    <w:p w:rsidR="00E84D0F" w:rsidRPr="00355594" w:rsidRDefault="00E84D0F" w:rsidP="00E84D0F">
      <w:pPr>
        <w:rPr>
          <w:b/>
          <w:lang w:val="lv-LV"/>
        </w:rPr>
      </w:pPr>
      <w:r w:rsidRPr="00355594">
        <w:rPr>
          <w:b/>
          <w:lang w:val="lv-LV"/>
        </w:rPr>
        <w:t>Metodika 1</w:t>
      </w:r>
    </w:p>
    <w:p w:rsidR="00E84D0F" w:rsidRPr="00355594" w:rsidRDefault="00E84D0F" w:rsidP="00E84D0F">
      <w:pPr>
        <w:rPr>
          <w:lang w:val="lv-LV"/>
        </w:rPr>
      </w:pPr>
      <w:r w:rsidRPr="00355594">
        <w:rPr>
          <w:b/>
          <w:lang w:val="lv-LV"/>
        </w:rPr>
        <w:t>Objekti</w:t>
      </w:r>
      <w:r w:rsidRPr="00355594">
        <w:rPr>
          <w:lang w:val="lv-LV"/>
        </w:rPr>
        <w:t>:</w:t>
      </w:r>
    </w:p>
    <w:p w:rsidR="00E84D0F" w:rsidRPr="00355594" w:rsidRDefault="00E84D0F" w:rsidP="00E84D0F">
      <w:pPr>
        <w:jc w:val="both"/>
        <w:rPr>
          <w:lang w:val="lv-LV"/>
        </w:rPr>
      </w:pPr>
      <w:r w:rsidRPr="00355594">
        <w:rPr>
          <w:lang w:val="lv-LV"/>
        </w:rPr>
        <w:t xml:space="preserve">Ekoloģisko koku saglabāšanās novērtējums pēc n  gadiem. </w:t>
      </w:r>
    </w:p>
    <w:p w:rsidR="00E84D0F" w:rsidRPr="00355594" w:rsidRDefault="00E84D0F" w:rsidP="00E84D0F">
      <w:pPr>
        <w:jc w:val="both"/>
        <w:rPr>
          <w:lang w:val="lv-LV"/>
        </w:rPr>
      </w:pPr>
      <w:r w:rsidRPr="00355594">
        <w:rPr>
          <w:lang w:val="lv-LV"/>
        </w:rPr>
        <w:t>Paraugkopa  - visas cirsmas, kuras attiecīgi pirms n gadiem veikta kailcirte.</w:t>
      </w:r>
    </w:p>
    <w:p w:rsidR="00E84D0F" w:rsidRPr="00355594" w:rsidRDefault="00E84D0F" w:rsidP="00E84D0F">
      <w:pPr>
        <w:jc w:val="both"/>
        <w:rPr>
          <w:lang w:val="lv-LV"/>
        </w:rPr>
      </w:pPr>
      <w:r w:rsidRPr="00355594">
        <w:rPr>
          <w:lang w:val="lv-LV"/>
        </w:rPr>
        <w:t>Datu avots – ci</w:t>
      </w:r>
      <w:r>
        <w:rPr>
          <w:lang w:val="lv-LV"/>
        </w:rPr>
        <w:t>rsmu maska no GEO &amp; LiDAR dati.</w:t>
      </w:r>
    </w:p>
    <w:p w:rsidR="00E84D0F" w:rsidRDefault="00E84D0F" w:rsidP="00E84D0F">
      <w:pPr>
        <w:jc w:val="both"/>
        <w:rPr>
          <w:lang w:val="lv-LV"/>
        </w:rPr>
      </w:pPr>
      <w:r>
        <w:rPr>
          <w:lang w:val="lv-LV"/>
        </w:rPr>
        <w:t>D</w:t>
      </w:r>
      <w:r w:rsidRPr="00355594">
        <w:rPr>
          <w:lang w:val="lv-LV"/>
        </w:rPr>
        <w:t>atu apstrādes metodika – ekoloģisko koku identificēšana no LiDAR datiem izmantojot ERDAS Imagine Professional  vai līdzvērtīgu programmu.</w:t>
      </w:r>
    </w:p>
    <w:p w:rsidR="00E84D0F" w:rsidRPr="000361D9" w:rsidRDefault="00E84D0F" w:rsidP="00E84D0F">
      <w:pPr>
        <w:jc w:val="both"/>
        <w:rPr>
          <w:lang w:val="lv-LV"/>
        </w:rPr>
      </w:pPr>
      <w:r>
        <w:rPr>
          <w:lang w:val="lv-LV"/>
        </w:rPr>
        <w:t>Statistiskie rādītāju aprēķināšanas metode -</w:t>
      </w:r>
      <w:r w:rsidRPr="00355594">
        <w:rPr>
          <w:lang w:val="lv-LV"/>
        </w:rPr>
        <w:t xml:space="preserve"> </w:t>
      </w:r>
      <w:r>
        <w:rPr>
          <w:lang w:val="lv-LV"/>
        </w:rPr>
        <w:t>Izdzīvošanas analīze (Survival analysis), SPSS vai līdzvērtīgā datorprogrammā.</w:t>
      </w:r>
    </w:p>
    <w:p w:rsidR="00E84D0F" w:rsidRPr="00355594" w:rsidRDefault="00E84D0F" w:rsidP="00E84D0F">
      <w:pPr>
        <w:jc w:val="both"/>
        <w:rPr>
          <w:b/>
          <w:lang w:val="lv-LV"/>
        </w:rPr>
      </w:pPr>
      <w:r w:rsidRPr="00355594">
        <w:rPr>
          <w:b/>
          <w:lang w:val="lv-LV"/>
        </w:rPr>
        <w:t>Metodika 2</w:t>
      </w:r>
    </w:p>
    <w:p w:rsidR="00E84D0F" w:rsidRPr="00355594" w:rsidRDefault="00E84D0F" w:rsidP="00E84D0F">
      <w:pPr>
        <w:jc w:val="both"/>
        <w:rPr>
          <w:lang w:val="lv-LV"/>
        </w:rPr>
      </w:pPr>
      <w:r w:rsidRPr="00355594">
        <w:rPr>
          <w:b/>
          <w:lang w:val="lv-LV"/>
        </w:rPr>
        <w:t>Objekti</w:t>
      </w:r>
      <w:r w:rsidRPr="00355594">
        <w:rPr>
          <w:lang w:val="lv-LV"/>
        </w:rPr>
        <w:t>: Cirsmas, kurās pirms 5 vai 10 gadiem veikta kailcirte.</w:t>
      </w:r>
    </w:p>
    <w:p w:rsidR="00E84D0F" w:rsidRPr="00355594" w:rsidRDefault="00E84D0F" w:rsidP="00B423B8">
      <w:pPr>
        <w:spacing w:after="120"/>
        <w:jc w:val="both"/>
        <w:rPr>
          <w:lang w:val="lv-LV"/>
        </w:rPr>
      </w:pPr>
      <w:r w:rsidRPr="00355594">
        <w:rPr>
          <w:lang w:val="lv-LV"/>
        </w:rPr>
        <w:t>Ekoloģisko koku saglabāšanās novērtējums pēc 5 un 10 gadiem.</w:t>
      </w:r>
    </w:p>
    <w:p w:rsidR="00E84D0F" w:rsidRPr="00355594" w:rsidRDefault="00E84D0F" w:rsidP="00B423B8">
      <w:pPr>
        <w:spacing w:after="120"/>
        <w:jc w:val="both"/>
        <w:rPr>
          <w:lang w:val="lv-LV"/>
        </w:rPr>
      </w:pPr>
      <w:r w:rsidRPr="00355594">
        <w:rPr>
          <w:lang w:val="lv-LV"/>
        </w:rPr>
        <w:t>Paraugkopa 40 cirsmas katrai sugai (5 cirsmas katrā mežsaimniecībā katrai sugai (valdošā suga pirms kailcirtes – P, E, B, A, M) objektus izlozē no konkrētā attiecīgā gada cirsmu saraksta.</w:t>
      </w:r>
    </w:p>
    <w:p w:rsidR="00E84D0F" w:rsidRPr="00355594" w:rsidRDefault="00E84D0F" w:rsidP="00B423B8">
      <w:pPr>
        <w:spacing w:after="120"/>
        <w:jc w:val="both"/>
        <w:rPr>
          <w:lang w:val="lv-LV"/>
        </w:rPr>
      </w:pPr>
      <w:r w:rsidRPr="00355594">
        <w:rPr>
          <w:lang w:val="lv-LV"/>
        </w:rPr>
        <w:t>Lauku darbu metodika – atbilstoši LVM ekoloģisko koku novērtēšanas metodikai</w:t>
      </w:r>
      <w:r>
        <w:rPr>
          <w:lang w:val="lv-LV"/>
        </w:rPr>
        <w:t>.</w:t>
      </w:r>
    </w:p>
    <w:p w:rsidR="00E84D0F" w:rsidRDefault="00E84D0F" w:rsidP="00B423B8">
      <w:pPr>
        <w:spacing w:after="120"/>
        <w:jc w:val="both"/>
        <w:rPr>
          <w:lang w:val="lv-LV"/>
        </w:rPr>
      </w:pPr>
      <w:bookmarkStart w:id="70" w:name="_Toc422254641"/>
      <w:r>
        <w:rPr>
          <w:lang w:val="lv-LV"/>
        </w:rPr>
        <w:t>Statistiskie rādītāju aprēķināšanas metode -</w:t>
      </w:r>
      <w:r w:rsidRPr="00355594">
        <w:rPr>
          <w:lang w:val="lv-LV"/>
        </w:rPr>
        <w:t xml:space="preserve"> </w:t>
      </w:r>
      <w:r>
        <w:rPr>
          <w:lang w:val="lv-LV"/>
        </w:rPr>
        <w:t xml:space="preserve">Izdzīvošanas analīze (Survival analysis), SPSS  vai līdzvērtīgā </w:t>
      </w:r>
      <w:r w:rsidRPr="00686053">
        <w:rPr>
          <w:lang w:val="lv-LV"/>
        </w:rPr>
        <w:t>datorprogrammā.</w:t>
      </w:r>
    </w:p>
    <w:p w:rsidR="00E84D0F" w:rsidRDefault="00897E92" w:rsidP="00B423B8">
      <w:pPr>
        <w:spacing w:after="120"/>
        <w:jc w:val="both"/>
        <w:rPr>
          <w:lang w:val="lv-LV"/>
        </w:rPr>
      </w:pPr>
      <w:r>
        <w:rPr>
          <w:lang w:val="lv-LV"/>
        </w:rPr>
        <w:lastRenderedPageBreak/>
        <w:t>Nedzīvajai</w:t>
      </w:r>
      <w:r w:rsidR="00E84D0F">
        <w:rPr>
          <w:lang w:val="lv-LV"/>
        </w:rPr>
        <w:t xml:space="preserve"> koksnei: </w:t>
      </w:r>
    </w:p>
    <w:p w:rsidR="00E84D0F" w:rsidRPr="00330FD8" w:rsidRDefault="00E84D0F" w:rsidP="00E84D0F">
      <w:pPr>
        <w:rPr>
          <w:lang w:val="lv-LV"/>
        </w:rPr>
      </w:pPr>
      <w:r w:rsidRPr="00330FD8">
        <w:rPr>
          <w:b/>
          <w:lang w:val="lv-LV"/>
        </w:rPr>
        <w:t>Objekti</w:t>
      </w:r>
      <w:r w:rsidRPr="00330FD8">
        <w:rPr>
          <w:lang w:val="lv-LV"/>
        </w:rPr>
        <w:t xml:space="preserve">: </w:t>
      </w:r>
    </w:p>
    <w:p w:rsidR="00E84D0F" w:rsidRPr="00330FD8" w:rsidRDefault="00E84D0F" w:rsidP="0042606F">
      <w:pPr>
        <w:pStyle w:val="ListParagraph"/>
        <w:numPr>
          <w:ilvl w:val="0"/>
          <w:numId w:val="23"/>
        </w:numPr>
        <w:jc w:val="both"/>
        <w:rPr>
          <w:lang w:val="lv-LV"/>
        </w:rPr>
      </w:pPr>
      <w:r w:rsidRPr="00330FD8">
        <w:rPr>
          <w:lang w:val="lv-LV"/>
        </w:rPr>
        <w:t xml:space="preserve">MSI parauglaukumi LVM apsaimniekotajos mežos, kur veikta saimnieciskā darbība (galvenā cirte). Atmirušo koksni uzskaita sadalījumā pa dimensiju grupām un sugām. Pārmērījumus veic ik pēc 10 gadiem. Datu apstrāde - skaita aprēķins, ticamības intervāla aprēķins, trenda aprēķins, izmantojot </w:t>
      </w:r>
      <w:r w:rsidRPr="00330FD8">
        <w:rPr>
          <w:i/>
          <w:iCs/>
          <w:lang w:val="lv-LV"/>
        </w:rPr>
        <w:t>repeated measures design</w:t>
      </w:r>
      <w:r w:rsidRPr="00330FD8">
        <w:rPr>
          <w:lang w:val="lv-LV"/>
        </w:rPr>
        <w:t xml:space="preserve">. </w:t>
      </w:r>
    </w:p>
    <w:p w:rsidR="00E84D0F" w:rsidRPr="00330FD8" w:rsidRDefault="00E84D0F" w:rsidP="0042606F">
      <w:pPr>
        <w:pStyle w:val="ListParagraph"/>
        <w:numPr>
          <w:ilvl w:val="0"/>
          <w:numId w:val="23"/>
        </w:numPr>
        <w:jc w:val="both"/>
        <w:rPr>
          <w:lang w:val="lv-LV"/>
        </w:rPr>
      </w:pPr>
      <w:r w:rsidRPr="00330FD8">
        <w:rPr>
          <w:lang w:val="lv-LV"/>
        </w:rPr>
        <w:t>Atbilstoši MSI metodikai ierīkoti apļveida parauglaukumi objektos, kur izseko vielu aprites izmaiņām (5 parauglaukumi katrā variantā).  Šajos parauglaukumos uzskaita ne vien kritalas, bet arī celmus. Uzskaitē nedzīvo koksni sadala arī pēc izcelsmes: mežizstrādes atliekas, nozāģēto koku celmi un saknes un dabiskais atmirums. Oglekļa uzkrājuma aprēķiniem kritušos kokus dala vainagā un stumbrā.</w:t>
      </w:r>
    </w:p>
    <w:p w:rsidR="00E84D0F" w:rsidRDefault="00E84D0F" w:rsidP="00E84D0F">
      <w:pPr>
        <w:rPr>
          <w:lang w:val="lv-LV"/>
        </w:rPr>
      </w:pPr>
      <w:r w:rsidRPr="00482DC2">
        <w:rPr>
          <w:lang w:val="lv-LV"/>
        </w:rPr>
        <w:t>Metodiku skat. 7.pielikumā</w:t>
      </w:r>
    </w:p>
    <w:p w:rsidR="00B423B8" w:rsidRDefault="00B423B8" w:rsidP="00E84D0F">
      <w:pPr>
        <w:rPr>
          <w:lang w:val="lv-LV"/>
        </w:rPr>
      </w:pPr>
    </w:p>
    <w:p w:rsidR="00E84D0F" w:rsidRDefault="00E84D0F" w:rsidP="00E84D0F">
      <w:pPr>
        <w:rPr>
          <w:lang w:val="lv-LV"/>
        </w:rPr>
      </w:pPr>
      <w:r w:rsidRPr="004755CF">
        <w:rPr>
          <w:b/>
          <w:i/>
          <w:u w:val="single"/>
          <w:lang w:val="lv-LV"/>
        </w:rPr>
        <w:t>Validācijas monitorings</w:t>
      </w:r>
      <w:bookmarkEnd w:id="70"/>
    </w:p>
    <w:p w:rsidR="00E84D0F" w:rsidRDefault="00E84D0F" w:rsidP="00E84D0F">
      <w:pPr>
        <w:jc w:val="both"/>
        <w:rPr>
          <w:lang w:val="lv-LV"/>
        </w:rPr>
      </w:pPr>
      <w:r w:rsidRPr="00434452">
        <w:rPr>
          <w:b/>
          <w:bCs/>
          <w:lang w:val="lv-LV"/>
        </w:rPr>
        <w:t>Indikatori</w:t>
      </w:r>
      <w:r w:rsidRPr="00434452">
        <w:rPr>
          <w:lang w:val="lv-LV"/>
        </w:rPr>
        <w:t>: Veģetācija</w:t>
      </w:r>
      <w:r>
        <w:rPr>
          <w:lang w:val="lv-LV"/>
        </w:rPr>
        <w:t>. Ekoloģisko koku skaits un nozīme, m</w:t>
      </w:r>
      <w:r w:rsidRPr="00434452">
        <w:rPr>
          <w:lang w:val="lv-LV"/>
        </w:rPr>
        <w:t>iru</w:t>
      </w:r>
      <w:r>
        <w:rPr>
          <w:lang w:val="lv-LV"/>
        </w:rPr>
        <w:t>šās</w:t>
      </w:r>
      <w:r w:rsidRPr="00434452">
        <w:rPr>
          <w:lang w:val="lv-LV"/>
        </w:rPr>
        <w:t xml:space="preserve"> koksne</w:t>
      </w:r>
      <w:r>
        <w:rPr>
          <w:lang w:val="lv-LV"/>
        </w:rPr>
        <w:t>s daudzums un nozīme</w:t>
      </w:r>
      <w:r w:rsidRPr="00434452">
        <w:rPr>
          <w:lang w:val="lv-LV"/>
        </w:rPr>
        <w:t xml:space="preserve">. </w:t>
      </w:r>
      <w:r>
        <w:rPr>
          <w:lang w:val="lv-LV"/>
        </w:rPr>
        <w:t>Bioloģiski vecu koku</w:t>
      </w:r>
      <w:r>
        <w:rPr>
          <w:rStyle w:val="FootnoteReference"/>
          <w:lang w:val="lv-LV"/>
        </w:rPr>
        <w:footnoteReference w:id="1"/>
      </w:r>
      <w:r>
        <w:rPr>
          <w:lang w:val="lv-LV"/>
        </w:rPr>
        <w:t xml:space="preserve"> daudzums ainavā. </w:t>
      </w:r>
      <w:r w:rsidRPr="00434452">
        <w:rPr>
          <w:lang w:val="lv-LV"/>
        </w:rPr>
        <w:t xml:space="preserve">Meža platību sadalījums pa ekoloģiskās attīstības stadijām un meža tipiem. </w:t>
      </w:r>
      <w:r>
        <w:rPr>
          <w:lang w:val="lv-LV"/>
        </w:rPr>
        <w:t>Ainavas funkcionālie elementi:</w:t>
      </w:r>
      <w:r w:rsidRPr="00434452">
        <w:rPr>
          <w:lang w:val="lv-LV"/>
        </w:rPr>
        <w:t xml:space="preserve"> kodolzona, sala, </w:t>
      </w:r>
      <w:r>
        <w:rPr>
          <w:lang w:val="lv-LV"/>
        </w:rPr>
        <w:t>perforācija,</w:t>
      </w:r>
      <w:r w:rsidRPr="00434452">
        <w:rPr>
          <w:lang w:val="lv-LV"/>
        </w:rPr>
        <w:t xml:space="preserve"> mala, </w:t>
      </w:r>
      <w:r>
        <w:rPr>
          <w:lang w:val="lv-LV"/>
        </w:rPr>
        <w:t xml:space="preserve">cilpa, </w:t>
      </w:r>
      <w:r w:rsidRPr="00434452">
        <w:rPr>
          <w:lang w:val="lv-LV"/>
        </w:rPr>
        <w:t>zars, savienotājs (</w:t>
      </w:r>
      <w:r w:rsidRPr="004D4DD5">
        <w:rPr>
          <w:i/>
          <w:lang w:val="lv-LV"/>
        </w:rPr>
        <w:t>core area, islet,</w:t>
      </w:r>
      <w:r>
        <w:rPr>
          <w:i/>
          <w:lang w:val="lv-LV"/>
        </w:rPr>
        <w:t>perforation, loop,</w:t>
      </w:r>
      <w:r w:rsidRPr="004D4DD5">
        <w:rPr>
          <w:i/>
          <w:lang w:val="lv-LV"/>
        </w:rPr>
        <w:t xml:space="preserve"> </w:t>
      </w:r>
      <w:r>
        <w:rPr>
          <w:i/>
          <w:lang w:val="lv-LV"/>
        </w:rPr>
        <w:t>edge,</w:t>
      </w:r>
      <w:r w:rsidRPr="004D4DD5">
        <w:rPr>
          <w:i/>
          <w:lang w:val="lv-LV"/>
        </w:rPr>
        <w:t xml:space="preserve"> </w:t>
      </w:r>
      <w:r>
        <w:rPr>
          <w:i/>
          <w:lang w:val="lv-LV"/>
        </w:rPr>
        <w:t xml:space="preserve">branch, </w:t>
      </w:r>
      <w:r w:rsidRPr="004D4DD5">
        <w:rPr>
          <w:i/>
          <w:lang w:val="lv-LV"/>
        </w:rPr>
        <w:t>bridge</w:t>
      </w:r>
      <w:r>
        <w:rPr>
          <w:lang w:val="lv-LV"/>
        </w:rPr>
        <w:t>), a</w:t>
      </w:r>
      <w:r w:rsidRPr="00434452">
        <w:rPr>
          <w:lang w:val="lv-LV"/>
        </w:rPr>
        <w:t>inavas elementu ekoloģiskais nozīmīgums</w:t>
      </w:r>
      <w:r>
        <w:rPr>
          <w:lang w:val="lv-LV"/>
        </w:rPr>
        <w:t>.</w:t>
      </w:r>
      <w:r w:rsidRPr="00434452">
        <w:rPr>
          <w:lang w:val="lv-LV"/>
        </w:rPr>
        <w:t xml:space="preserve"> </w:t>
      </w:r>
    </w:p>
    <w:p w:rsidR="00E84D0F"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lang w:val="lv-LV"/>
        </w:rPr>
      </w:pPr>
      <w:r w:rsidRPr="001449F3">
        <w:rPr>
          <w:lang w:val="lv-LV"/>
        </w:rPr>
        <w:t>Veģetācijas uzskaites rezultāti</w:t>
      </w:r>
      <w:r>
        <w:rPr>
          <w:lang w:val="lv-LV"/>
        </w:rPr>
        <w:t xml:space="preserve"> ir potenciāli attiecināmi uz dažādiem telpiskajiem līmeņiem un interpretējami dažādi. Pietiekami liels skaits veģetācijas laukumiņu dod informāciju gan par veģetācijas attīstības dinamiku kādā konkrētā objektā, gan par atšķirībām stap </w:t>
      </w:r>
      <w:r w:rsidRPr="001449F3">
        <w:rPr>
          <w:lang w:val="lv-LV"/>
        </w:rPr>
        <w:t>dažādiem objektiem, gan par veģetācijas dinamiku reģionā. Tiek lietots alfa, beta un gamma daudzveidības jēdziens (</w:t>
      </w:r>
      <w:r>
        <w:rPr>
          <w:lang w:val="lv-LV"/>
        </w:rPr>
        <w:t>Whittaker 1972):</w:t>
      </w:r>
      <w:r w:rsidRPr="001449F3">
        <w:rPr>
          <w:lang w:val="lv-LV"/>
        </w:rPr>
        <w:t xml:space="preserve"> </w:t>
      </w:r>
    </w:p>
    <w:p w:rsidR="00E84D0F"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ind w:firstLine="720"/>
        <w:jc w:val="both"/>
        <w:rPr>
          <w:lang w:val="lv-LV"/>
        </w:rPr>
      </w:pPr>
      <w:r>
        <w:rPr>
          <w:lang w:val="lv-LV"/>
        </w:rPr>
        <w:t>α-daudzveidība: sugu daudzveidība lokālā mērogā, konkrētā ekosistēmā;</w:t>
      </w:r>
    </w:p>
    <w:p w:rsidR="00E84D0F"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ind w:firstLine="720"/>
        <w:jc w:val="both"/>
        <w:rPr>
          <w:lang w:val="lv-LV"/>
        </w:rPr>
      </w:pPr>
      <w:r>
        <w:rPr>
          <w:lang w:val="lv-LV"/>
        </w:rPr>
        <w:t>β-daudzveidība: daudzveidības atšķirības starp dažādām ekosistēmām;</w:t>
      </w:r>
    </w:p>
    <w:p w:rsidR="00E84D0F"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ind w:firstLine="720"/>
        <w:jc w:val="both"/>
        <w:rPr>
          <w:lang w:val="lv-LV"/>
        </w:rPr>
      </w:pPr>
      <w:r>
        <w:rPr>
          <w:lang w:val="lv-LV"/>
        </w:rPr>
        <w:t>γ-daudzveidība: daudzveidība ainavas mērogā, reģionā.</w:t>
      </w:r>
    </w:p>
    <w:p w:rsidR="00E84D0F"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lang w:val="lv-LV"/>
        </w:rPr>
      </w:pPr>
      <w:r>
        <w:rPr>
          <w:lang w:val="lv-LV"/>
        </w:rPr>
        <w:t>Veģetācijas uzskaites laukumiņu izvietojumu platībā iespējams plānot dažādi, no šī izvietojuma lielā mērā atkarīgas turpmākās rezultātu interpretācijas iespējas. Viena no iespējām ir izvietot laukumiņus proporcionāli meža tipoloģiskajai struktūrai iepriekš definētā reģionā (mežsaimniecībā/plānošanas vienībā/sateces baseinā).</w:t>
      </w:r>
    </w:p>
    <w:p w:rsidR="00E84D0F" w:rsidRDefault="00E84D0F" w:rsidP="00E84D0F">
      <w:pPr>
        <w:jc w:val="both"/>
        <w:rPr>
          <w:lang w:val="lv-LV"/>
        </w:rPr>
      </w:pPr>
      <w:r w:rsidRPr="005C656D">
        <w:rPr>
          <w:b/>
          <w:lang w:val="lv-LV"/>
        </w:rPr>
        <w:t>Objekti</w:t>
      </w:r>
      <w:r>
        <w:rPr>
          <w:lang w:val="lv-LV"/>
        </w:rPr>
        <w:t xml:space="preserve">: </w:t>
      </w:r>
      <w:r w:rsidRPr="005C656D">
        <w:rPr>
          <w:lang w:val="lv-LV"/>
        </w:rPr>
        <w:t>Veģetācijas izmaiņas iespējams vērtēt tajos pašos objektos, kur izseko vielu aprites izmaiņām</w:t>
      </w:r>
      <w:r>
        <w:rPr>
          <w:lang w:val="lv-LV"/>
        </w:rPr>
        <w:t>, vai citos objektos, kur tiek veikta saimnieciskā darbība, kuras ietekmi nepieciešams vērtēt</w:t>
      </w:r>
      <w:r w:rsidRPr="005C656D">
        <w:rPr>
          <w:lang w:val="lv-LV"/>
        </w:rPr>
        <w:t>. Metodiku skat</w:t>
      </w:r>
      <w:r w:rsidRPr="009C6BE5">
        <w:rPr>
          <w:lang w:val="lv-LV"/>
        </w:rPr>
        <w:t>. 3.pielikumā</w:t>
      </w:r>
      <w:r w:rsidRPr="005C656D">
        <w:rPr>
          <w:lang w:val="lv-LV"/>
        </w:rPr>
        <w:t>.</w:t>
      </w:r>
    </w:p>
    <w:p w:rsidR="00E84D0F" w:rsidRDefault="00E84D0F" w:rsidP="0042606F">
      <w:pPr>
        <w:pStyle w:val="ListParagraph"/>
        <w:numPr>
          <w:ilvl w:val="0"/>
          <w:numId w:val="16"/>
        </w:numPr>
        <w:jc w:val="both"/>
        <w:rPr>
          <w:lang w:val="lv-LV"/>
        </w:rPr>
      </w:pPr>
      <w:r w:rsidRPr="006832D7">
        <w:rPr>
          <w:lang w:val="lv-LV"/>
        </w:rPr>
        <w:lastRenderedPageBreak/>
        <w:t xml:space="preserve">Ekoloģisko koku </w:t>
      </w:r>
      <w:r>
        <w:rPr>
          <w:lang w:val="lv-LV"/>
        </w:rPr>
        <w:t>skaitu un nozīmi vērtē</w:t>
      </w:r>
      <w:r w:rsidRPr="006832D7">
        <w:rPr>
          <w:lang w:val="lv-LV"/>
        </w:rPr>
        <w:t>:</w:t>
      </w:r>
    </w:p>
    <w:p w:rsidR="00E84D0F" w:rsidRPr="006832D7" w:rsidRDefault="00E84D0F" w:rsidP="0042606F">
      <w:pPr>
        <w:pStyle w:val="ListParagraph"/>
        <w:numPr>
          <w:ilvl w:val="1"/>
          <w:numId w:val="16"/>
        </w:numPr>
        <w:jc w:val="both"/>
        <w:rPr>
          <w:lang w:val="lv-LV"/>
        </w:rPr>
      </w:pPr>
      <w:r w:rsidRPr="006832D7">
        <w:rPr>
          <w:lang w:val="lv-LV"/>
        </w:rPr>
        <w:t>1. punktā minētajos objektos;</w:t>
      </w:r>
    </w:p>
    <w:p w:rsidR="00E84D0F" w:rsidRDefault="00E84D0F" w:rsidP="0042606F">
      <w:pPr>
        <w:pStyle w:val="ListParagraph"/>
        <w:numPr>
          <w:ilvl w:val="1"/>
          <w:numId w:val="16"/>
        </w:numPr>
        <w:jc w:val="both"/>
        <w:rPr>
          <w:lang w:val="lv-LV"/>
        </w:rPr>
      </w:pPr>
      <w:r w:rsidRPr="006832D7">
        <w:rPr>
          <w:lang w:val="lv-LV"/>
        </w:rPr>
        <w:t>Objektos (20 gab.), kuros 2014. gadā veikts pirmreizējais epifītu novērtējums uz ekoloģiskajiem kokiem.</w:t>
      </w:r>
    </w:p>
    <w:p w:rsidR="00E84D0F" w:rsidRDefault="00E84D0F" w:rsidP="00E84D0F">
      <w:pPr>
        <w:ind w:left="1080"/>
        <w:jc w:val="both"/>
        <w:rPr>
          <w:lang w:val="lv-LV"/>
        </w:rPr>
      </w:pPr>
      <w:r w:rsidRPr="00482DC2">
        <w:rPr>
          <w:lang w:val="lv-LV"/>
        </w:rPr>
        <w:t>Metodiku skat. 12.un 13. pielikumā</w:t>
      </w:r>
    </w:p>
    <w:p w:rsidR="00E84D0F" w:rsidRPr="006832D7" w:rsidRDefault="00897E92" w:rsidP="0042606F">
      <w:pPr>
        <w:pStyle w:val="ListParagraph"/>
        <w:numPr>
          <w:ilvl w:val="0"/>
          <w:numId w:val="16"/>
        </w:numPr>
        <w:jc w:val="both"/>
        <w:rPr>
          <w:lang w:val="lv-LV"/>
        </w:rPr>
      </w:pPr>
      <w:r>
        <w:rPr>
          <w:lang w:val="lv-LV"/>
        </w:rPr>
        <w:t>Nedzīvās</w:t>
      </w:r>
      <w:r w:rsidR="00E84D0F" w:rsidRPr="006832D7">
        <w:rPr>
          <w:lang w:val="lv-LV"/>
        </w:rPr>
        <w:t xml:space="preserve"> koksnes </w:t>
      </w:r>
      <w:r w:rsidR="00E84D0F">
        <w:rPr>
          <w:lang w:val="lv-LV"/>
        </w:rPr>
        <w:t xml:space="preserve">daudzuma </w:t>
      </w:r>
      <w:r w:rsidR="00E84D0F" w:rsidRPr="006832D7">
        <w:rPr>
          <w:lang w:val="lv-LV"/>
        </w:rPr>
        <w:t>uzskaiti veic mežaudzēs, kur veikta mežizstrāde un augsnes sagatavošana, apļveida parauglaukumos, kas ierīkoti atbilstoši MSI metodikai:</w:t>
      </w:r>
    </w:p>
    <w:p w:rsidR="00E84D0F" w:rsidRPr="006832D7" w:rsidRDefault="00E84D0F" w:rsidP="0042606F">
      <w:pPr>
        <w:pStyle w:val="ListParagraph"/>
        <w:numPr>
          <w:ilvl w:val="1"/>
          <w:numId w:val="16"/>
        </w:numPr>
        <w:jc w:val="both"/>
        <w:rPr>
          <w:lang w:val="lv-LV"/>
        </w:rPr>
      </w:pPr>
      <w:r w:rsidRPr="006832D7">
        <w:rPr>
          <w:lang w:val="lv-LV"/>
        </w:rPr>
        <w:t>1. punktā minētajos objektos, katrā objektā 5 pl. katrā apsaimniekošanas variantā;</w:t>
      </w:r>
    </w:p>
    <w:p w:rsidR="00E84D0F" w:rsidRPr="000C6108" w:rsidRDefault="00E84D0F" w:rsidP="0042606F">
      <w:pPr>
        <w:pStyle w:val="ListParagraph"/>
        <w:numPr>
          <w:ilvl w:val="1"/>
          <w:numId w:val="16"/>
        </w:numPr>
        <w:jc w:val="both"/>
        <w:rPr>
          <w:lang w:val="lv-LV"/>
        </w:rPr>
      </w:pPr>
      <w:r w:rsidRPr="006832D7">
        <w:rPr>
          <w:lang w:val="lv-LV"/>
        </w:rPr>
        <w:t xml:space="preserve">Cirsmās, kurās tiek veikts ekoloģisko koku saglabāšanās novērtējums (Veiktspējas monitoringa 2.metodika) – paraugkopa – 2 cirsmas katrai koku sugai (valdošā suga pirms </w:t>
      </w:r>
      <w:r w:rsidRPr="000C6108">
        <w:rPr>
          <w:lang w:val="lv-LV"/>
        </w:rPr>
        <w:t>kailcirtes – P, E, B, A, M), objektus izlozē.</w:t>
      </w:r>
    </w:p>
    <w:p w:rsidR="00E84D0F" w:rsidRPr="000C6108" w:rsidRDefault="00E84D0F" w:rsidP="00E84D0F">
      <w:pPr>
        <w:ind w:left="1080"/>
        <w:jc w:val="both"/>
        <w:rPr>
          <w:lang w:val="lv-LV"/>
        </w:rPr>
      </w:pPr>
      <w:r w:rsidRPr="00482DC2">
        <w:rPr>
          <w:lang w:val="lv-LV"/>
        </w:rPr>
        <w:t>Metodiku skat. 7. pielikumā</w:t>
      </w:r>
    </w:p>
    <w:p w:rsidR="00E84D0F" w:rsidRPr="000C6108" w:rsidRDefault="00897E92" w:rsidP="0042606F">
      <w:pPr>
        <w:pStyle w:val="ListParagraph"/>
        <w:numPr>
          <w:ilvl w:val="0"/>
          <w:numId w:val="16"/>
        </w:numPr>
        <w:jc w:val="both"/>
        <w:rPr>
          <w:lang w:val="lv-LV"/>
        </w:rPr>
      </w:pPr>
      <w:r>
        <w:rPr>
          <w:lang w:val="lv-LV"/>
        </w:rPr>
        <w:t>Nedzīvās</w:t>
      </w:r>
      <w:r w:rsidR="00E84D0F" w:rsidRPr="000C6108">
        <w:rPr>
          <w:lang w:val="lv-LV"/>
        </w:rPr>
        <w:t xml:space="preserve"> koksnes nozīmi vērtē atbilstoši MSI metodikai ierīkotos apļveida parauglaukumos objektos, kur izseko vielu aprites izmaiņām (5 parauglaukumi katrā variantā), skat. </w:t>
      </w:r>
      <w:r w:rsidR="00E84D0F">
        <w:rPr>
          <w:lang w:val="lv-LV"/>
        </w:rPr>
        <w:t>2</w:t>
      </w:r>
      <w:r w:rsidR="00E84D0F" w:rsidRPr="000C6108">
        <w:rPr>
          <w:lang w:val="lv-LV"/>
        </w:rPr>
        <w:t>) punkta a. apkšpunktu.</w:t>
      </w:r>
    </w:p>
    <w:p w:rsidR="00E84D0F" w:rsidRPr="003627AC" w:rsidRDefault="00E84D0F" w:rsidP="00E84D0F">
      <w:pPr>
        <w:ind w:left="360"/>
        <w:rPr>
          <w:lang w:val="lv-LV"/>
        </w:rPr>
      </w:pPr>
      <w:r w:rsidRPr="00482DC2">
        <w:rPr>
          <w:lang w:val="lv-LV"/>
        </w:rPr>
        <w:t>Metodiku skat. 12.un 13.pielikumā.</w:t>
      </w:r>
    </w:p>
    <w:p w:rsidR="00E84D0F" w:rsidRPr="006832D7" w:rsidRDefault="00E84D0F" w:rsidP="0042606F">
      <w:pPr>
        <w:pStyle w:val="ListParagraph"/>
        <w:numPr>
          <w:ilvl w:val="0"/>
          <w:numId w:val="16"/>
        </w:numPr>
        <w:rPr>
          <w:lang w:val="lv-LV"/>
        </w:rPr>
      </w:pPr>
      <w:r>
        <w:rPr>
          <w:lang w:val="lv-LV"/>
        </w:rPr>
        <w:t>Bioloģiski vecu koku daudzumu ainavā vērtē:</w:t>
      </w:r>
    </w:p>
    <w:p w:rsidR="00E84D0F" w:rsidRPr="000C6108" w:rsidRDefault="00E84D0F" w:rsidP="0042606F">
      <w:pPr>
        <w:pStyle w:val="ListParagraph"/>
        <w:numPr>
          <w:ilvl w:val="1"/>
          <w:numId w:val="16"/>
        </w:numPr>
        <w:jc w:val="both"/>
        <w:rPr>
          <w:lang w:val="lv-LV"/>
        </w:rPr>
      </w:pPr>
      <w:r w:rsidRPr="000C6108">
        <w:rPr>
          <w:lang w:val="lv-LV"/>
        </w:rPr>
        <w:t>MSI parauglaukumos LVM pārvaldītajos mežos, kuros veikta galvenā cirte. Pārmērījumus veic ik pēc 5 gadiem. Datu apstrāde - skaita aprēķins, ticamības intervāla aprēķins atbilstoši 1. Pielikuma metodikai. Trenda aprēķins, izmantojot repeated measures design, Loglinear, GLM models. Datu apstrādes programmu piemēri: SPSS GLM repeated, loglinear regression, TRIM.</w:t>
      </w:r>
    </w:p>
    <w:p w:rsidR="00E84D0F" w:rsidRPr="000C6108" w:rsidRDefault="00E84D0F" w:rsidP="0042606F">
      <w:pPr>
        <w:pStyle w:val="ListParagraph"/>
        <w:numPr>
          <w:ilvl w:val="1"/>
          <w:numId w:val="16"/>
        </w:numPr>
        <w:jc w:val="both"/>
        <w:rPr>
          <w:lang w:val="lv-LV"/>
        </w:rPr>
      </w:pPr>
      <w:r w:rsidRPr="000C6108">
        <w:rPr>
          <w:lang w:val="lv-LV"/>
        </w:rPr>
        <w:t>Pēc attālās izpētes datiem (ortofoto attēlu analīze) par visiem LVM mežiem. Teritorijās, kurās veikta saimnieciskā darbība (maska)</w:t>
      </w:r>
      <w:r w:rsidR="00897E92">
        <w:rPr>
          <w:lang w:val="lv-LV"/>
        </w:rPr>
        <w:t>,</w:t>
      </w:r>
      <w:r w:rsidRPr="000C6108">
        <w:rPr>
          <w:lang w:val="lv-LV"/>
        </w:rPr>
        <w:t xml:space="preserve"> tiek identificēti koki, kuriem vainagi ievērojami pārsniedz vidējo vainagu lielumu (H un vai D). Datu apstrādē izmanto programmas e-Cognition, LiDAR e-Congition. Atkārtotu analīzi veic, pieskaņojot LĢIA veiktajām lidojumu cikliem (ortofoto attēli  ik pēc apm 5 gadiem, LiDAR ik  pēc 10 gadiem). Datu apstrāde - skaita aprēķins, ticamības intervals aprēķins, trenda aprēķins, izmantojot repeated measures design.</w:t>
      </w:r>
    </w:p>
    <w:p w:rsidR="00E84D0F" w:rsidRPr="00AC6922" w:rsidRDefault="00E84D0F" w:rsidP="0042606F">
      <w:pPr>
        <w:pStyle w:val="ListParagraph"/>
        <w:numPr>
          <w:ilvl w:val="0"/>
          <w:numId w:val="16"/>
        </w:numPr>
        <w:rPr>
          <w:lang w:val="lv-LV"/>
        </w:rPr>
      </w:pPr>
      <w:r w:rsidRPr="00AC6922">
        <w:rPr>
          <w:lang w:val="lv-LV"/>
        </w:rPr>
        <w:t xml:space="preserve">Meža platību sadalījumu pa ekoloģiskās attīstības stadijām un </w:t>
      </w:r>
      <w:r>
        <w:rPr>
          <w:lang w:val="lv-LV"/>
        </w:rPr>
        <w:t>valdošajām sugām</w:t>
      </w:r>
      <w:r w:rsidRPr="00AC6922">
        <w:rPr>
          <w:lang w:val="lv-LV"/>
        </w:rPr>
        <w:t xml:space="preserve"> iegūst no GEO.</w:t>
      </w:r>
    </w:p>
    <w:p w:rsidR="00E84D0F" w:rsidRPr="00AC6922" w:rsidRDefault="00E84D0F" w:rsidP="0042606F">
      <w:pPr>
        <w:pStyle w:val="ListParagraph"/>
        <w:numPr>
          <w:ilvl w:val="1"/>
          <w:numId w:val="16"/>
        </w:numPr>
        <w:rPr>
          <w:lang w:val="lv-LV"/>
        </w:rPr>
      </w:pPr>
      <w:r w:rsidRPr="00AC6922">
        <w:rPr>
          <w:lang w:val="lv-LV"/>
        </w:rPr>
        <w:t>Analīzi veic visiem LVM mežiem</w:t>
      </w:r>
    </w:p>
    <w:p w:rsidR="00E84D0F" w:rsidRDefault="00E84D0F" w:rsidP="0042606F">
      <w:pPr>
        <w:pStyle w:val="ListParagraph"/>
        <w:numPr>
          <w:ilvl w:val="1"/>
          <w:numId w:val="16"/>
        </w:numPr>
        <w:rPr>
          <w:lang w:val="lv-LV"/>
        </w:rPr>
      </w:pPr>
      <w:r w:rsidRPr="00AC6922">
        <w:rPr>
          <w:lang w:val="lv-LV"/>
        </w:rPr>
        <w:t>Pēc administratīvām robežām (plānošanas vienības, iecirkņi, MS), vai ekoloģiskiem indikatoriem (ainavapvidus, ainavzeme, sateces baseins utt.)</w:t>
      </w:r>
      <w:r>
        <w:rPr>
          <w:lang w:val="lv-LV"/>
        </w:rPr>
        <w:t>.</w:t>
      </w:r>
    </w:p>
    <w:p w:rsidR="00E84D0F" w:rsidRPr="00330FD8" w:rsidRDefault="00E84D0F" w:rsidP="00E84D0F">
      <w:pPr>
        <w:ind w:left="360"/>
        <w:rPr>
          <w:lang w:val="lv-LV"/>
        </w:rPr>
      </w:pPr>
      <w:r w:rsidRPr="00330FD8">
        <w:rPr>
          <w:lang w:val="lv-LV"/>
        </w:rPr>
        <w:t>Analīzi veic reizi 5 gados</w:t>
      </w:r>
      <w:r>
        <w:rPr>
          <w:lang w:val="lv-LV"/>
        </w:rPr>
        <w:t>.</w:t>
      </w:r>
    </w:p>
    <w:p w:rsidR="00E84D0F" w:rsidRPr="00330FD8" w:rsidRDefault="00E84D0F" w:rsidP="00E84D0F">
      <w:pPr>
        <w:ind w:left="360"/>
        <w:rPr>
          <w:lang w:val="lv-LV"/>
        </w:rPr>
      </w:pPr>
      <w:r w:rsidRPr="00482DC2">
        <w:rPr>
          <w:lang w:val="lv-LV"/>
        </w:rPr>
        <w:t>Metodiku skat. 8.pielikumā.</w:t>
      </w:r>
    </w:p>
    <w:p w:rsidR="00E84D0F" w:rsidRPr="00AC6922" w:rsidRDefault="00E84D0F" w:rsidP="0042606F">
      <w:pPr>
        <w:pStyle w:val="ListParagraph"/>
        <w:numPr>
          <w:ilvl w:val="0"/>
          <w:numId w:val="16"/>
        </w:numPr>
        <w:rPr>
          <w:lang w:val="lv-LV"/>
        </w:rPr>
      </w:pPr>
      <w:r w:rsidRPr="00AC6922">
        <w:rPr>
          <w:lang w:val="lv-LV"/>
        </w:rPr>
        <w:t xml:space="preserve">Informāciju par ainavas funkcionālajiem elementiem aprēķina </w:t>
      </w:r>
    </w:p>
    <w:p w:rsidR="00E84D0F" w:rsidRPr="00AC6922" w:rsidRDefault="00E84D0F" w:rsidP="0042606F">
      <w:pPr>
        <w:pStyle w:val="ListParagraph"/>
        <w:numPr>
          <w:ilvl w:val="1"/>
          <w:numId w:val="16"/>
        </w:numPr>
        <w:rPr>
          <w:lang w:val="lv-LV"/>
        </w:rPr>
      </w:pPr>
      <w:r w:rsidRPr="00AC6922">
        <w:rPr>
          <w:lang w:val="lv-LV"/>
        </w:rPr>
        <w:t>LVM mežiem 8 nejauši izvēlētos tks93_100000 50*50km kvadrātos, kuri vairāk nekā 50 % ir</w:t>
      </w:r>
      <w:r>
        <w:rPr>
          <w:lang w:val="lv-LV"/>
        </w:rPr>
        <w:t xml:space="preserve"> Latvijas sauszemes teritorijā.</w:t>
      </w:r>
    </w:p>
    <w:p w:rsidR="00E84D0F" w:rsidRDefault="00E84D0F" w:rsidP="00E84D0F">
      <w:pPr>
        <w:ind w:left="360"/>
        <w:rPr>
          <w:lang w:val="lv-LV"/>
        </w:rPr>
      </w:pPr>
      <w:r w:rsidRPr="00330FD8">
        <w:rPr>
          <w:lang w:val="lv-LV"/>
        </w:rPr>
        <w:t>Analīzi veic reizi 5 gados.</w:t>
      </w:r>
    </w:p>
    <w:p w:rsidR="00E84D0F" w:rsidRPr="00AC6922" w:rsidRDefault="00E84D0F" w:rsidP="00E84D0F">
      <w:pPr>
        <w:ind w:left="360"/>
        <w:rPr>
          <w:lang w:val="lv-LV"/>
        </w:rPr>
      </w:pPr>
      <w:r w:rsidRPr="00482DC2">
        <w:rPr>
          <w:lang w:val="lv-LV"/>
        </w:rPr>
        <w:lastRenderedPageBreak/>
        <w:t>Metodiku skat. 8.pielikumā.</w:t>
      </w:r>
    </w:p>
    <w:p w:rsidR="00E84D0F" w:rsidRPr="00AC6922" w:rsidRDefault="00E84D0F" w:rsidP="0042606F">
      <w:pPr>
        <w:pStyle w:val="ListParagraph"/>
        <w:numPr>
          <w:ilvl w:val="0"/>
          <w:numId w:val="16"/>
        </w:numPr>
        <w:rPr>
          <w:lang w:val="lv-LV"/>
        </w:rPr>
      </w:pPr>
      <w:r w:rsidRPr="00AC6922">
        <w:rPr>
          <w:lang w:val="lv-LV"/>
        </w:rPr>
        <w:t xml:space="preserve">Ainavas elementu ekoloģiskā nozīmīguma analīzi veic, izmantojot piem., Conefor un Guidos) </w:t>
      </w:r>
    </w:p>
    <w:p w:rsidR="00E84D0F" w:rsidRPr="00AC6922" w:rsidRDefault="00E84D0F" w:rsidP="0042606F">
      <w:pPr>
        <w:pStyle w:val="ListParagraph"/>
        <w:numPr>
          <w:ilvl w:val="1"/>
          <w:numId w:val="16"/>
        </w:numPr>
        <w:rPr>
          <w:lang w:val="lv-LV"/>
        </w:rPr>
      </w:pPr>
      <w:r w:rsidRPr="00AC6922">
        <w:rPr>
          <w:lang w:val="lv-LV"/>
        </w:rPr>
        <w:t>Analīzi veic LVM mežiem iepriekšējā punkta a apakšpunktā izvēlētajos kvadrātos.</w:t>
      </w:r>
    </w:p>
    <w:p w:rsidR="00E84D0F" w:rsidRPr="00330FD8" w:rsidRDefault="00E84D0F" w:rsidP="00E84D0F">
      <w:pPr>
        <w:ind w:left="360"/>
        <w:rPr>
          <w:lang w:val="lv-LV"/>
        </w:rPr>
      </w:pPr>
      <w:r w:rsidRPr="00330FD8">
        <w:rPr>
          <w:lang w:val="lv-LV"/>
        </w:rPr>
        <w:t>Analīzi veic reizi 5 gados.</w:t>
      </w:r>
    </w:p>
    <w:p w:rsidR="00E84D0F" w:rsidRPr="00AC6922" w:rsidRDefault="00E84D0F" w:rsidP="00E84D0F">
      <w:pPr>
        <w:ind w:left="360"/>
        <w:rPr>
          <w:lang w:val="lv-LV"/>
        </w:rPr>
      </w:pPr>
      <w:r w:rsidRPr="00482DC2">
        <w:rPr>
          <w:lang w:val="lv-LV"/>
        </w:rPr>
        <w:t>Metodiku skat. 9.pielikumā.</w:t>
      </w:r>
    </w:p>
    <w:p w:rsidR="00E84D0F" w:rsidRPr="004A1E63" w:rsidRDefault="00E84D0F" w:rsidP="00E84D0F">
      <w:pPr>
        <w:rPr>
          <w:b/>
          <w:i/>
          <w:u w:val="single"/>
          <w:lang w:val="lv-LV"/>
        </w:rPr>
      </w:pPr>
      <w:bookmarkStart w:id="71" w:name="_Toc422254642"/>
      <w:r w:rsidRPr="004A1E63">
        <w:rPr>
          <w:b/>
          <w:i/>
          <w:u w:val="single"/>
          <w:lang w:val="lv-LV"/>
        </w:rPr>
        <w:t>Fona monitorings</w:t>
      </w:r>
      <w:bookmarkEnd w:id="71"/>
    </w:p>
    <w:p w:rsidR="00E84D0F" w:rsidRPr="00330FD8" w:rsidRDefault="00E84D0F" w:rsidP="0042606F">
      <w:pPr>
        <w:pStyle w:val="ListParagraph"/>
        <w:numPr>
          <w:ilvl w:val="0"/>
          <w:numId w:val="17"/>
        </w:numPr>
        <w:jc w:val="both"/>
        <w:rPr>
          <w:lang w:val="lv-LV"/>
        </w:rPr>
      </w:pPr>
      <w:r w:rsidRPr="00330FD8">
        <w:rPr>
          <w:lang w:val="lv-LV"/>
        </w:rPr>
        <w:t>Fona datu iegūšanai par veģetācijas izmaiņām izmantojami dati no tiem pašiem objektiem, kur izseko vielu aprites izmaiņām (kontroles variants). Iespējams izmantot arī ICP Forests II līmeņa parauglaukuma vai ICP Forests Integrālā monitoringa parauglaukumu datus, potenciāli arī MSI datus.</w:t>
      </w:r>
    </w:p>
    <w:p w:rsidR="00E84D0F" w:rsidRPr="00330FD8" w:rsidRDefault="00E84D0F" w:rsidP="0042606F">
      <w:pPr>
        <w:pStyle w:val="ListParagraph"/>
        <w:numPr>
          <w:ilvl w:val="0"/>
          <w:numId w:val="17"/>
        </w:numPr>
        <w:jc w:val="both"/>
        <w:rPr>
          <w:lang w:val="lv-LV"/>
        </w:rPr>
      </w:pPr>
      <w:r w:rsidRPr="00330FD8">
        <w:rPr>
          <w:lang w:val="lv-LV"/>
        </w:rPr>
        <w:t>Fona datus par ekoloģisko koku skaitu un nozīmi iegūst:</w:t>
      </w:r>
    </w:p>
    <w:p w:rsidR="00E84D0F" w:rsidRPr="00330FD8" w:rsidRDefault="00E84D0F" w:rsidP="0042606F">
      <w:pPr>
        <w:pStyle w:val="ListParagraph"/>
        <w:numPr>
          <w:ilvl w:val="1"/>
          <w:numId w:val="17"/>
        </w:numPr>
        <w:ind w:left="1418"/>
        <w:jc w:val="both"/>
        <w:rPr>
          <w:lang w:val="lv-LV"/>
        </w:rPr>
      </w:pPr>
      <w:r w:rsidRPr="00330FD8">
        <w:rPr>
          <w:lang w:val="lv-LV"/>
        </w:rPr>
        <w:t xml:space="preserve">tajos pašos objektos, kur izseko vielu aprites izmaiņām (kontroles variants); </w:t>
      </w:r>
    </w:p>
    <w:p w:rsidR="00E84D0F" w:rsidRPr="00330FD8" w:rsidRDefault="00E84D0F" w:rsidP="0042606F">
      <w:pPr>
        <w:pStyle w:val="ListParagraph"/>
        <w:numPr>
          <w:ilvl w:val="1"/>
          <w:numId w:val="17"/>
        </w:numPr>
        <w:ind w:left="1418"/>
        <w:jc w:val="both"/>
        <w:rPr>
          <w:lang w:val="lv-LV"/>
        </w:rPr>
      </w:pPr>
      <w:r w:rsidRPr="00330FD8">
        <w:rPr>
          <w:lang w:val="lv-LV"/>
        </w:rPr>
        <w:t>mežsaimnieciskās darbības neskartās platībās (MSI dati), datu apstrāde - skaita aprēķins, ticamības intervāla aprēķins atbilstoši 1. Pielikuma metodikai. Trenda aprēķins, izmantojot repeated measures design, Loglinear, GLM models. Datu apstrādes programmu piemēri: SPSS GLM repeated,  loglinear regression, TRIM.</w:t>
      </w:r>
    </w:p>
    <w:p w:rsidR="00E84D0F" w:rsidRPr="00330FD8" w:rsidRDefault="00E84D0F" w:rsidP="0042606F">
      <w:pPr>
        <w:pStyle w:val="ListParagraph"/>
        <w:numPr>
          <w:ilvl w:val="0"/>
          <w:numId w:val="17"/>
        </w:numPr>
        <w:jc w:val="both"/>
        <w:rPr>
          <w:lang w:val="lv-LV"/>
        </w:rPr>
      </w:pPr>
      <w:r w:rsidRPr="00330FD8">
        <w:rPr>
          <w:lang w:val="lv-LV"/>
        </w:rPr>
        <w:t xml:space="preserve">Fona datus par </w:t>
      </w:r>
      <w:r w:rsidR="00897E92">
        <w:rPr>
          <w:lang w:val="lv-LV"/>
        </w:rPr>
        <w:t>nedzīvās</w:t>
      </w:r>
      <w:r w:rsidRPr="00330FD8">
        <w:rPr>
          <w:lang w:val="lv-LV"/>
        </w:rPr>
        <w:t xml:space="preserve"> koksnes apjomu, dimensijām, sadalīšanās pakāpēm  un nozīmi iegūst:</w:t>
      </w:r>
    </w:p>
    <w:p w:rsidR="00E84D0F" w:rsidRPr="00330FD8" w:rsidRDefault="00E84D0F" w:rsidP="0042606F">
      <w:pPr>
        <w:pStyle w:val="ListParagraph"/>
        <w:numPr>
          <w:ilvl w:val="1"/>
          <w:numId w:val="17"/>
        </w:numPr>
        <w:jc w:val="both"/>
        <w:rPr>
          <w:lang w:val="lv-LV"/>
        </w:rPr>
      </w:pPr>
      <w:r w:rsidRPr="00330FD8">
        <w:rPr>
          <w:lang w:val="lv-LV"/>
        </w:rPr>
        <w:t>tajos pašos objektos, kur izseko vielu aprites izmaiņām (kontroles variants);</w:t>
      </w:r>
    </w:p>
    <w:p w:rsidR="00E84D0F" w:rsidRPr="00330FD8" w:rsidRDefault="00E84D0F" w:rsidP="0042606F">
      <w:pPr>
        <w:pStyle w:val="ListParagraph"/>
        <w:numPr>
          <w:ilvl w:val="1"/>
          <w:numId w:val="17"/>
        </w:numPr>
        <w:jc w:val="both"/>
        <w:rPr>
          <w:lang w:val="lv-LV"/>
        </w:rPr>
      </w:pPr>
      <w:r w:rsidRPr="00330FD8">
        <w:rPr>
          <w:lang w:val="lv-LV"/>
        </w:rPr>
        <w:t>no MSI datiem.</w:t>
      </w:r>
    </w:p>
    <w:p w:rsidR="00E84D0F" w:rsidRPr="00330FD8" w:rsidRDefault="00E84D0F" w:rsidP="0042606F">
      <w:pPr>
        <w:pStyle w:val="ListParagraph"/>
        <w:numPr>
          <w:ilvl w:val="0"/>
          <w:numId w:val="17"/>
        </w:numPr>
        <w:jc w:val="both"/>
        <w:rPr>
          <w:lang w:val="lv-LV"/>
        </w:rPr>
      </w:pPr>
      <w:r w:rsidRPr="00330FD8">
        <w:rPr>
          <w:lang w:val="lv-LV"/>
        </w:rPr>
        <w:t>Informāciju par meža platību sadalījumu pa ekoloģiskās attīstības stadijām un meža tipiem iegūst no MVR un GEO datu bāzes.</w:t>
      </w:r>
    </w:p>
    <w:p w:rsidR="00E84D0F" w:rsidRPr="00330FD8" w:rsidRDefault="00E84D0F" w:rsidP="0042606F">
      <w:pPr>
        <w:pStyle w:val="ListParagraph"/>
        <w:numPr>
          <w:ilvl w:val="0"/>
          <w:numId w:val="17"/>
        </w:numPr>
        <w:jc w:val="both"/>
        <w:rPr>
          <w:lang w:val="lv-LV"/>
        </w:rPr>
      </w:pPr>
      <w:r w:rsidRPr="00330FD8">
        <w:rPr>
          <w:lang w:val="lv-LV"/>
        </w:rPr>
        <w:t>Datus par ainavas funkcionālajiem elementiem un to ekoloģisko nozīmīgumu iegūst no:</w:t>
      </w:r>
    </w:p>
    <w:p w:rsidR="00E84D0F" w:rsidRPr="00330FD8" w:rsidRDefault="00E84D0F" w:rsidP="00E84D0F">
      <w:pPr>
        <w:pStyle w:val="ListParagraph"/>
        <w:jc w:val="both"/>
        <w:rPr>
          <w:lang w:val="lv-LV"/>
        </w:rPr>
      </w:pPr>
      <w:r w:rsidRPr="00330FD8">
        <w:rPr>
          <w:lang w:val="lv-LV"/>
        </w:rPr>
        <w:t xml:space="preserve">a) MVR datiem par visiem mežiem reizi 5 gados; </w:t>
      </w:r>
    </w:p>
    <w:p w:rsidR="00E84D0F" w:rsidRPr="00330FD8" w:rsidRDefault="00E84D0F" w:rsidP="00E84D0F">
      <w:pPr>
        <w:pStyle w:val="ListParagraph"/>
        <w:jc w:val="both"/>
        <w:rPr>
          <w:lang w:val="lv-LV"/>
        </w:rPr>
      </w:pPr>
      <w:r w:rsidRPr="00330FD8">
        <w:rPr>
          <w:lang w:val="lv-LV"/>
        </w:rPr>
        <w:t>b) izmantojot attālās izpētes metodes:</w:t>
      </w:r>
    </w:p>
    <w:p w:rsidR="00E84D0F" w:rsidRPr="00330FD8" w:rsidRDefault="00E84D0F" w:rsidP="00E84D0F">
      <w:pPr>
        <w:pStyle w:val="ListParagraph"/>
        <w:ind w:firstLine="720"/>
        <w:jc w:val="both"/>
        <w:rPr>
          <w:lang w:val="lv-LV"/>
        </w:rPr>
      </w:pPr>
      <w:r w:rsidRPr="00330FD8">
        <w:rPr>
          <w:lang w:val="lv-LV"/>
        </w:rPr>
        <w:t>LiDAR+RGB+NIR reizi 5 piecos gados; vai</w:t>
      </w:r>
    </w:p>
    <w:p w:rsidR="00E84D0F" w:rsidRPr="00330FD8" w:rsidRDefault="00E84D0F" w:rsidP="00E84D0F">
      <w:pPr>
        <w:pStyle w:val="ListParagraph"/>
        <w:ind w:firstLine="720"/>
        <w:jc w:val="both"/>
        <w:rPr>
          <w:lang w:val="lv-LV"/>
        </w:rPr>
      </w:pPr>
      <w:r w:rsidRPr="00330FD8">
        <w:rPr>
          <w:lang w:val="lv-LV"/>
        </w:rPr>
        <w:t>Sentinel vai citu satelītattēlu datus reizi 5 gados.</w:t>
      </w:r>
    </w:p>
    <w:p w:rsidR="00E84D0F" w:rsidRPr="00330FD8" w:rsidRDefault="00E84D0F" w:rsidP="00E84D0F">
      <w:pPr>
        <w:tabs>
          <w:tab w:val="left" w:pos="4253"/>
        </w:tabs>
        <w:spacing w:after="0"/>
        <w:rPr>
          <w:lang w:val="lv-LV"/>
        </w:rPr>
      </w:pPr>
      <w:r w:rsidRPr="00330FD8">
        <w:rPr>
          <w:lang w:val="lv-LV"/>
        </w:rPr>
        <w:t xml:space="preserve">Fons var būt: </w:t>
      </w:r>
    </w:p>
    <w:p w:rsidR="00E84D0F" w:rsidRPr="00330FD8" w:rsidRDefault="00E84D0F" w:rsidP="00E84D0F">
      <w:pPr>
        <w:tabs>
          <w:tab w:val="left" w:pos="4253"/>
        </w:tabs>
        <w:spacing w:after="0"/>
        <w:rPr>
          <w:lang w:val="lv-LV"/>
        </w:rPr>
      </w:pPr>
      <w:r w:rsidRPr="00330FD8">
        <w:rPr>
          <w:lang w:val="lv-LV"/>
        </w:rPr>
        <w:t>(1) vietas, kurās koksnes ieguve nav primārais meža apsaimniekošanas mērķis (IADT, kurās netiek veikta saimnieciskā darbība - Nacionālo parku rezervātu, liegumu zonas, Dabas liegumi, kuros nozīmīgi saimnieciskās darbības ierobežojumi, bet līdzīgi meža tipi);</w:t>
      </w:r>
    </w:p>
    <w:p w:rsidR="00E84D0F" w:rsidRPr="00330FD8" w:rsidRDefault="00E84D0F" w:rsidP="00E84D0F">
      <w:pPr>
        <w:tabs>
          <w:tab w:val="left" w:pos="4253"/>
        </w:tabs>
        <w:spacing w:after="0"/>
        <w:rPr>
          <w:lang w:val="lv-LV"/>
        </w:rPr>
      </w:pPr>
      <w:r w:rsidRPr="00330FD8">
        <w:rPr>
          <w:lang w:val="lv-LV"/>
        </w:rPr>
        <w:t>(2) LV meži kopumā;</w:t>
      </w:r>
    </w:p>
    <w:p w:rsidR="00E84D0F" w:rsidRDefault="00E84D0F" w:rsidP="00E84D0F">
      <w:pPr>
        <w:tabs>
          <w:tab w:val="left" w:pos="4253"/>
        </w:tabs>
        <w:spacing w:after="0"/>
        <w:rPr>
          <w:lang w:val="lv-LV"/>
        </w:rPr>
      </w:pPr>
      <w:r w:rsidRPr="00330FD8">
        <w:rPr>
          <w:lang w:val="lv-LV"/>
        </w:rPr>
        <w:t>(3) kontroles parauglaukumi monitoringa sateces baseinos.</w:t>
      </w:r>
    </w:p>
    <w:p w:rsidR="00E84D0F" w:rsidRDefault="00E84D0F" w:rsidP="00E84D0F">
      <w:pPr>
        <w:pStyle w:val="Heading3"/>
        <w:rPr>
          <w:lang w:val="lv-LV"/>
        </w:rPr>
      </w:pPr>
    </w:p>
    <w:p w:rsidR="00E84D0F" w:rsidRDefault="00E84D0F" w:rsidP="005A7763">
      <w:pPr>
        <w:pStyle w:val="Heading4"/>
        <w:rPr>
          <w:lang w:val="lv-LV"/>
        </w:rPr>
      </w:pPr>
      <w:bookmarkStart w:id="72" w:name="_Toc424636736"/>
      <w:r>
        <w:rPr>
          <w:lang w:val="lv-LV"/>
        </w:rPr>
        <w:t>Meža meliorācijas sistēmu renovācija un rekonstrukcija, meža ceļu būve</w:t>
      </w:r>
      <w:bookmarkEnd w:id="72"/>
    </w:p>
    <w:p w:rsidR="00E84D0F" w:rsidRPr="0079559C" w:rsidRDefault="00E84D0F" w:rsidP="00E84D0F">
      <w:pPr>
        <w:rPr>
          <w:lang w:val="lv-LV"/>
        </w:rPr>
      </w:pPr>
      <w:r w:rsidRPr="00EC7A9A">
        <w:rPr>
          <w:b/>
          <w:lang w:val="lv-LV"/>
        </w:rPr>
        <w:t>Mērķis</w:t>
      </w:r>
      <w:r>
        <w:rPr>
          <w:lang w:val="lv-LV"/>
        </w:rPr>
        <w:t>: novērtēt meliorācijas sistēmu renovācijas un meža ceļu būves ietekmi uz bioloģiskās daudzveidības un ainavas rādītājiem.</w:t>
      </w:r>
    </w:p>
    <w:p w:rsidR="00E84D0F" w:rsidRPr="004A1E63" w:rsidRDefault="00E84D0F" w:rsidP="00E84D0F">
      <w:pPr>
        <w:rPr>
          <w:b/>
          <w:i/>
          <w:u w:val="single"/>
          <w:lang w:val="lv-LV"/>
        </w:rPr>
      </w:pPr>
      <w:bookmarkStart w:id="73" w:name="_Toc422254661"/>
      <w:r w:rsidRPr="004A1E63">
        <w:rPr>
          <w:b/>
          <w:i/>
          <w:u w:val="single"/>
          <w:lang w:val="lv-LV"/>
        </w:rPr>
        <w:t>Ieviešanas monitorings</w:t>
      </w:r>
      <w:bookmarkEnd w:id="73"/>
    </w:p>
    <w:p w:rsidR="00E84D0F" w:rsidRDefault="00E84D0F" w:rsidP="00E84D0F">
      <w:pPr>
        <w:rPr>
          <w:lang w:val="lv-LV"/>
        </w:rPr>
      </w:pPr>
      <w:r>
        <w:rPr>
          <w:lang w:val="lv-LV"/>
        </w:rPr>
        <w:t>Dabas aizsardzības prasību ievērošanas novērtējums, pieņemot darbus.</w:t>
      </w:r>
    </w:p>
    <w:p w:rsidR="00897E92" w:rsidRPr="00EC7A9A" w:rsidRDefault="00897E92" w:rsidP="00E84D0F">
      <w:pPr>
        <w:rPr>
          <w:lang w:val="lv-LV"/>
        </w:rPr>
      </w:pPr>
    </w:p>
    <w:p w:rsidR="00E84D0F" w:rsidRPr="004A1E63" w:rsidRDefault="00E84D0F" w:rsidP="00E84D0F">
      <w:pPr>
        <w:rPr>
          <w:b/>
          <w:i/>
          <w:u w:val="single"/>
          <w:lang w:val="lv-LV"/>
        </w:rPr>
      </w:pPr>
      <w:bookmarkStart w:id="74" w:name="_Toc422254662"/>
      <w:r w:rsidRPr="004A1E63">
        <w:rPr>
          <w:b/>
          <w:i/>
          <w:u w:val="single"/>
          <w:lang w:val="lv-LV"/>
        </w:rPr>
        <w:lastRenderedPageBreak/>
        <w:t>Veiktspējas monitorings</w:t>
      </w:r>
      <w:bookmarkEnd w:id="74"/>
    </w:p>
    <w:p w:rsidR="00E84D0F" w:rsidRPr="00EC7A9A" w:rsidRDefault="00E84D0F" w:rsidP="00E84D0F">
      <w:pPr>
        <w:rPr>
          <w:lang w:val="lv-LV"/>
        </w:rPr>
      </w:pPr>
      <w:r>
        <w:rPr>
          <w:lang w:val="lv-LV"/>
        </w:rPr>
        <w:t>Nav attiecināms.</w:t>
      </w:r>
    </w:p>
    <w:p w:rsidR="00E84D0F" w:rsidRPr="004A1E63" w:rsidRDefault="00E84D0F" w:rsidP="00E84D0F">
      <w:pPr>
        <w:rPr>
          <w:b/>
          <w:i/>
          <w:highlight w:val="cyan"/>
          <w:u w:val="single"/>
          <w:lang w:val="lv-LV"/>
        </w:rPr>
      </w:pPr>
      <w:bookmarkStart w:id="75" w:name="_Toc422254663"/>
      <w:r w:rsidRPr="004A1E63">
        <w:rPr>
          <w:b/>
          <w:i/>
          <w:u w:val="single"/>
          <w:lang w:val="lv-LV"/>
        </w:rPr>
        <w:t>Validācijas monitorings</w:t>
      </w:r>
      <w:bookmarkEnd w:id="75"/>
      <w:r w:rsidRPr="004A1E63">
        <w:rPr>
          <w:b/>
          <w:i/>
          <w:highlight w:val="cyan"/>
          <w:u w:val="single"/>
          <w:lang w:val="lv-LV"/>
        </w:rPr>
        <w:t xml:space="preserve"> </w:t>
      </w:r>
    </w:p>
    <w:p w:rsidR="00E84D0F" w:rsidRDefault="00E84D0F" w:rsidP="00E84D0F">
      <w:pPr>
        <w:jc w:val="both"/>
        <w:rPr>
          <w:lang w:val="lv-LV"/>
        </w:rPr>
      </w:pPr>
      <w:r w:rsidRPr="00434452">
        <w:rPr>
          <w:b/>
          <w:bCs/>
          <w:lang w:val="lv-LV"/>
        </w:rPr>
        <w:t>Indikatori</w:t>
      </w:r>
      <w:r w:rsidRPr="00434452">
        <w:rPr>
          <w:lang w:val="lv-LV"/>
        </w:rPr>
        <w:t>: Veģetācija</w:t>
      </w:r>
      <w:r>
        <w:rPr>
          <w:lang w:val="lv-LV"/>
        </w:rPr>
        <w:t>s izmaiņas, invazīvo sugu izplatība, a</w:t>
      </w:r>
      <w:r w:rsidRPr="00434452">
        <w:rPr>
          <w:lang w:val="lv-LV"/>
        </w:rPr>
        <w:t xml:space="preserve">inavas «funkcionālie elementi» </w:t>
      </w:r>
      <w:r>
        <w:rPr>
          <w:lang w:val="lv-LV"/>
        </w:rPr>
        <w:t>(</w:t>
      </w:r>
      <w:r w:rsidRPr="00434452">
        <w:rPr>
          <w:lang w:val="lv-LV"/>
        </w:rPr>
        <w:t xml:space="preserve">kodolzona, sala, </w:t>
      </w:r>
      <w:r>
        <w:rPr>
          <w:lang w:val="lv-LV"/>
        </w:rPr>
        <w:t>perforācija</w:t>
      </w:r>
      <w:r w:rsidRPr="00434452">
        <w:rPr>
          <w:lang w:val="lv-LV"/>
        </w:rPr>
        <w:t xml:space="preserve">, mala, </w:t>
      </w:r>
      <w:r>
        <w:rPr>
          <w:lang w:val="lv-LV"/>
        </w:rPr>
        <w:t xml:space="preserve">cilpa, </w:t>
      </w:r>
      <w:r w:rsidRPr="00434452">
        <w:rPr>
          <w:lang w:val="lv-LV"/>
        </w:rPr>
        <w:t xml:space="preserve">zars, </w:t>
      </w:r>
      <w:r>
        <w:rPr>
          <w:lang w:val="lv-LV"/>
        </w:rPr>
        <w:t xml:space="preserve">tilts (core area, islet, </w:t>
      </w:r>
      <w:r w:rsidRPr="00434452">
        <w:rPr>
          <w:lang w:val="lv-LV"/>
        </w:rPr>
        <w:t>edge, bridge utt</w:t>
      </w:r>
      <w:r>
        <w:rPr>
          <w:lang w:val="lv-LV"/>
        </w:rPr>
        <w:t>.)), a</w:t>
      </w:r>
      <w:r w:rsidRPr="00434452">
        <w:rPr>
          <w:lang w:val="lv-LV"/>
        </w:rPr>
        <w:t>inavas elementu ekoloģiskais nozīmīgums</w:t>
      </w:r>
      <w:r>
        <w:rPr>
          <w:lang w:val="lv-LV"/>
        </w:rPr>
        <w:t xml:space="preserve">. </w:t>
      </w:r>
    </w:p>
    <w:p w:rsidR="00E84D0F" w:rsidRDefault="00E84D0F" w:rsidP="00E84D0F">
      <w:pPr>
        <w:jc w:val="both"/>
        <w:rPr>
          <w:lang w:val="lv-LV"/>
        </w:rPr>
      </w:pPr>
      <w:r w:rsidRPr="00EC7A9A">
        <w:rPr>
          <w:b/>
          <w:lang w:val="lv-LV"/>
        </w:rPr>
        <w:t>Objekti</w:t>
      </w:r>
      <w:r>
        <w:rPr>
          <w:lang w:val="lv-LV"/>
        </w:rPr>
        <w:t>: renovētas meliorācijas sistēmas valsts mežos (iespēju robežās monitoringa sateces baseinos), jaunuzbūvēti rekonstruēti meža ceļi (iespēju robežās monitoringa sateces baseinos).</w:t>
      </w:r>
    </w:p>
    <w:p w:rsidR="00E84D0F" w:rsidRDefault="00E84D0F" w:rsidP="00E84D0F">
      <w:pPr>
        <w:jc w:val="both"/>
        <w:rPr>
          <w:lang w:val="lv-LV"/>
        </w:rPr>
      </w:pPr>
      <w:r>
        <w:rPr>
          <w:lang w:val="lv-LV"/>
        </w:rPr>
        <w:t>Veģetācijas uzskaiti veic parauglaukumos uz grāvju atbērtnēm, izvēloties 3 tipiskākos grāvjus meliorācijas sistēmā un uz katra grāvja atbērtnes izvietojot 30 uzskaites laukumiņus. Uzskaiti veic pirms renovācijas darbu uzsākšanas un pēc tam 1.,3.,5. un 10. gadā.</w:t>
      </w:r>
    </w:p>
    <w:p w:rsidR="00E84D0F" w:rsidRDefault="00E84D0F" w:rsidP="00E84D0F">
      <w:pPr>
        <w:rPr>
          <w:lang w:val="lv-LV"/>
        </w:rPr>
      </w:pPr>
      <w:r w:rsidRPr="00482DC2">
        <w:rPr>
          <w:lang w:val="lv-LV"/>
        </w:rPr>
        <w:t>Metodiku skat. 3.pielikumā.</w:t>
      </w:r>
    </w:p>
    <w:p w:rsidR="00E84D0F" w:rsidRDefault="00E84D0F" w:rsidP="00E84D0F">
      <w:pPr>
        <w:rPr>
          <w:lang w:val="lv-LV"/>
        </w:rPr>
      </w:pPr>
      <w:r>
        <w:rPr>
          <w:lang w:val="lv-LV"/>
        </w:rPr>
        <w:t xml:space="preserve">Invazīvo augu sugu izplatības monitoringu veic </w:t>
      </w:r>
    </w:p>
    <w:p w:rsidR="00E84D0F" w:rsidRDefault="00E84D0F" w:rsidP="00E84D0F">
      <w:pPr>
        <w:ind w:firstLine="720"/>
        <w:rPr>
          <w:lang w:val="lv-LV"/>
        </w:rPr>
      </w:pPr>
      <w:r>
        <w:rPr>
          <w:lang w:val="lv-LV"/>
        </w:rPr>
        <w:t xml:space="preserve">1) transektos uz grāvju atbērtnēm, izvēloties vienu grāvi, kas sākas </w:t>
      </w:r>
      <w:r w:rsidRPr="000C6108">
        <w:rPr>
          <w:lang w:val="lv-LV"/>
        </w:rPr>
        <w:t>pie meža malas</w:t>
      </w:r>
      <w:r>
        <w:rPr>
          <w:lang w:val="lv-LV"/>
        </w:rPr>
        <w:t>;</w:t>
      </w:r>
    </w:p>
    <w:p w:rsidR="00E84D0F" w:rsidRPr="000C6108" w:rsidRDefault="00E84D0F" w:rsidP="00E84D0F">
      <w:pPr>
        <w:ind w:firstLine="720"/>
        <w:rPr>
          <w:lang w:val="lv-LV"/>
        </w:rPr>
      </w:pPr>
      <w:r>
        <w:rPr>
          <w:lang w:val="lv-LV"/>
        </w:rPr>
        <w:t>2) jaunuzbūvētā/rekonstruētā ceļa posmā, kas sākas meža malā.</w:t>
      </w:r>
    </w:p>
    <w:p w:rsidR="00E84D0F" w:rsidRDefault="00E84D0F" w:rsidP="00E84D0F">
      <w:pPr>
        <w:rPr>
          <w:lang w:val="lv-LV"/>
        </w:rPr>
      </w:pPr>
      <w:r w:rsidRPr="00482DC2">
        <w:rPr>
          <w:lang w:val="lv-LV"/>
        </w:rPr>
        <w:t>Metodiku skat. 11.pielikumā.</w:t>
      </w:r>
    </w:p>
    <w:p w:rsidR="00E84D0F" w:rsidRDefault="00E84D0F" w:rsidP="00E84D0F">
      <w:pPr>
        <w:rPr>
          <w:lang w:val="lv-LV"/>
        </w:rPr>
      </w:pPr>
      <w:r>
        <w:rPr>
          <w:lang w:val="lv-LV"/>
        </w:rPr>
        <w:t xml:space="preserve">Ainavas funkcionālo elementu un to ekoloģiskā nozīmīguma monitoringu </w:t>
      </w:r>
      <w:r w:rsidRPr="004D331D">
        <w:rPr>
          <w:lang w:val="lv-LV"/>
        </w:rPr>
        <w:t>veic visās platībās</w:t>
      </w:r>
      <w:r>
        <w:rPr>
          <w:lang w:val="lv-LV"/>
        </w:rPr>
        <w:t xml:space="preserve">, kur : renovētas meliorācijas sistēmas valsts mežos, uzbūvēti/rekonstruēti ceļi. </w:t>
      </w:r>
    </w:p>
    <w:p w:rsidR="00E84D0F" w:rsidRPr="00485E08" w:rsidRDefault="00E84D0F" w:rsidP="00E84D0F">
      <w:pPr>
        <w:rPr>
          <w:lang w:val="lv-LV"/>
        </w:rPr>
      </w:pPr>
      <w:r w:rsidRPr="00482DC2">
        <w:rPr>
          <w:lang w:val="lv-LV"/>
        </w:rPr>
        <w:t>Metodiku skat. 9. pielikumā.</w:t>
      </w:r>
      <w:r w:rsidRPr="00485E08">
        <w:rPr>
          <w:lang w:val="lv-LV"/>
        </w:rPr>
        <w:t xml:space="preserve"> </w:t>
      </w:r>
    </w:p>
    <w:p w:rsidR="00E84D0F" w:rsidRPr="001449F3"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highlight w:val="cyan"/>
          <w:lang w:val="lv-LV"/>
        </w:rPr>
      </w:pPr>
      <w:r>
        <w:rPr>
          <w:lang w:val="lv-LV"/>
        </w:rPr>
        <w:t>Ainavas rādītāju izmaiņas ir iespējams vērtēt dažādos līmeņos, gan saistībā ar kāda konkrēta infrastruktūras objekta izveidi vai rekonstrukciju mazākā platībā, gan saistībā ar visu mežsaimniecisko un mežsaimniecību atbalstošo darbību kompleksu plašākā teritorijā. Jāņem vērā, ka dažādu</w:t>
      </w:r>
      <w:r w:rsidRPr="001449F3">
        <w:rPr>
          <w:lang w:val="lv-LV"/>
        </w:rPr>
        <w:t xml:space="preserve"> infrastruktūras objektu attīstība laika mē</w:t>
      </w:r>
      <w:r>
        <w:rPr>
          <w:lang w:val="lv-LV"/>
        </w:rPr>
        <w:t>r</w:t>
      </w:r>
      <w:r w:rsidRPr="001449F3">
        <w:rPr>
          <w:lang w:val="lv-LV"/>
        </w:rPr>
        <w:t xml:space="preserve">ogā </w:t>
      </w:r>
      <w:r>
        <w:rPr>
          <w:lang w:val="lv-LV"/>
        </w:rPr>
        <w:t xml:space="preserve">un to ietekme uz vides parametriem var būt visai atšķirīga. </w:t>
      </w:r>
      <w:r w:rsidRPr="001449F3">
        <w:rPr>
          <w:lang w:val="lv-LV"/>
        </w:rPr>
        <w:t>Atkarī</w:t>
      </w:r>
      <w:r>
        <w:rPr>
          <w:lang w:val="lv-LV"/>
        </w:rPr>
        <w:t>bā no iejaukšanās veida un intensitātes atšķiras arī v</w:t>
      </w:r>
      <w:r w:rsidRPr="001449F3">
        <w:rPr>
          <w:lang w:val="lv-LV"/>
        </w:rPr>
        <w:t>ides pretestība</w:t>
      </w:r>
      <w:r>
        <w:rPr>
          <w:lang w:val="lv-LV"/>
        </w:rPr>
        <w:t>. Vispārīgai analīzei lielās teritorijās var vērtēt kopējo ietekmi, bet detalizētai izpratnei par atsevišķu sugu vai sugu grupu reakciju nepieciešams nodalīt atsevišķus darbu veidus</w:t>
      </w:r>
      <w:r w:rsidRPr="001449F3">
        <w:rPr>
          <w:lang w:val="lv-LV"/>
        </w:rPr>
        <w:t>.</w:t>
      </w:r>
    </w:p>
    <w:p w:rsidR="00E84D0F" w:rsidRPr="004A1E63" w:rsidRDefault="00E84D0F" w:rsidP="00E84D0F">
      <w:pPr>
        <w:rPr>
          <w:b/>
          <w:i/>
          <w:u w:val="single"/>
          <w:lang w:val="lv-LV"/>
        </w:rPr>
      </w:pPr>
      <w:bookmarkStart w:id="76" w:name="_Toc422254664"/>
      <w:r w:rsidRPr="004A1E63">
        <w:rPr>
          <w:b/>
          <w:i/>
          <w:u w:val="single"/>
          <w:lang w:val="lv-LV"/>
        </w:rPr>
        <w:t>Fona monitorings</w:t>
      </w:r>
      <w:bookmarkEnd w:id="76"/>
    </w:p>
    <w:p w:rsidR="00E84D0F" w:rsidRDefault="00E84D0F" w:rsidP="00E84D0F">
      <w:pPr>
        <w:jc w:val="both"/>
        <w:rPr>
          <w:lang w:val="lv-LV"/>
        </w:rPr>
      </w:pPr>
      <w:r>
        <w:rPr>
          <w:lang w:val="lv-LV"/>
        </w:rPr>
        <w:t>Veģetācijas un invazīvo sugu f</w:t>
      </w:r>
      <w:r w:rsidRPr="00E66B12">
        <w:rPr>
          <w:lang w:val="lv-LV"/>
        </w:rPr>
        <w:t>ona monitoringu veic</w:t>
      </w:r>
      <w:r>
        <w:rPr>
          <w:lang w:val="lv-LV"/>
        </w:rPr>
        <w:t>, izvēloties objektus</w:t>
      </w:r>
      <w:r w:rsidRPr="00E66B12">
        <w:rPr>
          <w:lang w:val="lv-LV"/>
        </w:rPr>
        <w:t xml:space="preserve"> </w:t>
      </w:r>
      <w:r>
        <w:rPr>
          <w:lang w:val="lv-LV"/>
        </w:rPr>
        <w:t xml:space="preserve">netālu esošā meliorācijas sistēmā ar līdzīgiem parametriem, kur netiek veikta renovācija vai pēc apstākļiem līdzīga ceļa posmā, </w:t>
      </w:r>
      <w:r w:rsidRPr="000C6108">
        <w:rPr>
          <w:lang w:val="lv-LV"/>
        </w:rPr>
        <w:t>kur nenotiek būvdarbi</w:t>
      </w:r>
      <w:r>
        <w:rPr>
          <w:lang w:val="lv-LV"/>
        </w:rPr>
        <w:t>. BACI pieeja.</w:t>
      </w:r>
      <w:r w:rsidR="00897E92">
        <w:rPr>
          <w:lang w:val="lv-LV"/>
        </w:rPr>
        <w:t xml:space="preserve"> Eventuāli izmantojami būs Latvijas invazīvo sugu monitoringa dati (monitoringa programmu paredzēts uzsākt 2016.gadā)</w:t>
      </w:r>
    </w:p>
    <w:p w:rsidR="00E84D0F" w:rsidRDefault="00E84D0F" w:rsidP="00E84D0F">
      <w:pPr>
        <w:rPr>
          <w:lang w:val="lv-LV"/>
        </w:rPr>
      </w:pPr>
      <w:r w:rsidRPr="00482DC2">
        <w:rPr>
          <w:lang w:val="lv-LV"/>
        </w:rPr>
        <w:t>Metodiku skat.3.un 11.pielikumā.</w:t>
      </w:r>
    </w:p>
    <w:p w:rsidR="00E84D0F" w:rsidRPr="000C6108" w:rsidRDefault="00E84D0F" w:rsidP="00E84D0F">
      <w:pPr>
        <w:jc w:val="both"/>
        <w:rPr>
          <w:lang w:val="lv-LV"/>
        </w:rPr>
      </w:pPr>
      <w:r w:rsidRPr="000C6108">
        <w:rPr>
          <w:lang w:val="lv-LV"/>
        </w:rPr>
        <w:t>Ainavas rādītāju monitorings tiek veikts tajās pašās platībās, kuras izmanto koku ciršanas ietekmes fona monitoringam.</w:t>
      </w:r>
    </w:p>
    <w:p w:rsidR="00E84D0F" w:rsidRPr="00330FD8" w:rsidRDefault="00E84D0F" w:rsidP="00E84D0F">
      <w:pPr>
        <w:rPr>
          <w:lang w:val="lv-LV"/>
        </w:rPr>
      </w:pPr>
      <w:r w:rsidRPr="00482DC2">
        <w:rPr>
          <w:lang w:val="lv-LV"/>
        </w:rPr>
        <w:lastRenderedPageBreak/>
        <w:t>Metodiku skat. 9. pielikumā.</w:t>
      </w:r>
      <w:r w:rsidRPr="00330FD8">
        <w:rPr>
          <w:lang w:val="lv-LV"/>
        </w:rPr>
        <w:t xml:space="preserve"> </w:t>
      </w:r>
    </w:p>
    <w:p w:rsidR="00E84D0F" w:rsidRPr="001449F3"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rPr>
          <w:b/>
          <w:sz w:val="28"/>
          <w:szCs w:val="28"/>
          <w:lang w:val="lv-LV"/>
        </w:rPr>
      </w:pPr>
      <w:r w:rsidRPr="001449F3">
        <w:rPr>
          <w:b/>
          <w:sz w:val="28"/>
          <w:szCs w:val="28"/>
          <w:lang w:val="lv-LV"/>
        </w:rPr>
        <w:t xml:space="preserve">LVM </w:t>
      </w:r>
      <w:r>
        <w:rPr>
          <w:b/>
          <w:sz w:val="28"/>
          <w:szCs w:val="28"/>
          <w:lang w:val="lv-LV"/>
        </w:rPr>
        <w:t xml:space="preserve">jau </w:t>
      </w:r>
      <w:r w:rsidRPr="001449F3">
        <w:rPr>
          <w:b/>
          <w:sz w:val="28"/>
          <w:szCs w:val="28"/>
          <w:lang w:val="lv-LV"/>
        </w:rPr>
        <w:t>īstenotās monitoringa programmas</w:t>
      </w:r>
      <w:r>
        <w:rPr>
          <w:b/>
          <w:sz w:val="28"/>
          <w:szCs w:val="28"/>
          <w:lang w:val="lv-LV"/>
        </w:rPr>
        <w:t xml:space="preserve"> – bioloģiskā daudzveidība un ainava</w:t>
      </w:r>
    </w:p>
    <w:p w:rsidR="00E84D0F" w:rsidRPr="001449F3"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rPr>
          <w:sz w:val="28"/>
          <w:szCs w:val="28"/>
          <w:u w:val="single"/>
          <w:lang w:val="lv-LV"/>
        </w:rPr>
      </w:pPr>
      <w:r w:rsidRPr="001449F3">
        <w:rPr>
          <w:sz w:val="28"/>
          <w:szCs w:val="28"/>
          <w:u w:val="single"/>
          <w:lang w:val="lv-LV"/>
        </w:rPr>
        <w:t>Latvijas un ES nozīmes aizsargājamo meža biotopu monitorings</w:t>
      </w:r>
    </w:p>
    <w:p w:rsidR="00E84D0F" w:rsidRPr="001449F3"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D0D0D"/>
          <w:lang w:val="lv-LV"/>
        </w:rPr>
      </w:pPr>
      <w:r w:rsidRPr="001449F3">
        <w:rPr>
          <w:b/>
          <w:lang w:val="lv-LV"/>
        </w:rPr>
        <w:t>Mērķis</w:t>
      </w:r>
      <w:r w:rsidRPr="001449F3">
        <w:rPr>
          <w:lang w:val="lv-LV"/>
        </w:rPr>
        <w:t xml:space="preserve">: </w:t>
      </w:r>
      <w:r w:rsidRPr="001449F3">
        <w:rPr>
          <w:color w:val="0D0D0D"/>
          <w:lang w:val="lv-LV"/>
        </w:rPr>
        <w:t>ievākt datus par ES un Latvijas nozīmes aizsargājamiem meža biotopiem un to kvalitāti.</w:t>
      </w:r>
    </w:p>
    <w:p w:rsidR="00E84D0F" w:rsidRPr="001449F3"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D0D0D"/>
          <w:lang w:val="lv-LV"/>
        </w:rPr>
      </w:pPr>
      <w:r w:rsidRPr="001449F3">
        <w:rPr>
          <w:b/>
          <w:color w:val="0D0D0D"/>
          <w:lang w:val="lv-LV"/>
        </w:rPr>
        <w:t>Indikatori</w:t>
      </w:r>
      <w:r w:rsidRPr="001449F3">
        <w:rPr>
          <w:color w:val="0D0D0D"/>
          <w:lang w:val="lv-LV"/>
        </w:rPr>
        <w:t>: doti LVM metodikā</w:t>
      </w:r>
    </w:p>
    <w:p w:rsidR="00E84D0F" w:rsidRDefault="00E84D0F" w:rsidP="00B423B8">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ind w:firstLine="0"/>
        <w:jc w:val="both"/>
        <w:rPr>
          <w:color w:val="0D0D0D"/>
        </w:rPr>
      </w:pPr>
      <w:r w:rsidRPr="001449F3">
        <w:rPr>
          <w:b/>
          <w:color w:val="0D0D0D"/>
          <w:lang w:val="lv-LV"/>
        </w:rPr>
        <w:t>Objekti</w:t>
      </w:r>
      <w:r w:rsidRPr="001449F3">
        <w:rPr>
          <w:color w:val="0D0D0D"/>
          <w:lang w:val="lv-LV"/>
        </w:rPr>
        <w:t xml:space="preserve">: Ekomeži, kuros veikta biotopu kartēšana. Atkarībā no EM izveidošanas mērķa (tai skaitā, atkarībā no dominējošā ES aizsargājamā biotopa veida), veic monitoringu vienā vai vairākos biotopu veidos. Monitorējamos nogabalus ar Latvijas vai ES biotopu atlasa pēc nejaušības principa. Transektu izvietojuma, tāpat kā EM atlasi, veic ģeotelpiskās informācijas uzturēšanas daļas speciālisti. </w:t>
      </w:r>
      <w:r>
        <w:rPr>
          <w:color w:val="0D0D0D"/>
        </w:rPr>
        <w:t>Ja monitorings jau veikts ārpus EM teritorijas, to turpina izvēlētajā vietā. Minimālais monitorējamo Ekomežu skaits gadā katrā mežsaimniecībā ir 4-5 EM. No tiem vismaz 3 EM veic plašāk izplatīto meža biotopu monitoringu (biotopi 9010*, 9020*, 9080*, 91D0* u.c.), bet vismaz vienā EM – retāk izplatīto meža biotopu monitoringu. Retākajiem biotopu veidiem neveic nejaušo atlasi – monitorējamā biotopa vietu izvēlas vides eksperts.</w:t>
      </w:r>
    </w:p>
    <w:p w:rsidR="00E84D0F"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D0D0D"/>
        </w:rPr>
      </w:pPr>
      <w:r w:rsidRPr="00A24150">
        <w:rPr>
          <w:b/>
          <w:color w:val="0D0D0D"/>
        </w:rPr>
        <w:t>Metodika</w:t>
      </w:r>
      <w:r w:rsidRPr="00BB580F">
        <w:rPr>
          <w:color w:val="0D0D0D"/>
        </w:rPr>
        <w:t xml:space="preserve">: LVM </w:t>
      </w:r>
      <w:r w:rsidRPr="00422E00">
        <w:rPr>
          <w:color w:val="0D0D0D"/>
        </w:rPr>
        <w:t xml:space="preserve">Latvijas un ES nozīmes aizsargājamo meža </w:t>
      </w:r>
      <w:r w:rsidRPr="00A26A4E">
        <w:rPr>
          <w:color w:val="0D0D0D"/>
        </w:rPr>
        <w:t>biotopu monitoringa me</w:t>
      </w:r>
      <w:r w:rsidRPr="00BB580F">
        <w:rPr>
          <w:color w:val="0D0D0D"/>
        </w:rPr>
        <w:t>todika.</w:t>
      </w:r>
    </w:p>
    <w:p w:rsidR="00E84D0F" w:rsidRPr="001449F3"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D0D0D"/>
          <w:lang w:val="de-DE"/>
        </w:rPr>
      </w:pPr>
      <w:r w:rsidRPr="001449F3">
        <w:rPr>
          <w:color w:val="0D0D0D"/>
          <w:lang w:val="de-DE"/>
        </w:rPr>
        <w:t xml:space="preserve">Fona monitorings, ja tiek konstatētas stāvokļa izmaiņas laikā. Ja tiek analizēta biotopu apsaimniekošanas pasākumu efektivitāte, </w:t>
      </w:r>
      <w:r w:rsidR="00897E92">
        <w:rPr>
          <w:color w:val="0D0D0D"/>
          <w:lang w:val="de-DE"/>
        </w:rPr>
        <w:t xml:space="preserve">klasificējams kā </w:t>
      </w:r>
      <w:r w:rsidRPr="001449F3">
        <w:rPr>
          <w:color w:val="0D0D0D"/>
          <w:lang w:val="de-DE"/>
        </w:rPr>
        <w:t>validācijas monitorings.</w:t>
      </w:r>
    </w:p>
    <w:p w:rsidR="00E84D0F" w:rsidRPr="001449F3"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D0D0D"/>
          <w:sz w:val="28"/>
          <w:szCs w:val="28"/>
          <w:u w:val="single"/>
        </w:rPr>
      </w:pPr>
      <w:r w:rsidRPr="001449F3">
        <w:rPr>
          <w:color w:val="0D0D0D"/>
          <w:sz w:val="28"/>
          <w:szCs w:val="28"/>
          <w:u w:val="single"/>
        </w:rPr>
        <w:t>Reto un īpaši aizsargājamo sugu monitorings</w:t>
      </w:r>
    </w:p>
    <w:p w:rsidR="00E84D0F"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D0D0D"/>
        </w:rPr>
      </w:pPr>
      <w:r w:rsidRPr="001449F3">
        <w:rPr>
          <w:b/>
          <w:color w:val="0D0D0D"/>
        </w:rPr>
        <w:t>Mērķis</w:t>
      </w:r>
      <w:r w:rsidRPr="00D75937">
        <w:rPr>
          <w:color w:val="0D0D0D"/>
        </w:rPr>
        <w:t>: izsekot ES un Latvijas noz</w:t>
      </w:r>
      <w:r w:rsidRPr="001449F3">
        <w:rPr>
          <w:color w:val="0D0D0D"/>
        </w:rPr>
        <w:t>īmes īpa</w:t>
      </w:r>
      <w:r>
        <w:rPr>
          <w:color w:val="0D0D0D"/>
        </w:rPr>
        <w:t xml:space="preserve">ši aizsargājamo augu sugu un īpaši aizsargājamo putnu sugu (mazais ērglis </w:t>
      </w:r>
      <w:r>
        <w:rPr>
          <w:i/>
          <w:iCs/>
        </w:rPr>
        <w:t xml:space="preserve">Aquila pomarina, </w:t>
      </w:r>
      <w:r>
        <w:rPr>
          <w:color w:val="0D0D0D"/>
        </w:rPr>
        <w:t xml:space="preserve">klinšu ērglis </w:t>
      </w:r>
      <w:r w:rsidRPr="00320FED">
        <w:rPr>
          <w:rStyle w:val="st1"/>
          <w:i/>
          <w:color w:val="222222"/>
        </w:rPr>
        <w:t>Aquila</w:t>
      </w:r>
      <w:r>
        <w:rPr>
          <w:rStyle w:val="st1"/>
          <w:i/>
          <w:color w:val="222222"/>
        </w:rPr>
        <w:t xml:space="preserve"> </w:t>
      </w:r>
      <w:r w:rsidRPr="00320FED">
        <w:rPr>
          <w:rStyle w:val="st1"/>
          <w:i/>
          <w:color w:val="222222"/>
        </w:rPr>
        <w:t>chrysaetos</w:t>
      </w:r>
      <w:r w:rsidRPr="00AA2ADB">
        <w:rPr>
          <w:color w:val="0D0D0D"/>
        </w:rPr>
        <w:t xml:space="preserve">, jūras ērglis </w:t>
      </w:r>
      <w:r w:rsidRPr="00AA2ADB">
        <w:rPr>
          <w:i/>
          <w:color w:val="0D0D0D"/>
        </w:rPr>
        <w:t>Haliaeetus albicilla</w:t>
      </w:r>
      <w:r w:rsidRPr="00AA2ADB">
        <w:rPr>
          <w:color w:val="0D0D0D"/>
        </w:rPr>
        <w:t>, zivju</w:t>
      </w:r>
      <w:r>
        <w:rPr>
          <w:color w:val="0D0D0D"/>
        </w:rPr>
        <w:t xml:space="preserve"> ērglis </w:t>
      </w:r>
      <w:r w:rsidRPr="00C672E6">
        <w:rPr>
          <w:i/>
          <w:color w:val="0D0D0D"/>
        </w:rPr>
        <w:t>Pandion haliaetus</w:t>
      </w:r>
      <w:r>
        <w:rPr>
          <w:i/>
          <w:color w:val="0D0D0D"/>
        </w:rPr>
        <w:t>,</w:t>
      </w:r>
      <w:r>
        <w:rPr>
          <w:color w:val="0D0D0D"/>
        </w:rPr>
        <w:t xml:space="preserve"> melnais stārķis </w:t>
      </w:r>
      <w:r w:rsidRPr="00AE5E4C">
        <w:rPr>
          <w:rStyle w:val="st1"/>
          <w:i/>
          <w:color w:val="222222"/>
        </w:rPr>
        <w:t>Ciconia nigra</w:t>
      </w:r>
      <w:r>
        <w:rPr>
          <w:color w:val="0D0D0D"/>
        </w:rPr>
        <w:t xml:space="preserve">, mednis </w:t>
      </w:r>
      <w:r w:rsidRPr="00AE5E4C">
        <w:rPr>
          <w:rStyle w:val="st1"/>
          <w:i/>
          <w:color w:val="222222"/>
        </w:rPr>
        <w:t>Tetrao</w:t>
      </w:r>
      <w:r>
        <w:rPr>
          <w:rStyle w:val="st1"/>
          <w:i/>
          <w:color w:val="222222"/>
        </w:rPr>
        <w:t xml:space="preserve"> urogallus</w:t>
      </w:r>
      <w:r>
        <w:rPr>
          <w:rStyle w:val="st1"/>
          <w:color w:val="222222"/>
        </w:rPr>
        <w:t xml:space="preserve">) </w:t>
      </w:r>
      <w:r>
        <w:rPr>
          <w:color w:val="0D0D0D"/>
        </w:rPr>
        <w:t xml:space="preserve"> populāciju dinamikai.</w:t>
      </w:r>
    </w:p>
    <w:p w:rsidR="00E84D0F"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D0D0D"/>
        </w:rPr>
      </w:pPr>
      <w:r w:rsidRPr="001449F3">
        <w:rPr>
          <w:b/>
          <w:color w:val="0D0D0D"/>
        </w:rPr>
        <w:t>Indikatori</w:t>
      </w:r>
      <w:r>
        <w:rPr>
          <w:color w:val="0D0D0D"/>
        </w:rPr>
        <w:t>: doti LVM metodikā</w:t>
      </w:r>
    </w:p>
    <w:p w:rsidR="00E84D0F"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D0D0D"/>
        </w:rPr>
      </w:pPr>
      <w:r w:rsidRPr="001449F3">
        <w:rPr>
          <w:b/>
          <w:color w:val="0D0D0D"/>
        </w:rPr>
        <w:t>Objekti</w:t>
      </w:r>
      <w:r>
        <w:rPr>
          <w:color w:val="0D0D0D"/>
        </w:rPr>
        <w:t>: īpaši aizsargājamu augu sugu atradnes LVM ekomežos un citās LVM teritorijās, mazā ērgļa uzskaites parauglaukumi, visas zināmās klinšu ērgļa, jūras ērgļa, zivju ērgļa un melnā stārķa ligzdas, medņu riesta vietas LVM valdījumā esošajās teritorijās.</w:t>
      </w:r>
    </w:p>
    <w:p w:rsidR="00E84D0F"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D0D0D"/>
        </w:rPr>
      </w:pPr>
      <w:r w:rsidRPr="001449F3">
        <w:rPr>
          <w:b/>
          <w:color w:val="0D0D0D"/>
        </w:rPr>
        <w:t>Metodika</w:t>
      </w:r>
      <w:r>
        <w:rPr>
          <w:color w:val="0D0D0D"/>
        </w:rPr>
        <w:t xml:space="preserve">: LVM īpaši aizsargājamo augu un putnu monitoringa metodika. </w:t>
      </w:r>
    </w:p>
    <w:p w:rsidR="00E84D0F"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D0D0D"/>
          <w:lang w:val="de-DE"/>
        </w:rPr>
      </w:pPr>
      <w:r w:rsidRPr="001449F3">
        <w:rPr>
          <w:color w:val="0D0D0D"/>
          <w:lang w:val="de-DE"/>
        </w:rPr>
        <w:t>Fona monitorings, ja tiek konstatētas stāvokļa izmaiņas laikā</w:t>
      </w:r>
      <w:r>
        <w:rPr>
          <w:color w:val="0D0D0D"/>
          <w:lang w:val="de-DE"/>
        </w:rPr>
        <w:t xml:space="preserve">. </w:t>
      </w:r>
      <w:r w:rsidRPr="00D75937">
        <w:rPr>
          <w:color w:val="0D0D0D"/>
          <w:lang w:val="de-DE"/>
        </w:rPr>
        <w:t>Validācijas monitorings, ja tiek analiz</w:t>
      </w:r>
      <w:r w:rsidRPr="001449F3">
        <w:rPr>
          <w:color w:val="0D0D0D"/>
          <w:lang w:val="de-DE"/>
        </w:rPr>
        <w:t xml:space="preserve">ēta saistība ar blakus notiekošo saimniecisko darbību vai </w:t>
      </w:r>
      <w:r>
        <w:rPr>
          <w:color w:val="0D0D0D"/>
          <w:lang w:val="de-DE"/>
        </w:rPr>
        <w:t>aizsardzības pasākumu efektivitāte.</w:t>
      </w:r>
    </w:p>
    <w:p w:rsidR="00E84D0F" w:rsidRPr="001449F3"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D0D0D"/>
          <w:sz w:val="28"/>
          <w:szCs w:val="28"/>
          <w:u w:val="single"/>
          <w:lang w:val="de-DE"/>
        </w:rPr>
      </w:pPr>
      <w:r w:rsidRPr="001449F3">
        <w:rPr>
          <w:color w:val="0D0D0D"/>
          <w:sz w:val="28"/>
          <w:szCs w:val="28"/>
          <w:u w:val="single"/>
          <w:lang w:val="de-DE"/>
        </w:rPr>
        <w:t>Meža struktūru monitorings</w:t>
      </w:r>
    </w:p>
    <w:p w:rsidR="00E84D0F"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D0D0D"/>
          <w:lang w:val="de-DE"/>
        </w:rPr>
      </w:pPr>
      <w:r w:rsidRPr="001449F3">
        <w:rPr>
          <w:b/>
          <w:color w:val="0D0D0D"/>
          <w:lang w:val="de-DE"/>
        </w:rPr>
        <w:t>Mērķis</w:t>
      </w:r>
      <w:r>
        <w:rPr>
          <w:color w:val="0D0D0D"/>
          <w:lang w:val="de-DE"/>
        </w:rPr>
        <w:t>: ievākt informāciju par videi un biologiskajai daudzveidībai nozīmīgām struktūrām u nto izmaiņām laikā.</w:t>
      </w:r>
    </w:p>
    <w:p w:rsidR="00E84D0F"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D0D0D"/>
          <w:lang w:val="de-DE"/>
        </w:rPr>
      </w:pPr>
      <w:r w:rsidRPr="001449F3">
        <w:rPr>
          <w:b/>
          <w:color w:val="0D0D0D"/>
          <w:lang w:val="de-DE"/>
        </w:rPr>
        <w:t>Indikatori</w:t>
      </w:r>
      <w:r>
        <w:rPr>
          <w:color w:val="0D0D0D"/>
          <w:lang w:val="de-DE"/>
        </w:rPr>
        <w:t xml:space="preserve">: meža vecuma struktūra, par 70 gadiem vecāku audžu īpatsvars, valdošo koku sugu sadalījums, </w:t>
      </w:r>
      <w:r w:rsidR="00897E92">
        <w:rPr>
          <w:color w:val="0D0D0D"/>
          <w:lang w:val="de-DE"/>
        </w:rPr>
        <w:t>nedzīvā</w:t>
      </w:r>
      <w:r>
        <w:rPr>
          <w:color w:val="0D0D0D"/>
          <w:lang w:val="de-DE"/>
        </w:rPr>
        <w:t xml:space="preserve"> koksne, ekoloģisko koku dzīvotspēja, bebraines.</w:t>
      </w:r>
    </w:p>
    <w:p w:rsidR="00E84D0F"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D0D0D"/>
          <w:lang w:val="de-DE"/>
        </w:rPr>
      </w:pPr>
      <w:r w:rsidRPr="001449F3">
        <w:rPr>
          <w:b/>
          <w:color w:val="0D0D0D"/>
          <w:lang w:val="de-DE"/>
        </w:rPr>
        <w:t>Objekti</w:t>
      </w:r>
      <w:r w:rsidRPr="001449F3">
        <w:rPr>
          <w:color w:val="0D0D0D"/>
          <w:lang w:val="de-DE"/>
        </w:rPr>
        <w:t>: LVM teritorija, ekomeži, meža masīvi.</w:t>
      </w:r>
    </w:p>
    <w:p w:rsidR="00E84D0F"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D0D0D"/>
          <w:lang w:val="de-DE"/>
        </w:rPr>
      </w:pPr>
      <w:r w:rsidRPr="001449F3">
        <w:rPr>
          <w:b/>
          <w:color w:val="0D0D0D"/>
          <w:lang w:val="de-DE"/>
        </w:rPr>
        <w:lastRenderedPageBreak/>
        <w:t>Metodika</w:t>
      </w:r>
      <w:r>
        <w:rPr>
          <w:color w:val="0D0D0D"/>
          <w:lang w:val="de-DE"/>
        </w:rPr>
        <w:t>: LVM meža struktūru monitoringa metodika.</w:t>
      </w:r>
    </w:p>
    <w:p w:rsidR="00E84D0F"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D0D0D"/>
          <w:lang w:val="de-DE"/>
        </w:rPr>
      </w:pPr>
      <w:r>
        <w:rPr>
          <w:color w:val="0D0D0D"/>
          <w:lang w:val="de-DE"/>
        </w:rPr>
        <w:t>Ieviešanas monitorings, ja iepriekš uzstādīti sasniedzami mērķi saistībā ar monitorējamo objektu. Fona monitorings, ja vienkārši tiek konstatētas stāvokļa izmaiņas laikā. Validācijas monitorings, ja tiek analizēta saimnieciskās darbības vai aizsardzības pasākumu ietekme.</w:t>
      </w:r>
    </w:p>
    <w:p w:rsidR="00E84D0F" w:rsidRPr="001449F3"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rPr>
          <w:sz w:val="28"/>
          <w:szCs w:val="28"/>
          <w:u w:val="single"/>
          <w:lang w:val="de-DE"/>
        </w:rPr>
      </w:pPr>
      <w:r w:rsidRPr="001449F3">
        <w:rPr>
          <w:sz w:val="28"/>
          <w:szCs w:val="28"/>
          <w:u w:val="single"/>
          <w:lang w:val="de-DE"/>
        </w:rPr>
        <w:t>Reto un aizsargājamo sugu atradņu reģistrācija</w:t>
      </w:r>
    </w:p>
    <w:p w:rsidR="00E84D0F"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D0D0D"/>
          <w:lang w:val="de-DE"/>
        </w:rPr>
      </w:pPr>
      <w:r w:rsidRPr="001449F3">
        <w:rPr>
          <w:b/>
          <w:lang w:val="de-DE"/>
        </w:rPr>
        <w:t>Mērķis</w:t>
      </w:r>
      <w:r>
        <w:rPr>
          <w:lang w:val="de-DE"/>
        </w:rPr>
        <w:t xml:space="preserve">: </w:t>
      </w:r>
      <w:r w:rsidRPr="001449F3">
        <w:rPr>
          <w:color w:val="0D0D0D"/>
          <w:lang w:val="de-DE"/>
        </w:rPr>
        <w:t>veidot izplatības kartes retajām un aizsargājamām sugām LVM teritorijā</w:t>
      </w:r>
      <w:r>
        <w:rPr>
          <w:color w:val="0D0D0D"/>
          <w:lang w:val="de-DE"/>
        </w:rPr>
        <w:t>.</w:t>
      </w:r>
    </w:p>
    <w:p w:rsidR="00E84D0F"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D0D0D"/>
          <w:lang w:val="de-DE"/>
        </w:rPr>
      </w:pPr>
      <w:r w:rsidRPr="001449F3">
        <w:rPr>
          <w:b/>
          <w:color w:val="0D0D0D"/>
          <w:lang w:val="de-DE"/>
        </w:rPr>
        <w:t>Indikatori</w:t>
      </w:r>
      <w:r>
        <w:rPr>
          <w:color w:val="0D0D0D"/>
          <w:lang w:val="de-DE"/>
        </w:rPr>
        <w:t>: atradnes koordinātas, sugas īpatņu vitalitāte.</w:t>
      </w:r>
    </w:p>
    <w:p w:rsidR="00E84D0F" w:rsidRPr="001449F3"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D0D0D"/>
          <w:lang w:val="de-DE"/>
        </w:rPr>
      </w:pPr>
      <w:r w:rsidRPr="001449F3">
        <w:rPr>
          <w:b/>
          <w:color w:val="0D0D0D"/>
          <w:lang w:val="de-DE"/>
        </w:rPr>
        <w:t>Objekti</w:t>
      </w:r>
      <w:r w:rsidRPr="001449F3">
        <w:rPr>
          <w:color w:val="0D0D0D"/>
          <w:lang w:val="de-DE"/>
        </w:rPr>
        <w:t>: atradnes visā LVM teritorijā.</w:t>
      </w:r>
    </w:p>
    <w:p w:rsidR="00E84D0F" w:rsidRPr="001449F3"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D0D0D"/>
          <w:lang w:val="de-DE"/>
        </w:rPr>
      </w:pPr>
      <w:r w:rsidRPr="001449F3">
        <w:rPr>
          <w:b/>
          <w:color w:val="0D0D0D"/>
          <w:lang w:val="de-DE"/>
        </w:rPr>
        <w:t>Metodika</w:t>
      </w:r>
      <w:r w:rsidRPr="001449F3">
        <w:rPr>
          <w:color w:val="0D0D0D"/>
          <w:lang w:val="de-DE"/>
        </w:rPr>
        <w:t>: LVM reto un aizsargājamo sugu reģistrācijas metodika.</w:t>
      </w:r>
    </w:p>
    <w:p w:rsidR="00E84D0F" w:rsidRPr="001449F3"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rPr>
          <w:lang w:val="de-DE"/>
        </w:rPr>
      </w:pPr>
      <w:r w:rsidRPr="00422E00">
        <w:rPr>
          <w:color w:val="0D0D0D"/>
          <w:lang w:val="de-DE"/>
        </w:rPr>
        <w:t>Fona monitorings, ja tiek konstatētas stāvokļa izmaiņas laikā</w:t>
      </w:r>
      <w:r>
        <w:rPr>
          <w:color w:val="0D0D0D"/>
          <w:lang w:val="de-DE"/>
        </w:rPr>
        <w:t xml:space="preserve">. </w:t>
      </w:r>
      <w:r w:rsidRPr="00D75937">
        <w:rPr>
          <w:color w:val="0D0D0D"/>
          <w:lang w:val="de-DE"/>
        </w:rPr>
        <w:t>Validācijas monitorings, ja tiek analiz</w:t>
      </w:r>
      <w:r w:rsidRPr="00422E00">
        <w:rPr>
          <w:color w:val="0D0D0D"/>
          <w:lang w:val="de-DE"/>
        </w:rPr>
        <w:t xml:space="preserve">ēta saistība ar blakus notiekošo saimniecisko darbību vai </w:t>
      </w:r>
      <w:r>
        <w:rPr>
          <w:color w:val="0D0D0D"/>
          <w:lang w:val="de-DE"/>
        </w:rPr>
        <w:t>aizsardzības pasākumu efektivitāte.</w:t>
      </w:r>
    </w:p>
    <w:p w:rsidR="00585093" w:rsidRDefault="005F3708" w:rsidP="005A7763">
      <w:pPr>
        <w:pStyle w:val="Heading3"/>
        <w:rPr>
          <w:lang w:val="de-DE"/>
        </w:rPr>
      </w:pPr>
      <w:bookmarkStart w:id="77" w:name="_Toc424636737"/>
      <w:bookmarkStart w:id="78" w:name="_Toc436058889"/>
      <w:r>
        <w:rPr>
          <w:lang w:val="de-DE"/>
        </w:rPr>
        <w:t xml:space="preserve">4.3.4. </w:t>
      </w:r>
      <w:r w:rsidR="00585093">
        <w:rPr>
          <w:lang w:val="de-DE"/>
        </w:rPr>
        <w:t>Citi monitoringi</w:t>
      </w:r>
      <w:bookmarkEnd w:id="78"/>
    </w:p>
    <w:p w:rsidR="00E84D0F" w:rsidRPr="00015E00" w:rsidRDefault="00E84D0F" w:rsidP="00585093">
      <w:pPr>
        <w:pStyle w:val="Heading4"/>
        <w:rPr>
          <w:lang w:val="de-DE"/>
        </w:rPr>
      </w:pPr>
      <w:r w:rsidRPr="00015E00">
        <w:rPr>
          <w:lang w:val="de-DE"/>
        </w:rPr>
        <w:t>Meža putnu monitorings</w:t>
      </w:r>
      <w:bookmarkEnd w:id="77"/>
    </w:p>
    <w:p w:rsidR="00E84D0F" w:rsidRPr="00330FD8" w:rsidRDefault="00E84D0F" w:rsidP="00E84D0F">
      <w:pPr>
        <w:jc w:val="both"/>
        <w:rPr>
          <w:lang w:val="lv-LV"/>
        </w:rPr>
      </w:pPr>
      <w:r w:rsidRPr="00330FD8">
        <w:rPr>
          <w:b/>
          <w:lang w:val="lv-LV"/>
        </w:rPr>
        <w:t>Mērķis</w:t>
      </w:r>
      <w:r w:rsidRPr="00330FD8">
        <w:rPr>
          <w:lang w:val="lv-LV"/>
        </w:rPr>
        <w:t>: Meža putnu monitoringa mērķis ir sekot līdzi to Latvijas ligzdojošo putnu sugu  populāciju lieluma  un  teritoriālā  izvietojuma  izmaiņām,  kuras  iespējams konstatēt standartizētās rīta uzskaitēs.</w:t>
      </w:r>
    </w:p>
    <w:p w:rsidR="00E84D0F" w:rsidRPr="00330FD8" w:rsidRDefault="00E84D0F" w:rsidP="00E84D0F">
      <w:pPr>
        <w:rPr>
          <w:lang w:val="lv-LV"/>
        </w:rPr>
      </w:pPr>
      <w:r w:rsidRPr="00330FD8">
        <w:rPr>
          <w:b/>
          <w:lang w:val="lv-LV"/>
        </w:rPr>
        <w:t>Indikatori</w:t>
      </w:r>
      <w:r w:rsidRPr="00330FD8">
        <w:rPr>
          <w:lang w:val="lv-LV"/>
        </w:rPr>
        <w:t>: Latvijas meža putnu indeksa sugas</w:t>
      </w:r>
    </w:p>
    <w:p w:rsidR="00E84D0F" w:rsidRPr="00330FD8" w:rsidRDefault="00E84D0F" w:rsidP="00E84D0F">
      <w:pPr>
        <w:rPr>
          <w:lang w:val="lv-LV"/>
        </w:rPr>
      </w:pPr>
      <w:r w:rsidRPr="00482DC2">
        <w:rPr>
          <w:b/>
          <w:lang w:val="lv-LV"/>
        </w:rPr>
        <w:t>Objekti</w:t>
      </w:r>
      <w:r w:rsidRPr="00482DC2">
        <w:rPr>
          <w:lang w:val="lv-LV"/>
        </w:rPr>
        <w:t>: monitoringa kvadrāti.</w:t>
      </w:r>
      <w:r w:rsidRPr="00330FD8">
        <w:rPr>
          <w:lang w:val="lv-LV"/>
        </w:rPr>
        <w:t xml:space="preserve"> </w:t>
      </w:r>
    </w:p>
    <w:p w:rsidR="00E84D0F" w:rsidRDefault="00E84D0F" w:rsidP="00E84D0F">
      <w:pPr>
        <w:rPr>
          <w:lang w:val="lv-LV"/>
        </w:rPr>
      </w:pPr>
      <w:r w:rsidRPr="00482DC2">
        <w:rPr>
          <w:lang w:val="lv-LV"/>
        </w:rPr>
        <w:t>Metodiku skat. 14. pielikumā.</w:t>
      </w:r>
      <w:r>
        <w:rPr>
          <w:lang w:val="lv-LV"/>
        </w:rPr>
        <w:t xml:space="preserve"> </w:t>
      </w:r>
    </w:p>
    <w:p w:rsidR="00E84D0F"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rPr>
          <w:b/>
          <w:sz w:val="28"/>
          <w:szCs w:val="28"/>
          <w:lang w:val="lv-LV"/>
        </w:rPr>
      </w:pPr>
      <w:r w:rsidRPr="00422E00">
        <w:rPr>
          <w:b/>
          <w:sz w:val="28"/>
          <w:szCs w:val="28"/>
          <w:lang w:val="lv-LV"/>
        </w:rPr>
        <w:t xml:space="preserve">LVM </w:t>
      </w:r>
      <w:r>
        <w:rPr>
          <w:b/>
          <w:sz w:val="28"/>
          <w:szCs w:val="28"/>
          <w:lang w:val="lv-LV"/>
        </w:rPr>
        <w:t xml:space="preserve">jau </w:t>
      </w:r>
      <w:r w:rsidRPr="00422E00">
        <w:rPr>
          <w:b/>
          <w:sz w:val="28"/>
          <w:szCs w:val="28"/>
          <w:lang w:val="lv-LV"/>
        </w:rPr>
        <w:t>īstenotās monitoringa programmas</w:t>
      </w:r>
      <w:r>
        <w:rPr>
          <w:b/>
          <w:sz w:val="28"/>
          <w:szCs w:val="28"/>
          <w:lang w:val="lv-LV"/>
        </w:rPr>
        <w:t xml:space="preserve"> – citi monitoringi</w:t>
      </w:r>
    </w:p>
    <w:p w:rsidR="00E84D0F" w:rsidRPr="001449F3"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rPr>
          <w:sz w:val="28"/>
          <w:szCs w:val="28"/>
          <w:u w:val="single"/>
          <w:lang w:val="lv-LV"/>
        </w:rPr>
      </w:pPr>
      <w:r w:rsidRPr="001449F3">
        <w:rPr>
          <w:sz w:val="28"/>
          <w:szCs w:val="28"/>
          <w:u w:val="single"/>
          <w:lang w:val="lv-LV"/>
        </w:rPr>
        <w:t>Vides kvalitātes novērtējums</w:t>
      </w:r>
    </w:p>
    <w:p w:rsidR="00E84D0F"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D0D0D"/>
          <w:lang w:val="lv-LV"/>
        </w:rPr>
      </w:pPr>
      <w:r w:rsidRPr="001449F3">
        <w:rPr>
          <w:b/>
          <w:lang w:val="lv-LV"/>
        </w:rPr>
        <w:t>Mērķis</w:t>
      </w:r>
      <w:r>
        <w:rPr>
          <w:lang w:val="lv-LV"/>
        </w:rPr>
        <w:t xml:space="preserve">: </w:t>
      </w:r>
      <w:r w:rsidRPr="001449F3">
        <w:rPr>
          <w:color w:val="0D0D0D"/>
          <w:lang w:val="lv-LV"/>
        </w:rPr>
        <w:t>veikt vides kvalitātes un rekreatīvo resursu novērtējumu vides un dabas resursu aizsargjoslās, ekomežos rekreācijai un sabiedrībai nozīmīgās vietās</w:t>
      </w:r>
      <w:r>
        <w:rPr>
          <w:color w:val="0D0D0D"/>
          <w:lang w:val="lv-LV"/>
        </w:rPr>
        <w:t>, i</w:t>
      </w:r>
      <w:r w:rsidRPr="001449F3">
        <w:rPr>
          <w:color w:val="0D0D0D"/>
          <w:lang w:val="lv-LV"/>
        </w:rPr>
        <w:t>egūt datus par antropogēnās slodzes ietekmi, terito</w:t>
      </w:r>
      <w:r w:rsidRPr="004E5CD1">
        <w:rPr>
          <w:color w:val="0D0D0D"/>
          <w:lang w:val="lv-LV"/>
        </w:rPr>
        <w:t xml:space="preserve">riju un vietu nozīmi sabiedrībā, </w:t>
      </w:r>
      <w:r>
        <w:rPr>
          <w:color w:val="0D0D0D"/>
          <w:lang w:val="lv-LV"/>
        </w:rPr>
        <w:t>i</w:t>
      </w:r>
      <w:r w:rsidRPr="001449F3">
        <w:rPr>
          <w:color w:val="0D0D0D"/>
          <w:lang w:val="lv-LV"/>
        </w:rPr>
        <w:t>dentificēt problēmas apsaimniekošanas plānošanā un apsaimniekošanā</w:t>
      </w:r>
      <w:r>
        <w:rPr>
          <w:color w:val="0D0D0D"/>
          <w:lang w:val="lv-LV"/>
        </w:rPr>
        <w:t>.</w:t>
      </w:r>
    </w:p>
    <w:p w:rsidR="00E84D0F"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rPr>
          <w:rFonts w:eastAsia="Times New Roman" w:cs="Calibri"/>
          <w:color w:val="000000"/>
          <w:lang w:val="lv-LV" w:eastAsia="lv-LV"/>
        </w:rPr>
      </w:pPr>
      <w:r w:rsidRPr="001449F3">
        <w:rPr>
          <w:b/>
          <w:color w:val="0D0D0D"/>
          <w:lang w:val="lv-LV"/>
        </w:rPr>
        <w:t>Indikatori</w:t>
      </w:r>
      <w:r>
        <w:rPr>
          <w:color w:val="0D0D0D"/>
          <w:lang w:val="lv-LV"/>
        </w:rPr>
        <w:t>: Aizsargjoslu kvalitāte (augsnes bojājumi, paauga, pamežs, piesārņojums), z</w:t>
      </w:r>
      <w:r w:rsidRPr="001449F3">
        <w:rPr>
          <w:rFonts w:eastAsia="Times New Roman" w:cs="Calibri"/>
          <w:color w:val="000000"/>
          <w:lang w:val="lv-LV" w:eastAsia="lv-LV"/>
        </w:rPr>
        <w:t>emsedzes, augsnes degradācija (degradēto vietu skaits, garums uz transekta), citzemju  augu sugu skaits, kvantitatīvais vērtējums, biotopiem neraksturīgo sugu skaits, kvantitatīvais vērtējums, nelikumīgi nocirstu, bojātu koku skaits, vides piesārņojums (sadzīves atkritumu skaits, kvantitatīvais vērtējums)</w:t>
      </w:r>
      <w:r>
        <w:rPr>
          <w:rFonts w:eastAsia="Times New Roman" w:cs="Calibri"/>
          <w:color w:val="000000"/>
          <w:lang w:val="lv-LV" w:eastAsia="lv-LV"/>
        </w:rPr>
        <w:t>.</w:t>
      </w:r>
    </w:p>
    <w:p w:rsidR="00E84D0F"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D0D0D"/>
          <w:lang w:val="lv-LV"/>
        </w:rPr>
      </w:pPr>
      <w:r w:rsidRPr="001449F3">
        <w:rPr>
          <w:b/>
          <w:color w:val="0D0D0D"/>
          <w:lang w:val="lv-LV"/>
        </w:rPr>
        <w:t>Objekti</w:t>
      </w:r>
      <w:r>
        <w:rPr>
          <w:color w:val="0D0D0D"/>
          <w:lang w:val="lv-LV"/>
        </w:rPr>
        <w:t>: LVM ekomeži rekreācijai, vides un dabas resursu aizsargjoslas, sabiedrībai nozīmīgas vietas.</w:t>
      </w:r>
    </w:p>
    <w:p w:rsidR="00E84D0F"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8584"/>
        </w:tabs>
        <w:rPr>
          <w:lang w:val="lv-LV"/>
        </w:rPr>
      </w:pPr>
      <w:r w:rsidRPr="001449F3">
        <w:rPr>
          <w:b/>
          <w:lang w:val="lv-LV"/>
        </w:rPr>
        <w:t>Metodika</w:t>
      </w:r>
      <w:r>
        <w:rPr>
          <w:lang w:val="lv-LV"/>
        </w:rPr>
        <w:t>: LVM vides kvalitātes novērtējuma metodikas.</w:t>
      </w:r>
      <w:r>
        <w:rPr>
          <w:lang w:val="lv-LV"/>
        </w:rPr>
        <w:tab/>
      </w:r>
    </w:p>
    <w:p w:rsidR="00E84D0F" w:rsidRPr="001449F3" w:rsidRDefault="00E84D0F" w:rsidP="00E84D0F">
      <w:pPr>
        <w:pBdr>
          <w:top w:val="single" w:sz="4" w:space="1" w:color="auto"/>
          <w:left w:val="single" w:sz="4" w:space="4" w:color="auto"/>
          <w:bottom w:val="single" w:sz="4" w:space="1" w:color="auto"/>
          <w:right w:val="single" w:sz="4" w:space="4" w:color="auto"/>
        </w:pBdr>
        <w:shd w:val="clear" w:color="auto" w:fill="F2F2F2" w:themeFill="background1" w:themeFillShade="F2"/>
        <w:rPr>
          <w:lang w:val="lv-LV"/>
        </w:rPr>
      </w:pPr>
      <w:r w:rsidRPr="001449F3">
        <w:rPr>
          <w:color w:val="0D0D0D"/>
          <w:lang w:val="lv-LV"/>
        </w:rPr>
        <w:t>Ieviešanas monitorings, ja iepriekš uzstādīti sasniedzami mērķi saistībā ar monitorējamo objektu. Fona monitorings, ja vienkārši tiek konstatētas stāvokļa izmaiņas laikā. Validācijas monitorings, ja tiek analizēta saimnieciskās darbības vai aizsardzības pasākumu ietekme.</w:t>
      </w:r>
    </w:p>
    <w:p w:rsidR="00E84D0F" w:rsidRDefault="00E84D0F">
      <w:pPr>
        <w:rPr>
          <w:rFonts w:cs="Calibri"/>
          <w:lang w:val="lv-LV"/>
        </w:rPr>
      </w:pPr>
    </w:p>
    <w:p w:rsidR="00E84D0F" w:rsidRPr="005A7763" w:rsidRDefault="00E84D0F" w:rsidP="005A7763">
      <w:pPr>
        <w:pStyle w:val="Heading2"/>
      </w:pPr>
      <w:bookmarkStart w:id="79" w:name="_Toc407099004"/>
      <w:bookmarkStart w:id="80" w:name="_Toc409003176"/>
      <w:bookmarkStart w:id="81" w:name="_Toc424636738"/>
      <w:bookmarkStart w:id="82" w:name="_Toc422254701"/>
      <w:bookmarkStart w:id="83" w:name="_Toc436058890"/>
      <w:r w:rsidRPr="005A7763">
        <w:t xml:space="preserve">1.pielikums. </w:t>
      </w:r>
      <w:r w:rsidRPr="005A7763">
        <w:rPr>
          <w:rStyle w:val="Heading3Char"/>
          <w:rFonts w:ascii="Cambria" w:hAnsi="Cambria"/>
          <w:color w:val="auto"/>
          <w:sz w:val="28"/>
          <w:szCs w:val="28"/>
        </w:rPr>
        <w:t>MSI parauglaukumos uzmērīto rādītāju statistisko lielumu aprēķināšana un to izmantošanas iespējas darbības ietekmes uz bioloģisko daudzveidību monitoringam</w:t>
      </w:r>
      <w:bookmarkEnd w:id="79"/>
      <w:bookmarkEnd w:id="80"/>
      <w:bookmarkEnd w:id="81"/>
      <w:bookmarkEnd w:id="83"/>
      <w:r w:rsidRPr="005A7763">
        <w:t xml:space="preserve"> </w:t>
      </w:r>
      <w:bookmarkStart w:id="84" w:name="_Toc407099005"/>
    </w:p>
    <w:bookmarkEnd w:id="84"/>
    <w:p w:rsidR="00E84D0F" w:rsidRPr="00D23CBE" w:rsidRDefault="00E84D0F" w:rsidP="00E84D0F">
      <w:pPr>
        <w:spacing w:line="276" w:lineRule="auto"/>
        <w:jc w:val="both"/>
        <w:rPr>
          <w:sz w:val="28"/>
          <w:szCs w:val="28"/>
          <w:lang w:val="lv-LV"/>
        </w:rPr>
      </w:pPr>
      <w:r w:rsidRPr="00D23CBE">
        <w:rPr>
          <w:sz w:val="28"/>
          <w:szCs w:val="28"/>
          <w:lang w:val="lv-LV"/>
        </w:rPr>
        <w:t>Ģenerālkopas un izlases kopas definēšana</w:t>
      </w:r>
    </w:p>
    <w:p w:rsidR="00E84D0F" w:rsidRPr="00D23CBE" w:rsidRDefault="00E84D0F" w:rsidP="00E84D0F">
      <w:pPr>
        <w:spacing w:line="276" w:lineRule="auto"/>
        <w:jc w:val="both"/>
        <w:rPr>
          <w:b/>
          <w:i/>
          <w:lang w:val="lv-LV"/>
        </w:rPr>
      </w:pPr>
      <w:r w:rsidRPr="00D23CBE">
        <w:rPr>
          <w:b/>
          <w:i/>
          <w:lang w:val="lv-LV"/>
        </w:rPr>
        <w:t>Platības noteikšana</w:t>
      </w:r>
    </w:p>
    <w:p w:rsidR="00E84D0F" w:rsidRPr="005A2DB1" w:rsidRDefault="00E84D0F" w:rsidP="00E84D0F">
      <w:pPr>
        <w:spacing w:line="276" w:lineRule="auto"/>
        <w:ind w:firstLine="720"/>
        <w:jc w:val="both"/>
        <w:rPr>
          <w:lang w:val="lv-LV"/>
        </w:rPr>
      </w:pPr>
      <w:r w:rsidRPr="005A2DB1">
        <w:rPr>
          <w:lang w:val="lv-LV"/>
        </w:rPr>
        <w:t xml:space="preserve">Meža statistiskās inventarizācijas (MSI) parauglaukumi izvietoti regulārā tīklā 4*4 km kvadrātos ar nejauši izvēlētu sākumpunktu. Kopumā Latvijas teritorijā ir ierīkoti 16 </w:t>
      </w:r>
      <w:r>
        <w:rPr>
          <w:lang w:val="lv-LV"/>
        </w:rPr>
        <w:t>157</w:t>
      </w:r>
      <w:r w:rsidRPr="005A2DB1">
        <w:rPr>
          <w:lang w:val="lv-LV"/>
        </w:rPr>
        <w:t xml:space="preserve"> pastāvīgie parauglaukumi, kuri tiek uzmērīti 5 gadu ciklā, katru gadu 1/5 daļa. No šiem laukumiem LVM apsaimniekotajās platībās atrodas viena ceturtā daļa.</w:t>
      </w:r>
    </w:p>
    <w:p w:rsidR="00E84D0F" w:rsidRPr="005A2DB1" w:rsidRDefault="00E84D0F" w:rsidP="00E84D0F">
      <w:pPr>
        <w:spacing w:line="276" w:lineRule="auto"/>
        <w:jc w:val="both"/>
        <w:rPr>
          <w:lang w:val="lv-LV"/>
        </w:rPr>
      </w:pPr>
    </w:p>
    <w:p w:rsidR="00E84D0F" w:rsidRDefault="00E84D0F" w:rsidP="00E84D0F">
      <w:pPr>
        <w:pStyle w:val="BodyText3"/>
        <w:keepNext/>
        <w:spacing w:line="276" w:lineRule="auto"/>
        <w:jc w:val="center"/>
      </w:pPr>
      <w:r w:rsidRPr="00A85609">
        <w:rPr>
          <w:noProof/>
          <w:sz w:val="22"/>
          <w:szCs w:val="22"/>
        </w:rPr>
        <w:drawing>
          <wp:inline distT="0" distB="0" distL="0" distR="0" wp14:anchorId="6B2D83A0" wp14:editId="4C1F7AD9">
            <wp:extent cx="2226310" cy="2385695"/>
            <wp:effectExtent l="0" t="0" r="254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6310" cy="2385695"/>
                    </a:xfrm>
                    <a:prstGeom prst="rect">
                      <a:avLst/>
                    </a:prstGeom>
                    <a:noFill/>
                    <a:ln>
                      <a:noFill/>
                    </a:ln>
                  </pic:spPr>
                </pic:pic>
              </a:graphicData>
            </a:graphic>
          </wp:inline>
        </w:drawing>
      </w:r>
    </w:p>
    <w:p w:rsidR="00E84D0F" w:rsidRPr="00A85609" w:rsidRDefault="00E84D0F" w:rsidP="00E84D0F">
      <w:pPr>
        <w:pStyle w:val="Caption"/>
        <w:jc w:val="center"/>
        <w:rPr>
          <w:sz w:val="22"/>
          <w:szCs w:val="22"/>
        </w:rPr>
      </w:pPr>
      <w:r>
        <w:t xml:space="preserve">Attēls </w:t>
      </w:r>
      <w:r w:rsidR="00A25C97">
        <w:fldChar w:fldCharType="begin"/>
      </w:r>
      <w:r w:rsidR="00A25C97">
        <w:instrText xml:space="preserve"> SEQ Attēls \* ARABIC </w:instrText>
      </w:r>
      <w:r w:rsidR="00A25C97">
        <w:fldChar w:fldCharType="separate"/>
      </w:r>
      <w:r w:rsidR="00192EF5">
        <w:rPr>
          <w:noProof/>
        </w:rPr>
        <w:t>11</w:t>
      </w:r>
      <w:r w:rsidR="00A25C97">
        <w:rPr>
          <w:noProof/>
        </w:rPr>
        <w:fldChar w:fldCharType="end"/>
      </w:r>
      <w:r>
        <w:t xml:space="preserve">. </w:t>
      </w:r>
      <w:r w:rsidRPr="0057652C">
        <w:t>Parauglaukumu shēma (A – 500 m2 parauglaukums, B – 100 m2 parauglaukums, C – 25 m2 parauglaukums, D – pameža un paaugas uzskaites parauglaukums)</w:t>
      </w:r>
    </w:p>
    <w:p w:rsidR="00E84D0F" w:rsidRPr="00A85609" w:rsidRDefault="00E84D0F" w:rsidP="00E84D0F">
      <w:pPr>
        <w:spacing w:line="276" w:lineRule="auto"/>
        <w:jc w:val="both"/>
      </w:pPr>
    </w:p>
    <w:p w:rsidR="00E84D0F" w:rsidRPr="00A85609" w:rsidRDefault="00E84D0F" w:rsidP="00E84D0F">
      <w:pPr>
        <w:spacing w:line="276" w:lineRule="auto"/>
        <w:ind w:firstLine="720"/>
        <w:jc w:val="both"/>
      </w:pPr>
      <w:r w:rsidRPr="00A85609">
        <w:t>LVM pārvaldībā esošo kopējo meža zemju platību saskaņā ar parauglaukumu uzmērīšanas datiem nosaka šādi:</w:t>
      </w:r>
    </w:p>
    <w:tbl>
      <w:tblPr>
        <w:tblW w:w="5000" w:type="pct"/>
        <w:tblCellSpacing w:w="0" w:type="dxa"/>
        <w:tblCellMar>
          <w:left w:w="0" w:type="dxa"/>
          <w:right w:w="0" w:type="dxa"/>
        </w:tblCellMar>
        <w:tblLook w:val="0000" w:firstRow="0" w:lastRow="0" w:firstColumn="0" w:lastColumn="0" w:noHBand="0" w:noVBand="0"/>
      </w:tblPr>
      <w:tblGrid>
        <w:gridCol w:w="3088"/>
        <w:gridCol w:w="1872"/>
        <w:gridCol w:w="1966"/>
        <w:gridCol w:w="2434"/>
      </w:tblGrid>
      <w:tr w:rsidR="00E84D0F" w:rsidRPr="00A85609" w:rsidTr="00E84D0F">
        <w:trPr>
          <w:trHeight w:val="476"/>
          <w:tblCellSpacing w:w="0" w:type="dxa"/>
        </w:trPr>
        <w:tc>
          <w:tcPr>
            <w:tcW w:w="1650" w:type="pct"/>
            <w:vAlign w:val="center"/>
          </w:tcPr>
          <w:p w:rsidR="00E84D0F" w:rsidRPr="00A85609" w:rsidRDefault="00E84D0F" w:rsidP="00E84D0F">
            <w:pPr>
              <w:pStyle w:val="naisc"/>
              <w:spacing w:line="276" w:lineRule="auto"/>
              <w:ind w:right="0"/>
              <w:jc w:val="both"/>
              <w:rPr>
                <w:iCs/>
                <w:sz w:val="22"/>
                <w:szCs w:val="22"/>
              </w:rPr>
            </w:pPr>
            <w:r w:rsidRPr="00A85609">
              <w:rPr>
                <w:sz w:val="22"/>
                <w:szCs w:val="22"/>
              </w:rPr>
              <w:t>Q</w:t>
            </w:r>
            <w:r w:rsidRPr="00A85609">
              <w:rPr>
                <w:sz w:val="22"/>
                <w:szCs w:val="22"/>
                <w:vertAlign w:val="subscript"/>
              </w:rPr>
              <w:t>m</w:t>
            </w:r>
            <w:r w:rsidRPr="00A85609">
              <w:rPr>
                <w:sz w:val="22"/>
                <w:szCs w:val="22"/>
              </w:rPr>
              <w:t>=Q*p</w:t>
            </w:r>
            <w:r w:rsidRPr="00A85609">
              <w:rPr>
                <w:sz w:val="22"/>
                <w:szCs w:val="22"/>
                <w:vertAlign w:val="subscript"/>
              </w:rPr>
              <w:t>m</w:t>
            </w:r>
          </w:p>
        </w:tc>
        <w:tc>
          <w:tcPr>
            <w:tcW w:w="1000" w:type="pct"/>
            <w:vAlign w:val="center"/>
          </w:tcPr>
          <w:p w:rsidR="00E84D0F" w:rsidRPr="00A85609" w:rsidRDefault="00E84D0F" w:rsidP="00E84D0F">
            <w:pPr>
              <w:pStyle w:val="naisc"/>
              <w:spacing w:line="276" w:lineRule="auto"/>
              <w:ind w:right="0"/>
              <w:jc w:val="both"/>
              <w:rPr>
                <w:sz w:val="22"/>
                <w:szCs w:val="22"/>
              </w:rPr>
            </w:pPr>
          </w:p>
        </w:tc>
        <w:tc>
          <w:tcPr>
            <w:tcW w:w="1050" w:type="pct"/>
            <w:vAlign w:val="center"/>
          </w:tcPr>
          <w:p w:rsidR="00E84D0F" w:rsidRPr="00A85609" w:rsidRDefault="00E84D0F" w:rsidP="00E84D0F">
            <w:pPr>
              <w:pStyle w:val="naisc"/>
              <w:spacing w:line="276" w:lineRule="auto"/>
              <w:ind w:right="0"/>
              <w:jc w:val="both"/>
              <w:rPr>
                <w:rFonts w:eastAsia="Times New Roman"/>
                <w:iCs/>
                <w:sz w:val="22"/>
                <w:szCs w:val="22"/>
              </w:rPr>
            </w:pPr>
            <w:r w:rsidRPr="00A85609">
              <w:rPr>
                <w:sz w:val="22"/>
                <w:szCs w:val="22"/>
              </w:rPr>
              <w:t>, vai</w:t>
            </w:r>
          </w:p>
        </w:tc>
        <w:tc>
          <w:tcPr>
            <w:tcW w:w="1300" w:type="pct"/>
            <w:vAlign w:val="center"/>
          </w:tcPr>
          <w:p w:rsidR="00E84D0F" w:rsidRPr="00A85609" w:rsidRDefault="00E84D0F" w:rsidP="00E84D0F">
            <w:pPr>
              <w:pStyle w:val="naislab"/>
              <w:spacing w:line="276" w:lineRule="auto"/>
              <w:ind w:right="0"/>
              <w:jc w:val="both"/>
              <w:rPr>
                <w:rFonts w:eastAsia="Arial Unicode MS"/>
                <w:sz w:val="22"/>
                <w:szCs w:val="22"/>
              </w:rPr>
            </w:pPr>
            <w:r w:rsidRPr="00A85609">
              <w:rPr>
                <w:sz w:val="22"/>
                <w:szCs w:val="22"/>
              </w:rPr>
              <w:t>(1)</w:t>
            </w:r>
          </w:p>
        </w:tc>
      </w:tr>
      <w:tr w:rsidR="00E84D0F" w:rsidRPr="00A85609" w:rsidTr="00E84D0F">
        <w:trPr>
          <w:tblCellSpacing w:w="0" w:type="dxa"/>
        </w:trPr>
        <w:tc>
          <w:tcPr>
            <w:tcW w:w="1650" w:type="pct"/>
            <w:vAlign w:val="center"/>
          </w:tcPr>
          <w:p w:rsidR="00E84D0F" w:rsidRPr="00A85609" w:rsidRDefault="00E84D0F" w:rsidP="00E84D0F">
            <w:pPr>
              <w:pStyle w:val="naisc"/>
              <w:spacing w:line="276" w:lineRule="auto"/>
              <w:ind w:right="0"/>
              <w:jc w:val="both"/>
              <w:rPr>
                <w:iCs/>
                <w:sz w:val="22"/>
                <w:szCs w:val="22"/>
              </w:rPr>
            </w:pPr>
            <w:r w:rsidRPr="00A85609">
              <w:rPr>
                <w:sz w:val="22"/>
                <w:szCs w:val="22"/>
              </w:rPr>
              <w:t>Q</w:t>
            </w:r>
            <w:r w:rsidRPr="00A85609">
              <w:rPr>
                <w:sz w:val="22"/>
                <w:szCs w:val="22"/>
                <w:vertAlign w:val="subscript"/>
              </w:rPr>
              <w:t>m</w:t>
            </w:r>
            <w:r w:rsidRPr="00A85609">
              <w:rPr>
                <w:sz w:val="22"/>
                <w:szCs w:val="22"/>
              </w:rPr>
              <w:t>=K</w:t>
            </w:r>
            <w:r w:rsidRPr="00A85609">
              <w:rPr>
                <w:sz w:val="22"/>
                <w:szCs w:val="22"/>
                <w:vertAlign w:val="subscript"/>
              </w:rPr>
              <w:t>m</w:t>
            </w:r>
            <w:r w:rsidRPr="00A85609">
              <w:rPr>
                <w:sz w:val="22"/>
                <w:szCs w:val="22"/>
              </w:rPr>
              <w:t>*q</w:t>
            </w:r>
            <w:r w:rsidRPr="00A85609">
              <w:rPr>
                <w:sz w:val="22"/>
                <w:szCs w:val="22"/>
                <w:vertAlign w:val="subscript"/>
              </w:rPr>
              <w:t>R</w:t>
            </w:r>
          </w:p>
        </w:tc>
        <w:tc>
          <w:tcPr>
            <w:tcW w:w="1000" w:type="pct"/>
            <w:vAlign w:val="center"/>
          </w:tcPr>
          <w:p w:rsidR="00E84D0F" w:rsidRPr="00A85609" w:rsidRDefault="00E84D0F" w:rsidP="00E84D0F">
            <w:pPr>
              <w:pStyle w:val="naisc"/>
              <w:spacing w:line="276" w:lineRule="auto"/>
              <w:ind w:right="0"/>
              <w:jc w:val="both"/>
              <w:rPr>
                <w:sz w:val="22"/>
                <w:szCs w:val="22"/>
              </w:rPr>
            </w:pPr>
          </w:p>
        </w:tc>
        <w:tc>
          <w:tcPr>
            <w:tcW w:w="1050" w:type="pct"/>
            <w:vAlign w:val="center"/>
          </w:tcPr>
          <w:p w:rsidR="00E84D0F" w:rsidRPr="00A85609" w:rsidRDefault="00E84D0F" w:rsidP="00E84D0F">
            <w:pPr>
              <w:pStyle w:val="naisc"/>
              <w:spacing w:line="276" w:lineRule="auto"/>
              <w:ind w:right="0"/>
              <w:jc w:val="both"/>
              <w:rPr>
                <w:sz w:val="22"/>
                <w:szCs w:val="22"/>
              </w:rPr>
            </w:pPr>
          </w:p>
        </w:tc>
        <w:tc>
          <w:tcPr>
            <w:tcW w:w="1300" w:type="pct"/>
            <w:vAlign w:val="center"/>
          </w:tcPr>
          <w:p w:rsidR="00E84D0F" w:rsidRPr="00A85609" w:rsidRDefault="00E84D0F" w:rsidP="00E84D0F">
            <w:pPr>
              <w:pStyle w:val="naislab"/>
              <w:spacing w:line="276" w:lineRule="auto"/>
              <w:ind w:right="0"/>
              <w:jc w:val="both"/>
              <w:rPr>
                <w:rFonts w:eastAsia="Arial Unicode MS"/>
                <w:sz w:val="22"/>
                <w:szCs w:val="22"/>
              </w:rPr>
            </w:pPr>
            <w:r w:rsidRPr="00A85609">
              <w:rPr>
                <w:sz w:val="22"/>
                <w:szCs w:val="22"/>
              </w:rPr>
              <w:t>(2)</w:t>
            </w:r>
          </w:p>
        </w:tc>
      </w:tr>
      <w:tr w:rsidR="00E84D0F" w:rsidRPr="00A85609" w:rsidTr="00E84D0F">
        <w:trPr>
          <w:trHeight w:val="489"/>
          <w:tblCellSpacing w:w="0" w:type="dxa"/>
        </w:trPr>
        <w:tc>
          <w:tcPr>
            <w:tcW w:w="1650" w:type="pct"/>
            <w:vAlign w:val="center"/>
          </w:tcPr>
          <w:p w:rsidR="00E84D0F" w:rsidRPr="00A85609" w:rsidRDefault="00E84D0F" w:rsidP="00E84D0F">
            <w:pPr>
              <w:pStyle w:val="naisc"/>
              <w:spacing w:line="276" w:lineRule="auto"/>
              <w:ind w:right="0"/>
              <w:jc w:val="both"/>
              <w:rPr>
                <w:iCs/>
                <w:sz w:val="22"/>
                <w:szCs w:val="22"/>
              </w:rPr>
            </w:pPr>
            <w:r w:rsidRPr="00A85609">
              <w:rPr>
                <w:sz w:val="22"/>
                <w:szCs w:val="22"/>
                <w:lang w:val="lv-LV"/>
              </w:rPr>
              <w:t>Q</w:t>
            </w:r>
            <w:r w:rsidRPr="00A85609">
              <w:rPr>
                <w:sz w:val="22"/>
                <w:szCs w:val="22"/>
                <w:vertAlign w:val="subscript"/>
                <w:lang w:val="lv-LV"/>
              </w:rPr>
              <w:t>m</w:t>
            </w:r>
            <w:r w:rsidRPr="00A85609">
              <w:rPr>
                <w:sz w:val="22"/>
                <w:szCs w:val="22"/>
                <w:lang w:val="lv-LV"/>
              </w:rPr>
              <w:t>=(q</w:t>
            </w:r>
            <w:r w:rsidRPr="00A85609">
              <w:rPr>
                <w:sz w:val="22"/>
                <w:szCs w:val="22"/>
                <w:vertAlign w:val="subscript"/>
              </w:rPr>
              <w:t>m</w:t>
            </w:r>
            <w:r w:rsidRPr="00A85609">
              <w:rPr>
                <w:sz w:val="22"/>
                <w:szCs w:val="22"/>
              </w:rPr>
              <w:t>*q</w:t>
            </w:r>
            <w:r w:rsidRPr="00A85609">
              <w:rPr>
                <w:sz w:val="22"/>
                <w:szCs w:val="22"/>
                <w:vertAlign w:val="subscript"/>
              </w:rPr>
              <w:t>R</w:t>
            </w:r>
            <w:r w:rsidRPr="00A85609">
              <w:rPr>
                <w:sz w:val="22"/>
                <w:szCs w:val="22"/>
              </w:rPr>
              <w:t>)/500</w:t>
            </w:r>
          </w:p>
        </w:tc>
        <w:tc>
          <w:tcPr>
            <w:tcW w:w="1000" w:type="pct"/>
            <w:vAlign w:val="center"/>
          </w:tcPr>
          <w:p w:rsidR="00E84D0F" w:rsidRPr="00A85609" w:rsidRDefault="00E84D0F" w:rsidP="00E84D0F">
            <w:pPr>
              <w:pStyle w:val="naisc"/>
              <w:spacing w:line="276" w:lineRule="auto"/>
              <w:ind w:right="0"/>
              <w:jc w:val="both"/>
              <w:rPr>
                <w:sz w:val="22"/>
                <w:szCs w:val="22"/>
              </w:rPr>
            </w:pPr>
          </w:p>
        </w:tc>
        <w:tc>
          <w:tcPr>
            <w:tcW w:w="1050" w:type="pct"/>
            <w:vAlign w:val="center"/>
          </w:tcPr>
          <w:p w:rsidR="00E84D0F" w:rsidRPr="00A85609" w:rsidRDefault="00E84D0F" w:rsidP="00E84D0F">
            <w:pPr>
              <w:pStyle w:val="naisc"/>
              <w:spacing w:line="276" w:lineRule="auto"/>
              <w:ind w:right="0"/>
              <w:jc w:val="both"/>
              <w:rPr>
                <w:rFonts w:eastAsia="Times New Roman"/>
                <w:iCs/>
                <w:sz w:val="22"/>
                <w:szCs w:val="22"/>
              </w:rPr>
            </w:pPr>
            <w:r w:rsidRPr="00A85609">
              <w:rPr>
                <w:sz w:val="22"/>
                <w:szCs w:val="22"/>
              </w:rPr>
              <w:t>, kur</w:t>
            </w:r>
          </w:p>
        </w:tc>
        <w:tc>
          <w:tcPr>
            <w:tcW w:w="1300" w:type="pct"/>
            <w:vAlign w:val="center"/>
          </w:tcPr>
          <w:p w:rsidR="00E84D0F" w:rsidRPr="00A85609" w:rsidRDefault="00E84D0F" w:rsidP="00E84D0F">
            <w:pPr>
              <w:pStyle w:val="naislab"/>
              <w:spacing w:line="276" w:lineRule="auto"/>
              <w:ind w:right="0"/>
              <w:jc w:val="both"/>
              <w:rPr>
                <w:rFonts w:eastAsia="Arial Unicode MS"/>
                <w:sz w:val="22"/>
                <w:szCs w:val="22"/>
              </w:rPr>
            </w:pPr>
            <w:r w:rsidRPr="00A85609">
              <w:rPr>
                <w:sz w:val="22"/>
                <w:szCs w:val="22"/>
              </w:rPr>
              <w:t>(3)</w:t>
            </w:r>
          </w:p>
        </w:tc>
      </w:tr>
    </w:tbl>
    <w:p w:rsidR="00E84D0F" w:rsidRPr="00A85609" w:rsidRDefault="00E84D0F" w:rsidP="00E84D0F">
      <w:pPr>
        <w:spacing w:after="0" w:line="276" w:lineRule="auto"/>
        <w:ind w:firstLine="357"/>
        <w:jc w:val="both"/>
      </w:pPr>
      <w:r w:rsidRPr="00A85609">
        <w:rPr>
          <w:i/>
          <w:iCs/>
        </w:rPr>
        <w:t>Q</w:t>
      </w:r>
      <w:r w:rsidRPr="00A85609">
        <w:t xml:space="preserve"> </w:t>
      </w:r>
      <w:r w:rsidRPr="00A85609">
        <w:tab/>
        <w:t>- kopējā LVM apsaimniekotā teritorija;</w:t>
      </w:r>
    </w:p>
    <w:p w:rsidR="00E84D0F" w:rsidRPr="00A85609" w:rsidRDefault="00E84D0F" w:rsidP="00E84D0F">
      <w:pPr>
        <w:spacing w:after="0" w:line="276" w:lineRule="auto"/>
        <w:ind w:firstLine="357"/>
        <w:jc w:val="both"/>
      </w:pPr>
      <w:r w:rsidRPr="00A85609">
        <w:rPr>
          <w:i/>
          <w:iCs/>
        </w:rPr>
        <w:t>Q</w:t>
      </w:r>
      <w:r w:rsidRPr="00A85609">
        <w:rPr>
          <w:i/>
          <w:iCs/>
          <w:vertAlign w:val="subscript"/>
        </w:rPr>
        <w:t xml:space="preserve">m </w:t>
      </w:r>
      <w:r w:rsidRPr="00A85609">
        <w:rPr>
          <w:vertAlign w:val="subscript"/>
        </w:rPr>
        <w:tab/>
      </w:r>
      <w:r w:rsidRPr="00A85609">
        <w:t>- meža zemes platība;</w:t>
      </w:r>
    </w:p>
    <w:p w:rsidR="00E84D0F" w:rsidRPr="00A85609" w:rsidRDefault="00E84D0F" w:rsidP="00E84D0F">
      <w:pPr>
        <w:spacing w:after="0" w:line="276" w:lineRule="auto"/>
        <w:ind w:firstLine="357"/>
        <w:jc w:val="both"/>
      </w:pPr>
      <w:r w:rsidRPr="00A85609">
        <w:rPr>
          <w:i/>
          <w:iCs/>
        </w:rPr>
        <w:t>p</w:t>
      </w:r>
      <w:r w:rsidRPr="00A85609">
        <w:rPr>
          <w:i/>
          <w:iCs/>
          <w:vertAlign w:val="subscript"/>
        </w:rPr>
        <w:t>m</w:t>
      </w:r>
      <w:r w:rsidRPr="00A85609">
        <w:rPr>
          <w:vertAlign w:val="subscript"/>
        </w:rPr>
        <w:t xml:space="preserve"> </w:t>
      </w:r>
      <w:r w:rsidRPr="00A85609">
        <w:rPr>
          <w:vertAlign w:val="subscript"/>
        </w:rPr>
        <w:tab/>
      </w:r>
      <w:r w:rsidRPr="00A85609">
        <w:t>- meža zemes īpatsvars.</w:t>
      </w:r>
    </w:p>
    <w:p w:rsidR="00E84D0F" w:rsidRPr="00A85609" w:rsidRDefault="00E84D0F" w:rsidP="00E84D0F">
      <w:pPr>
        <w:spacing w:line="276" w:lineRule="auto"/>
        <w:jc w:val="both"/>
      </w:pPr>
    </w:p>
    <w:tbl>
      <w:tblPr>
        <w:tblW w:w="5000" w:type="pct"/>
        <w:tblCellSpacing w:w="0" w:type="dxa"/>
        <w:tblCellMar>
          <w:left w:w="0" w:type="dxa"/>
          <w:right w:w="0" w:type="dxa"/>
        </w:tblCellMar>
        <w:tblLook w:val="0000" w:firstRow="0" w:lastRow="0" w:firstColumn="0" w:lastColumn="0" w:noHBand="0" w:noVBand="0"/>
      </w:tblPr>
      <w:tblGrid>
        <w:gridCol w:w="3088"/>
        <w:gridCol w:w="1872"/>
        <w:gridCol w:w="1966"/>
        <w:gridCol w:w="2434"/>
      </w:tblGrid>
      <w:tr w:rsidR="00E84D0F" w:rsidRPr="00A85609" w:rsidTr="00E84D0F">
        <w:trPr>
          <w:trHeight w:val="437"/>
          <w:tblCellSpacing w:w="0" w:type="dxa"/>
        </w:trPr>
        <w:tc>
          <w:tcPr>
            <w:tcW w:w="1650" w:type="pct"/>
            <w:vAlign w:val="center"/>
          </w:tcPr>
          <w:p w:rsidR="00E84D0F" w:rsidRPr="00A85609" w:rsidRDefault="00E84D0F" w:rsidP="00E84D0F">
            <w:pPr>
              <w:pStyle w:val="naisc"/>
              <w:spacing w:line="276" w:lineRule="auto"/>
              <w:ind w:right="0"/>
              <w:jc w:val="both"/>
              <w:rPr>
                <w:iCs/>
                <w:sz w:val="22"/>
                <w:szCs w:val="22"/>
              </w:rPr>
            </w:pPr>
            <w:r w:rsidRPr="00A85609">
              <w:rPr>
                <w:sz w:val="22"/>
                <w:szCs w:val="22"/>
              </w:rPr>
              <w:t>p</w:t>
            </w:r>
            <w:r w:rsidRPr="00A85609">
              <w:rPr>
                <w:sz w:val="22"/>
                <w:szCs w:val="22"/>
                <w:vertAlign w:val="subscript"/>
              </w:rPr>
              <w:t>m</w:t>
            </w:r>
            <w:r w:rsidRPr="00A85609">
              <w:rPr>
                <w:sz w:val="22"/>
                <w:szCs w:val="22"/>
              </w:rPr>
              <w:t>=K</w:t>
            </w:r>
            <w:r w:rsidRPr="00A85609">
              <w:rPr>
                <w:sz w:val="22"/>
                <w:szCs w:val="22"/>
                <w:vertAlign w:val="subscript"/>
              </w:rPr>
              <w:t>m</w:t>
            </w:r>
            <w:r w:rsidRPr="00A85609">
              <w:rPr>
                <w:sz w:val="22"/>
                <w:szCs w:val="22"/>
              </w:rPr>
              <w:t>/K</w:t>
            </w:r>
          </w:p>
        </w:tc>
        <w:tc>
          <w:tcPr>
            <w:tcW w:w="1000" w:type="pct"/>
            <w:vAlign w:val="center"/>
          </w:tcPr>
          <w:p w:rsidR="00E84D0F" w:rsidRPr="00A85609" w:rsidRDefault="00E84D0F" w:rsidP="00E84D0F">
            <w:pPr>
              <w:pStyle w:val="naisc"/>
              <w:spacing w:line="276" w:lineRule="auto"/>
              <w:ind w:right="0"/>
              <w:jc w:val="both"/>
              <w:rPr>
                <w:sz w:val="22"/>
                <w:szCs w:val="22"/>
              </w:rPr>
            </w:pPr>
          </w:p>
        </w:tc>
        <w:tc>
          <w:tcPr>
            <w:tcW w:w="1050" w:type="pct"/>
            <w:vAlign w:val="center"/>
          </w:tcPr>
          <w:p w:rsidR="00E84D0F" w:rsidRPr="00A85609" w:rsidRDefault="00E84D0F" w:rsidP="00E84D0F">
            <w:pPr>
              <w:pStyle w:val="naisc"/>
              <w:spacing w:line="276" w:lineRule="auto"/>
              <w:ind w:right="0"/>
              <w:jc w:val="both"/>
              <w:rPr>
                <w:rFonts w:eastAsia="Times New Roman"/>
                <w:iCs/>
                <w:sz w:val="22"/>
                <w:szCs w:val="22"/>
              </w:rPr>
            </w:pPr>
            <w:r w:rsidRPr="00A85609">
              <w:rPr>
                <w:sz w:val="22"/>
                <w:szCs w:val="22"/>
              </w:rPr>
              <w:t>, kur</w:t>
            </w:r>
          </w:p>
        </w:tc>
        <w:tc>
          <w:tcPr>
            <w:tcW w:w="1300" w:type="pct"/>
            <w:vAlign w:val="center"/>
          </w:tcPr>
          <w:p w:rsidR="00E84D0F" w:rsidRPr="00A85609" w:rsidRDefault="00E84D0F" w:rsidP="00E84D0F">
            <w:pPr>
              <w:pStyle w:val="naislab"/>
              <w:spacing w:line="276" w:lineRule="auto"/>
              <w:ind w:right="0"/>
              <w:jc w:val="both"/>
              <w:rPr>
                <w:rFonts w:eastAsia="Arial Unicode MS"/>
                <w:sz w:val="22"/>
                <w:szCs w:val="22"/>
              </w:rPr>
            </w:pPr>
            <w:r w:rsidRPr="00A85609">
              <w:rPr>
                <w:sz w:val="22"/>
                <w:szCs w:val="22"/>
              </w:rPr>
              <w:t>(4)</w:t>
            </w:r>
          </w:p>
        </w:tc>
      </w:tr>
    </w:tbl>
    <w:p w:rsidR="00E84D0F" w:rsidRPr="00A85609" w:rsidRDefault="00E84D0F" w:rsidP="00E84D0F">
      <w:pPr>
        <w:spacing w:after="0" w:line="276" w:lineRule="auto"/>
        <w:ind w:firstLine="357"/>
        <w:jc w:val="both"/>
      </w:pPr>
      <w:r w:rsidRPr="00A85609">
        <w:rPr>
          <w:i/>
          <w:iCs/>
        </w:rPr>
        <w:t>K</w:t>
      </w:r>
      <w:r w:rsidRPr="00A85609">
        <w:rPr>
          <w:i/>
          <w:iCs/>
          <w:vertAlign w:val="subscript"/>
        </w:rPr>
        <w:t xml:space="preserve">m </w:t>
      </w:r>
      <w:r w:rsidRPr="00A85609">
        <w:rPr>
          <w:vertAlign w:val="subscript"/>
        </w:rPr>
        <w:tab/>
      </w:r>
      <w:r w:rsidRPr="00A85609">
        <w:t>- parauglaukuma vai to daļu, kas ietilpst meža zemē un ir inventarizēti (MSI), summa gabalos;</w:t>
      </w:r>
    </w:p>
    <w:p w:rsidR="00E84D0F" w:rsidRPr="00A85609" w:rsidRDefault="00E84D0F" w:rsidP="00E84D0F">
      <w:pPr>
        <w:spacing w:after="0" w:line="276" w:lineRule="auto"/>
        <w:ind w:firstLine="357"/>
        <w:jc w:val="both"/>
      </w:pPr>
      <w:r w:rsidRPr="00A85609">
        <w:rPr>
          <w:i/>
          <w:iCs/>
        </w:rPr>
        <w:t xml:space="preserve">K </w:t>
      </w:r>
      <w:r w:rsidRPr="00A85609">
        <w:rPr>
          <w:i/>
          <w:iCs/>
        </w:rPr>
        <w:tab/>
      </w:r>
      <w:r w:rsidRPr="00A85609">
        <w:t>- kopējais parauglaukumu skaits LVM apsaimniekotajā teritorijā.</w:t>
      </w:r>
    </w:p>
    <w:p w:rsidR="00E84D0F" w:rsidRPr="00A85609" w:rsidRDefault="00E84D0F" w:rsidP="00E84D0F">
      <w:pPr>
        <w:spacing w:line="276" w:lineRule="auto"/>
        <w:jc w:val="both"/>
      </w:pPr>
    </w:p>
    <w:tbl>
      <w:tblPr>
        <w:tblW w:w="5000" w:type="pct"/>
        <w:tblCellSpacing w:w="0" w:type="dxa"/>
        <w:tblCellMar>
          <w:left w:w="0" w:type="dxa"/>
          <w:right w:w="0" w:type="dxa"/>
        </w:tblCellMar>
        <w:tblLook w:val="0000" w:firstRow="0" w:lastRow="0" w:firstColumn="0" w:lastColumn="0" w:noHBand="0" w:noVBand="0"/>
      </w:tblPr>
      <w:tblGrid>
        <w:gridCol w:w="3088"/>
        <w:gridCol w:w="1872"/>
        <w:gridCol w:w="1966"/>
        <w:gridCol w:w="2434"/>
      </w:tblGrid>
      <w:tr w:rsidR="00E84D0F" w:rsidRPr="00A85609" w:rsidTr="00E84D0F">
        <w:trPr>
          <w:trHeight w:val="437"/>
          <w:tblCellSpacing w:w="0" w:type="dxa"/>
        </w:trPr>
        <w:tc>
          <w:tcPr>
            <w:tcW w:w="1650" w:type="pct"/>
            <w:vAlign w:val="center"/>
          </w:tcPr>
          <w:p w:rsidR="00E84D0F" w:rsidRPr="00A85609" w:rsidRDefault="00E84D0F" w:rsidP="00E84D0F">
            <w:pPr>
              <w:pStyle w:val="naisc"/>
              <w:spacing w:line="276" w:lineRule="auto"/>
              <w:ind w:right="0"/>
              <w:jc w:val="both"/>
              <w:rPr>
                <w:iCs/>
                <w:sz w:val="22"/>
                <w:szCs w:val="22"/>
              </w:rPr>
            </w:pPr>
            <w:r w:rsidRPr="00A85609">
              <w:rPr>
                <w:sz w:val="22"/>
                <w:szCs w:val="22"/>
              </w:rPr>
              <w:t>K= Q/q</w:t>
            </w:r>
            <w:r w:rsidRPr="00A85609">
              <w:rPr>
                <w:sz w:val="22"/>
                <w:szCs w:val="22"/>
                <w:vertAlign w:val="subscript"/>
              </w:rPr>
              <w:t>R</w:t>
            </w:r>
          </w:p>
        </w:tc>
        <w:tc>
          <w:tcPr>
            <w:tcW w:w="1000" w:type="pct"/>
            <w:vAlign w:val="center"/>
          </w:tcPr>
          <w:p w:rsidR="00E84D0F" w:rsidRPr="00A85609" w:rsidRDefault="00E84D0F" w:rsidP="00E84D0F">
            <w:pPr>
              <w:pStyle w:val="naisc"/>
              <w:spacing w:line="276" w:lineRule="auto"/>
              <w:ind w:right="0"/>
              <w:jc w:val="both"/>
              <w:rPr>
                <w:sz w:val="22"/>
                <w:szCs w:val="22"/>
              </w:rPr>
            </w:pPr>
          </w:p>
        </w:tc>
        <w:tc>
          <w:tcPr>
            <w:tcW w:w="1050" w:type="pct"/>
            <w:vAlign w:val="center"/>
          </w:tcPr>
          <w:p w:rsidR="00E84D0F" w:rsidRPr="00A85609" w:rsidRDefault="00E84D0F" w:rsidP="00E84D0F">
            <w:pPr>
              <w:pStyle w:val="naisc"/>
              <w:spacing w:line="276" w:lineRule="auto"/>
              <w:ind w:right="0"/>
              <w:jc w:val="both"/>
              <w:rPr>
                <w:rFonts w:eastAsia="Times New Roman"/>
                <w:iCs/>
                <w:sz w:val="22"/>
                <w:szCs w:val="22"/>
              </w:rPr>
            </w:pPr>
            <w:r w:rsidRPr="00A85609">
              <w:rPr>
                <w:sz w:val="22"/>
                <w:szCs w:val="22"/>
              </w:rPr>
              <w:t>, kur</w:t>
            </w:r>
          </w:p>
        </w:tc>
        <w:tc>
          <w:tcPr>
            <w:tcW w:w="1300" w:type="pct"/>
            <w:vAlign w:val="center"/>
          </w:tcPr>
          <w:p w:rsidR="00E84D0F" w:rsidRPr="00A85609" w:rsidRDefault="00E84D0F" w:rsidP="00E84D0F">
            <w:pPr>
              <w:pStyle w:val="naislab"/>
              <w:spacing w:line="276" w:lineRule="auto"/>
              <w:ind w:right="0"/>
              <w:jc w:val="both"/>
              <w:rPr>
                <w:rFonts w:eastAsia="Arial Unicode MS"/>
                <w:sz w:val="22"/>
                <w:szCs w:val="22"/>
              </w:rPr>
            </w:pPr>
            <w:r w:rsidRPr="00A85609">
              <w:rPr>
                <w:sz w:val="22"/>
                <w:szCs w:val="22"/>
              </w:rPr>
              <w:t>(5)</w:t>
            </w:r>
          </w:p>
        </w:tc>
      </w:tr>
    </w:tbl>
    <w:p w:rsidR="00E84D0F" w:rsidRPr="00A85609" w:rsidRDefault="00E84D0F" w:rsidP="00E84D0F">
      <w:pPr>
        <w:spacing w:after="0" w:line="276" w:lineRule="auto"/>
        <w:ind w:firstLine="357"/>
        <w:jc w:val="both"/>
        <w:rPr>
          <w:lang w:val="de-DE"/>
        </w:rPr>
      </w:pPr>
      <w:r w:rsidRPr="00A85609">
        <w:rPr>
          <w:i/>
          <w:iCs/>
          <w:lang w:val="de-DE"/>
        </w:rPr>
        <w:t>q</w:t>
      </w:r>
      <w:r w:rsidRPr="00A85609">
        <w:rPr>
          <w:i/>
          <w:iCs/>
          <w:vertAlign w:val="subscript"/>
          <w:lang w:val="de-DE"/>
        </w:rPr>
        <w:t xml:space="preserve">R </w:t>
      </w:r>
      <w:r w:rsidRPr="00A85609">
        <w:rPr>
          <w:vertAlign w:val="subscript"/>
          <w:lang w:val="de-DE"/>
        </w:rPr>
        <w:tab/>
      </w:r>
      <w:r w:rsidRPr="00A85609">
        <w:rPr>
          <w:lang w:val="de-DE"/>
        </w:rPr>
        <w:t>- platība, ko reprezentē viens parauglaukums;</w:t>
      </w:r>
    </w:p>
    <w:p w:rsidR="00E84D0F" w:rsidRPr="00A85609" w:rsidRDefault="00E84D0F" w:rsidP="00E84D0F">
      <w:pPr>
        <w:spacing w:after="0" w:line="276" w:lineRule="auto"/>
        <w:ind w:firstLine="357"/>
        <w:jc w:val="both"/>
        <w:rPr>
          <w:lang w:val="de-DE"/>
        </w:rPr>
      </w:pPr>
      <w:r w:rsidRPr="00A85609">
        <w:rPr>
          <w:i/>
          <w:iCs/>
          <w:lang w:val="de-DE"/>
        </w:rPr>
        <w:t>q</w:t>
      </w:r>
      <w:r w:rsidRPr="00A85609">
        <w:rPr>
          <w:i/>
          <w:iCs/>
          <w:vertAlign w:val="subscript"/>
          <w:lang w:val="de-DE"/>
        </w:rPr>
        <w:t xml:space="preserve">m </w:t>
      </w:r>
      <w:r w:rsidRPr="00A85609">
        <w:rPr>
          <w:i/>
          <w:iCs/>
          <w:vertAlign w:val="subscript"/>
          <w:lang w:val="de-DE"/>
        </w:rPr>
        <w:tab/>
      </w:r>
      <w:r w:rsidRPr="00A85609">
        <w:rPr>
          <w:lang w:val="de-DE"/>
        </w:rPr>
        <w:t>- visu parauglaukumu un sektoru, kas iekrīt meža zemē platība.</w:t>
      </w:r>
    </w:p>
    <w:p w:rsidR="00E84D0F" w:rsidRPr="00A85609" w:rsidRDefault="00E84D0F" w:rsidP="00E84D0F">
      <w:pPr>
        <w:spacing w:line="276" w:lineRule="auto"/>
        <w:jc w:val="both"/>
        <w:rPr>
          <w:lang w:val="de-DE"/>
        </w:rPr>
      </w:pPr>
    </w:p>
    <w:p w:rsidR="00E84D0F" w:rsidRPr="00A85609" w:rsidRDefault="00E84D0F" w:rsidP="00E84D0F">
      <w:pPr>
        <w:spacing w:line="276" w:lineRule="auto"/>
        <w:jc w:val="both"/>
      </w:pPr>
      <w:r w:rsidRPr="00A85609">
        <w:t>Platības novērtēšanas kļūdu procentos aprēķina:</w:t>
      </w:r>
    </w:p>
    <w:p w:rsidR="00E84D0F" w:rsidRDefault="00E84D0F" w:rsidP="00E84D0F">
      <w:pPr>
        <w:pStyle w:val="naisc"/>
        <w:spacing w:line="276" w:lineRule="auto"/>
        <w:ind w:right="0"/>
        <w:jc w:val="both"/>
        <w:rPr>
          <w:sz w:val="22"/>
          <w:szCs w:val="22"/>
        </w:rPr>
      </w:pPr>
      <w:r w:rsidRPr="00A85609">
        <w:rPr>
          <w:sz w:val="22"/>
          <w:szCs w:val="22"/>
        </w:rPr>
        <w:t>P</w:t>
      </w:r>
      <w:r w:rsidRPr="00A85609">
        <w:rPr>
          <w:sz w:val="22"/>
          <w:szCs w:val="22"/>
          <w:vertAlign w:val="subscript"/>
        </w:rPr>
        <w:t>Qm</w:t>
      </w:r>
      <w:r w:rsidRPr="00A85609">
        <w:rPr>
          <w:sz w:val="22"/>
          <w:szCs w:val="22"/>
        </w:rPr>
        <w:t>=(((1-p</w:t>
      </w:r>
      <w:r w:rsidRPr="00A85609">
        <w:rPr>
          <w:sz w:val="22"/>
          <w:szCs w:val="22"/>
          <w:vertAlign w:val="subscript"/>
        </w:rPr>
        <w:t>m</w:t>
      </w:r>
      <w:r w:rsidRPr="00A85609">
        <w:rPr>
          <w:sz w:val="22"/>
          <w:szCs w:val="22"/>
        </w:rPr>
        <w:t>)/((K-1)*p</w:t>
      </w:r>
      <w:r w:rsidRPr="00A85609">
        <w:rPr>
          <w:sz w:val="22"/>
          <w:szCs w:val="22"/>
          <w:vertAlign w:val="subscript"/>
        </w:rPr>
        <w:t>m</w:t>
      </w:r>
      <w:r w:rsidRPr="00A85609">
        <w:rPr>
          <w:sz w:val="22"/>
          <w:szCs w:val="22"/>
        </w:rPr>
        <w:t>))</w:t>
      </w:r>
      <w:r w:rsidRPr="00A85609">
        <w:rPr>
          <w:sz w:val="22"/>
          <w:szCs w:val="22"/>
          <w:vertAlign w:val="superscript"/>
        </w:rPr>
        <w:t>1/2</w:t>
      </w:r>
      <w:r w:rsidRPr="00A85609">
        <w:rPr>
          <w:sz w:val="22"/>
          <w:szCs w:val="22"/>
        </w:rPr>
        <w:t>)*100</w:t>
      </w:r>
    </w:p>
    <w:p w:rsidR="00E84D0F" w:rsidRPr="00A85609" w:rsidRDefault="00E84D0F" w:rsidP="00E84D0F">
      <w:pPr>
        <w:pStyle w:val="naisc"/>
        <w:spacing w:line="276" w:lineRule="auto"/>
        <w:ind w:right="0"/>
        <w:jc w:val="both"/>
        <w:rPr>
          <w:sz w:val="22"/>
          <w:szCs w:val="22"/>
        </w:rPr>
      </w:pPr>
    </w:p>
    <w:p w:rsidR="00E84D0F" w:rsidRPr="00D23CBE" w:rsidRDefault="00E84D0F" w:rsidP="00E84D0F">
      <w:pPr>
        <w:rPr>
          <w:sz w:val="28"/>
          <w:szCs w:val="28"/>
        </w:rPr>
      </w:pPr>
      <w:bookmarkStart w:id="85" w:name="_Toc407099006"/>
      <w:r w:rsidRPr="00D23CBE">
        <w:rPr>
          <w:sz w:val="28"/>
          <w:szCs w:val="28"/>
        </w:rPr>
        <w:t>Izlases kopas taksācijas rādītāju aprēķināšana</w:t>
      </w:r>
      <w:bookmarkEnd w:id="85"/>
    </w:p>
    <w:p w:rsidR="00E84D0F" w:rsidRPr="0069635D" w:rsidRDefault="00E84D0F" w:rsidP="00E84D0F">
      <w:pPr>
        <w:rPr>
          <w:b/>
          <w:i/>
        </w:rPr>
      </w:pPr>
      <w:r w:rsidRPr="0069635D">
        <w:rPr>
          <w:b/>
          <w:i/>
        </w:rPr>
        <w:t>Koku skaits</w:t>
      </w:r>
    </w:p>
    <w:tbl>
      <w:tblPr>
        <w:tblW w:w="5000" w:type="pct"/>
        <w:tblCellSpacing w:w="0" w:type="dxa"/>
        <w:tblCellMar>
          <w:left w:w="0" w:type="dxa"/>
          <w:right w:w="0" w:type="dxa"/>
        </w:tblCellMar>
        <w:tblLook w:val="0000" w:firstRow="0" w:lastRow="0" w:firstColumn="0" w:lastColumn="0" w:noHBand="0" w:noVBand="0"/>
      </w:tblPr>
      <w:tblGrid>
        <w:gridCol w:w="9360"/>
      </w:tblGrid>
      <w:tr w:rsidR="00E84D0F" w:rsidRPr="00A85609" w:rsidTr="00E84D0F">
        <w:trPr>
          <w:tblCellSpacing w:w="0" w:type="dxa"/>
        </w:trPr>
        <w:tc>
          <w:tcPr>
            <w:tcW w:w="5000" w:type="pct"/>
            <w:vAlign w:val="center"/>
          </w:tcPr>
          <w:p w:rsidR="00E84D0F" w:rsidRPr="00A85609" w:rsidRDefault="00E84D0F" w:rsidP="00E84D0F">
            <w:pPr>
              <w:spacing w:line="276" w:lineRule="auto"/>
              <w:jc w:val="both"/>
            </w:pPr>
            <w:r w:rsidRPr="00A85609">
              <w:t xml:space="preserve">Meža elementa koku skaits </w:t>
            </w:r>
            <w:r w:rsidRPr="00A85609">
              <w:rPr>
                <w:position w:val="-10"/>
              </w:rPr>
              <w:object w:dxaOrig="320" w:dyaOrig="320">
                <v:shape id="_x0000_i1025" type="#_x0000_t75" style="width:13.4pt;height:13.4pt" o:ole="">
                  <v:imagedata r:id="rId30" o:title=""/>
                </v:shape>
                <o:OLEObject Type="Embed" ProgID="Equation.2" ShapeID="_x0000_i1025" DrawAspect="Content" ObjectID="_1509803614" r:id="rId31"/>
              </w:object>
            </w:r>
            <w:r w:rsidRPr="00A85609">
              <w:t>:</w:t>
            </w:r>
          </w:p>
          <w:tbl>
            <w:tblPr>
              <w:tblW w:w="4543" w:type="pct"/>
              <w:tblCellSpacing w:w="0" w:type="dxa"/>
              <w:tblCellMar>
                <w:left w:w="0" w:type="dxa"/>
                <w:right w:w="0" w:type="dxa"/>
              </w:tblCellMar>
              <w:tblLook w:val="0000" w:firstRow="0" w:lastRow="0" w:firstColumn="0" w:lastColumn="0" w:noHBand="0" w:noVBand="0"/>
            </w:tblPr>
            <w:tblGrid>
              <w:gridCol w:w="3088"/>
              <w:gridCol w:w="1873"/>
              <w:gridCol w:w="1109"/>
              <w:gridCol w:w="2434"/>
            </w:tblGrid>
            <w:tr w:rsidR="00E84D0F" w:rsidRPr="0089400A" w:rsidTr="00E84D0F">
              <w:trPr>
                <w:tblCellSpacing w:w="0" w:type="dxa"/>
              </w:trPr>
              <w:tc>
                <w:tcPr>
                  <w:tcW w:w="1816" w:type="pct"/>
                  <w:vAlign w:val="center"/>
                </w:tcPr>
                <w:p w:rsidR="00E84D0F" w:rsidRPr="00A85609" w:rsidRDefault="00E84D0F" w:rsidP="00E84D0F">
                  <w:pPr>
                    <w:spacing w:line="276" w:lineRule="auto"/>
                    <w:jc w:val="both"/>
                    <w:rPr>
                      <w:rFonts w:eastAsia="Arial Unicode MS"/>
                    </w:rPr>
                  </w:pPr>
                  <w:r w:rsidRPr="00A85609">
                    <w:rPr>
                      <w:rFonts w:eastAsia="Arial Unicode MS"/>
                    </w:rPr>
                    <w:object w:dxaOrig="840" w:dyaOrig="620">
                      <v:shape id="_x0000_i1026" type="#_x0000_t75" style="width:43.55pt;height:28.45pt" o:ole="">
                        <v:imagedata r:id="rId32" o:title=""/>
                      </v:shape>
                      <o:OLEObject Type="Embed" ProgID="Equation.2" ShapeID="_x0000_i1026" DrawAspect="Content" ObjectID="_1509803615" r:id="rId33"/>
                    </w:object>
                  </w:r>
                </w:p>
              </w:tc>
              <w:tc>
                <w:tcPr>
                  <w:tcW w:w="1101" w:type="pct"/>
                  <w:vAlign w:val="center"/>
                </w:tcPr>
                <w:p w:rsidR="00E84D0F" w:rsidRPr="00A85609" w:rsidRDefault="00E84D0F" w:rsidP="00E84D0F">
                  <w:pPr>
                    <w:spacing w:line="276" w:lineRule="auto"/>
                    <w:jc w:val="both"/>
                    <w:rPr>
                      <w:rFonts w:eastAsia="Arial Unicode MS"/>
                      <w:lang w:val="de-DE"/>
                    </w:rPr>
                  </w:pPr>
                  <w:r w:rsidRPr="00A85609">
                    <w:rPr>
                      <w:rFonts w:eastAsia="Arial Unicode MS"/>
                      <w:lang w:val="de-DE"/>
                    </w:rPr>
                    <w:t xml:space="preserve">, </w:t>
                  </w:r>
                  <w:r w:rsidRPr="00A85609">
                    <w:rPr>
                      <w:rFonts w:eastAsia="Arial Unicode MS"/>
                    </w:rPr>
                    <w:object w:dxaOrig="1100" w:dyaOrig="300">
                      <v:shape id="_x0000_i1027" type="#_x0000_t75" style="width:58.55pt;height:13.4pt" o:ole="">
                        <v:imagedata r:id="rId34" o:title=""/>
                      </v:shape>
                      <o:OLEObject Type="Embed" ProgID="Equation.2" ShapeID="_x0000_i1027" DrawAspect="Content" ObjectID="_1509803616" r:id="rId35"/>
                    </w:object>
                  </w:r>
                </w:p>
              </w:tc>
              <w:tc>
                <w:tcPr>
                  <w:tcW w:w="652" w:type="pct"/>
                  <w:vAlign w:val="center"/>
                </w:tcPr>
                <w:p w:rsidR="00E84D0F" w:rsidRPr="00A85609" w:rsidRDefault="00E84D0F" w:rsidP="00E84D0F">
                  <w:pPr>
                    <w:spacing w:line="276" w:lineRule="auto"/>
                    <w:jc w:val="both"/>
                    <w:rPr>
                      <w:lang w:val="de-DE"/>
                    </w:rPr>
                  </w:pPr>
                  <w:r w:rsidRPr="00A85609">
                    <w:rPr>
                      <w:lang w:val="de-DE"/>
                    </w:rPr>
                    <w:t>, kur</w:t>
                  </w:r>
                </w:p>
              </w:tc>
              <w:tc>
                <w:tcPr>
                  <w:tcW w:w="1431" w:type="pct"/>
                  <w:vAlign w:val="center"/>
                </w:tcPr>
                <w:p w:rsidR="00E84D0F" w:rsidRPr="00A85609" w:rsidRDefault="00E84D0F" w:rsidP="00E84D0F">
                  <w:pPr>
                    <w:spacing w:line="276" w:lineRule="auto"/>
                    <w:jc w:val="both"/>
                    <w:rPr>
                      <w:rFonts w:eastAsia="Arial Unicode MS"/>
                      <w:lang w:val="de-DE"/>
                    </w:rPr>
                  </w:pPr>
                  <w:r w:rsidRPr="00A85609">
                    <w:rPr>
                      <w:lang w:val="de-DE"/>
                    </w:rPr>
                    <w:t>(6)</w:t>
                  </w:r>
                </w:p>
              </w:tc>
            </w:tr>
          </w:tbl>
          <w:p w:rsidR="00E84D0F" w:rsidRPr="0089400A" w:rsidRDefault="00E84D0F" w:rsidP="00E84D0F">
            <w:pPr>
              <w:spacing w:after="0" w:line="276" w:lineRule="auto"/>
              <w:ind w:firstLine="357"/>
              <w:jc w:val="both"/>
              <w:rPr>
                <w:lang w:val="de-DE"/>
              </w:rPr>
            </w:pPr>
            <w:r w:rsidRPr="00A85609">
              <w:rPr>
                <w:position w:val="-10"/>
              </w:rPr>
              <w:object w:dxaOrig="320" w:dyaOrig="320">
                <v:shape id="_x0000_i1028" type="#_x0000_t75" style="width:13.4pt;height:13.4pt" o:ole="">
                  <v:imagedata r:id="rId30" o:title=""/>
                </v:shape>
                <o:OLEObject Type="Embed" ProgID="Equation.2" ShapeID="_x0000_i1028" DrawAspect="Content" ObjectID="_1509803617" r:id="rId36"/>
              </w:object>
            </w:r>
            <w:r w:rsidRPr="0089400A">
              <w:rPr>
                <w:lang w:val="de-DE"/>
              </w:rPr>
              <w:t xml:space="preserve"> - meža elementa koku skaits, </w:t>
            </w:r>
            <w:r w:rsidRPr="00A85609">
              <w:rPr>
                <w:position w:val="-4"/>
              </w:rPr>
              <w:object w:dxaOrig="480" w:dyaOrig="300">
                <v:shape id="_x0000_i1029" type="#_x0000_t75" style="width:22.6pt;height:13.4pt" o:ole="">
                  <v:imagedata r:id="rId37" o:title=""/>
                </v:shape>
                <o:OLEObject Type="Embed" ProgID="Equation.2" ShapeID="_x0000_i1029" DrawAspect="Content" ObjectID="_1509803618" r:id="rId38"/>
              </w:object>
            </w:r>
            <w:r w:rsidRPr="0089400A">
              <w:rPr>
                <w:lang w:val="de-DE"/>
              </w:rPr>
              <w:t>;</w:t>
            </w:r>
          </w:p>
          <w:p w:rsidR="00E84D0F" w:rsidRPr="0089400A" w:rsidRDefault="00E84D0F" w:rsidP="00E84D0F">
            <w:pPr>
              <w:spacing w:after="0" w:line="276" w:lineRule="auto"/>
              <w:ind w:firstLine="357"/>
              <w:jc w:val="both"/>
              <w:rPr>
                <w:lang w:val="de-DE"/>
              </w:rPr>
            </w:pPr>
            <w:r w:rsidRPr="00A85609">
              <w:rPr>
                <w:position w:val="-4"/>
              </w:rPr>
              <w:object w:dxaOrig="173" w:dyaOrig="260">
                <v:shape id="_x0000_i1030" type="#_x0000_t75" style="width:7.55pt;height:13.4pt" o:ole="">
                  <v:imagedata r:id="rId39" o:title=""/>
                </v:shape>
                <o:OLEObject Type="Embed" ProgID="Equation.2" ShapeID="_x0000_i1030" DrawAspect="Content" ObjectID="_1509803619" r:id="rId40"/>
              </w:object>
            </w:r>
            <w:r w:rsidRPr="0089400A">
              <w:rPr>
                <w:lang w:val="de-DE"/>
              </w:rPr>
              <w:tab/>
              <w:t>- attiecīgo meža elementu (koku sugu) skaits;</w:t>
            </w:r>
          </w:p>
          <w:p w:rsidR="00E84D0F" w:rsidRPr="00A85609" w:rsidRDefault="00E84D0F" w:rsidP="00E84D0F">
            <w:pPr>
              <w:spacing w:after="0" w:line="276" w:lineRule="auto"/>
              <w:ind w:firstLine="357"/>
              <w:jc w:val="both"/>
              <w:rPr>
                <w:lang w:val="de-DE"/>
              </w:rPr>
            </w:pPr>
            <w:r w:rsidRPr="00A85609">
              <w:rPr>
                <w:position w:val="-10"/>
              </w:rPr>
              <w:object w:dxaOrig="240" w:dyaOrig="320">
                <v:shape id="_x0000_i1031" type="#_x0000_t75" style="width:13.4pt;height:13.4pt" o:ole="">
                  <v:imagedata r:id="rId41" o:title=""/>
                </v:shape>
                <o:OLEObject Type="Embed" ProgID="Equation.2" ShapeID="_x0000_i1031" DrawAspect="Content" ObjectID="_1509803620" r:id="rId42"/>
              </w:object>
            </w:r>
            <w:r w:rsidRPr="00A85609">
              <w:rPr>
                <w:lang w:val="de-DE"/>
              </w:rPr>
              <w:tab/>
              <w:t>- koku skaits parauglaukumā i-jā meža elementā;</w:t>
            </w:r>
          </w:p>
          <w:p w:rsidR="00E84D0F" w:rsidRPr="00A85609" w:rsidRDefault="00E84D0F" w:rsidP="00E84D0F">
            <w:pPr>
              <w:spacing w:after="0" w:line="276" w:lineRule="auto"/>
              <w:ind w:firstLine="357"/>
              <w:jc w:val="both"/>
            </w:pPr>
            <w:r w:rsidRPr="00A85609">
              <w:rPr>
                <w:position w:val="-4"/>
              </w:rPr>
              <w:object w:dxaOrig="240" w:dyaOrig="200">
                <v:shape id="_x0000_i1032" type="#_x0000_t75" style="width:13.4pt;height:7.55pt" o:ole="">
                  <v:imagedata r:id="rId43" o:title=""/>
                </v:shape>
                <o:OLEObject Type="Embed" ProgID="Equation.2" ShapeID="_x0000_i1032" DrawAspect="Content" ObjectID="_1509803621" r:id="rId44"/>
              </w:object>
            </w:r>
            <w:r w:rsidRPr="00A85609">
              <w:t xml:space="preserve"> </w:t>
            </w:r>
            <w:r w:rsidRPr="00A85609">
              <w:tab/>
              <w:t>- parauglaukuma koncentra pārrēķināšanas koeficients (koncentra A</w:t>
            </w:r>
            <w:r w:rsidRPr="00A85609">
              <w:rPr>
                <w:position w:val="-4"/>
              </w:rPr>
              <w:object w:dxaOrig="240" w:dyaOrig="200">
                <v:shape id="_x0000_i1033" type="#_x0000_t75" style="width:13.4pt;height:7.55pt" o:ole="">
                  <v:imagedata r:id="rId43" o:title=""/>
                </v:shape>
                <o:OLEObject Type="Embed" ProgID="Equation.2" ShapeID="_x0000_i1033" DrawAspect="Content" ObjectID="_1509803622" r:id="rId45"/>
              </w:object>
            </w:r>
            <w:r w:rsidRPr="00A85609">
              <w:t>=0,0025, koncentra B</w:t>
            </w:r>
            <w:r w:rsidRPr="00A85609">
              <w:rPr>
                <w:position w:val="-4"/>
              </w:rPr>
              <w:object w:dxaOrig="240" w:dyaOrig="200">
                <v:shape id="_x0000_i1034" type="#_x0000_t75" style="width:13.4pt;height:7.55pt" o:ole="">
                  <v:imagedata r:id="rId43" o:title=""/>
                </v:shape>
                <o:OLEObject Type="Embed" ProgID="Equation.2" ShapeID="_x0000_i1034" DrawAspect="Content" ObjectID="_1509803623" r:id="rId46"/>
              </w:object>
            </w:r>
            <w:r w:rsidRPr="00A85609">
              <w:t>=0,01,</w:t>
            </w:r>
          </w:p>
          <w:p w:rsidR="00E84D0F" w:rsidRPr="00A85609" w:rsidRDefault="00E84D0F" w:rsidP="00E84D0F">
            <w:pPr>
              <w:spacing w:after="0" w:line="276" w:lineRule="auto"/>
              <w:ind w:firstLine="357"/>
              <w:jc w:val="both"/>
            </w:pPr>
            <w:r w:rsidRPr="00A85609">
              <w:t xml:space="preserve"> koncentra C</w:t>
            </w:r>
            <w:r w:rsidRPr="00A85609">
              <w:rPr>
                <w:position w:val="-4"/>
              </w:rPr>
              <w:object w:dxaOrig="240" w:dyaOrig="200">
                <v:shape id="_x0000_i1035" type="#_x0000_t75" style="width:13.4pt;height:7.55pt" o:ole="">
                  <v:imagedata r:id="rId43" o:title=""/>
                </v:shape>
                <o:OLEObject Type="Embed" ProgID="Equation.2" ShapeID="_x0000_i1035" DrawAspect="Content" ObjectID="_1509803624" r:id="rId47"/>
              </w:object>
            </w:r>
            <w:r w:rsidRPr="00A85609">
              <w:t xml:space="preserve"> = 0,05).</w:t>
            </w:r>
          </w:p>
        </w:tc>
      </w:tr>
      <w:tr w:rsidR="00E84D0F" w:rsidRPr="00A85609" w:rsidTr="00E84D0F">
        <w:trPr>
          <w:tblCellSpacing w:w="0" w:type="dxa"/>
        </w:trPr>
        <w:tc>
          <w:tcPr>
            <w:tcW w:w="5000" w:type="pct"/>
            <w:vAlign w:val="center"/>
          </w:tcPr>
          <w:p w:rsidR="00E84D0F" w:rsidRPr="00A85609" w:rsidRDefault="00E84D0F" w:rsidP="00E84D0F">
            <w:pPr>
              <w:spacing w:line="276" w:lineRule="auto"/>
              <w:jc w:val="both"/>
            </w:pPr>
          </w:p>
        </w:tc>
      </w:tr>
    </w:tbl>
    <w:p w:rsidR="00E84D0F" w:rsidRPr="00A85609" w:rsidRDefault="00E84D0F" w:rsidP="00E84D0F">
      <w:pPr>
        <w:spacing w:line="276" w:lineRule="auto"/>
        <w:jc w:val="both"/>
      </w:pPr>
      <w:r w:rsidRPr="00A85609">
        <w:t xml:space="preserve">Audzes (kokaudzes stāva) koku skaits </w:t>
      </w:r>
      <w:r w:rsidRPr="00A85609">
        <w:rPr>
          <w:position w:val="-4"/>
        </w:rPr>
        <w:object w:dxaOrig="279" w:dyaOrig="240">
          <v:shape id="_x0000_i1036" type="#_x0000_t75" style="width:13.4pt;height:13.4pt" o:ole="">
            <v:imagedata r:id="rId48" o:title=""/>
          </v:shape>
          <o:OLEObject Type="Embed" ProgID="Equation.2" ShapeID="_x0000_i1036" DrawAspect="Content" ObjectID="_1509803625" r:id="rId49"/>
        </w:object>
      </w:r>
      <w:r w:rsidRPr="00A85609">
        <w:t xml:space="preserve">, </w:t>
      </w:r>
      <w:r w:rsidRPr="00A85609">
        <w:rPr>
          <w:position w:val="-4"/>
        </w:rPr>
        <w:object w:dxaOrig="480" w:dyaOrig="300">
          <v:shape id="_x0000_i1037" type="#_x0000_t75" style="width:22.6pt;height:13.4pt" o:ole="">
            <v:imagedata r:id="rId37" o:title=""/>
          </v:shape>
          <o:OLEObject Type="Embed" ProgID="Equation.2" ShapeID="_x0000_i1037" DrawAspect="Content" ObjectID="_1509803626" r:id="rId50"/>
        </w:object>
      </w:r>
      <w:r w:rsidRPr="00A85609">
        <w:t>:</w:t>
      </w:r>
    </w:p>
    <w:p w:rsidR="00E84D0F" w:rsidRPr="00A85609" w:rsidRDefault="00E84D0F" w:rsidP="00E84D0F">
      <w:pPr>
        <w:spacing w:line="276" w:lineRule="auto"/>
        <w:jc w:val="both"/>
        <w:rPr>
          <w:rFonts w:eastAsia="Arial Unicode MS"/>
        </w:rPr>
      </w:pPr>
      <w:r w:rsidRPr="00A85609">
        <w:rPr>
          <w:rFonts w:eastAsia="Arial Unicode MS"/>
          <w:position w:val="-26"/>
        </w:rPr>
        <w:object w:dxaOrig="1120" w:dyaOrig="540">
          <v:shape id="_x0000_i1038" type="#_x0000_t75" style="width:58.6pt;height:28.45pt" o:ole="">
            <v:imagedata r:id="rId51" o:title=""/>
          </v:shape>
          <o:OLEObject Type="Embed" ProgID="Equation.2" ShapeID="_x0000_i1038" DrawAspect="Content" ObjectID="_1509803627" r:id="rId52"/>
        </w:object>
      </w:r>
      <w:r w:rsidRPr="00A85609">
        <w:rPr>
          <w:rFonts w:eastAsia="Arial Unicode MS"/>
        </w:rPr>
        <w:tab/>
        <w:t xml:space="preserve">, </w:t>
      </w:r>
      <w:r w:rsidRPr="00A85609">
        <w:rPr>
          <w:rFonts w:eastAsia="Arial Unicode MS"/>
          <w:position w:val="-8"/>
        </w:rPr>
        <w:object w:dxaOrig="1100" w:dyaOrig="300">
          <v:shape id="_x0000_i1039" type="#_x0000_t75" style="width:58.55pt;height:13.4pt" o:ole="">
            <v:imagedata r:id="rId34" o:title=""/>
          </v:shape>
          <o:OLEObject Type="Embed" ProgID="Equation.2" ShapeID="_x0000_i1039" DrawAspect="Content" ObjectID="_1509803628" r:id="rId53"/>
        </w:object>
      </w:r>
      <w:r w:rsidRPr="00A85609">
        <w:rPr>
          <w:rFonts w:eastAsia="Arial Unicode MS"/>
        </w:rPr>
        <w:tab/>
      </w:r>
      <w:r w:rsidRPr="00A85609">
        <w:tab/>
      </w:r>
      <w:r>
        <w:tab/>
      </w:r>
      <w:r>
        <w:tab/>
      </w:r>
      <w:r w:rsidRPr="00A85609">
        <w:tab/>
        <w:t>(7)</w:t>
      </w:r>
    </w:p>
    <w:p w:rsidR="00E84D0F" w:rsidRPr="00A85609" w:rsidRDefault="00E84D0F" w:rsidP="00E84D0F">
      <w:pPr>
        <w:spacing w:line="276" w:lineRule="auto"/>
        <w:jc w:val="both"/>
      </w:pPr>
    </w:p>
    <w:p w:rsidR="00E84D0F" w:rsidRPr="00D23CBE" w:rsidRDefault="00E84D0F" w:rsidP="00E84D0F">
      <w:pPr>
        <w:rPr>
          <w:b/>
          <w:i/>
        </w:rPr>
      </w:pPr>
      <w:r w:rsidRPr="00D23CBE">
        <w:rPr>
          <w:b/>
          <w:i/>
        </w:rPr>
        <w:t>Šķērslaukums</w:t>
      </w:r>
    </w:p>
    <w:p w:rsidR="00E84D0F" w:rsidRPr="00A85609" w:rsidRDefault="00E84D0F" w:rsidP="00E84D0F">
      <w:pPr>
        <w:spacing w:line="276" w:lineRule="auto"/>
        <w:jc w:val="both"/>
      </w:pPr>
      <w:r w:rsidRPr="00A85609">
        <w:t xml:space="preserve">Meža elementa šķērslaukums </w:t>
      </w:r>
      <w:r w:rsidRPr="00A85609">
        <w:rPr>
          <w:position w:val="-10"/>
        </w:rPr>
        <w:object w:dxaOrig="300" w:dyaOrig="320">
          <v:shape id="_x0000_i1040" type="#_x0000_t75" style="width:13.4pt;height:13.4pt" o:ole="">
            <v:imagedata r:id="rId54" o:title=""/>
          </v:shape>
          <o:OLEObject Type="Embed" ProgID="Equation.2" ShapeID="_x0000_i1040" DrawAspect="Content" ObjectID="_1509803629" r:id="rId55"/>
        </w:object>
      </w:r>
      <w:r w:rsidRPr="00A85609">
        <w:t>:</w:t>
      </w:r>
    </w:p>
    <w:p w:rsidR="00E84D0F" w:rsidRPr="00A85609" w:rsidRDefault="00E84D0F" w:rsidP="00E84D0F">
      <w:pPr>
        <w:spacing w:line="276" w:lineRule="auto"/>
        <w:jc w:val="both"/>
        <w:rPr>
          <w:rFonts w:eastAsia="Arial Unicode MS"/>
        </w:rPr>
      </w:pPr>
      <w:r w:rsidRPr="00A85609">
        <w:rPr>
          <w:rFonts w:eastAsia="Arial Unicode MS"/>
          <w:position w:val="-30"/>
        </w:rPr>
        <w:object w:dxaOrig="2040" w:dyaOrig="700">
          <v:shape id="_x0000_i1041" type="#_x0000_t75" style="width:100.45pt;height:36pt" o:ole="">
            <v:imagedata r:id="rId56" o:title=""/>
          </v:shape>
          <o:OLEObject Type="Embed" ProgID="Equation.2" ShapeID="_x0000_i1041" DrawAspect="Content" ObjectID="_1509803630" r:id="rId57"/>
        </w:object>
      </w:r>
      <w:r w:rsidRPr="00A85609">
        <w:rPr>
          <w:rFonts w:eastAsia="Arial Unicode MS"/>
        </w:rPr>
        <w:tab/>
        <w:t xml:space="preserve">, </w:t>
      </w:r>
      <w:r w:rsidRPr="00A85609">
        <w:rPr>
          <w:rFonts w:eastAsia="Arial Unicode MS"/>
          <w:position w:val="-10"/>
        </w:rPr>
        <w:object w:dxaOrig="1260" w:dyaOrig="320">
          <v:shape id="_x0000_i1042" type="#_x0000_t75" style="width:64.45pt;height:13.4pt" o:ole="">
            <v:imagedata r:id="rId58" o:title=""/>
          </v:shape>
          <o:OLEObject Type="Embed" ProgID="Equation.2" ShapeID="_x0000_i1042" DrawAspect="Content" ObjectID="_1509803631" r:id="rId59"/>
        </w:object>
      </w:r>
      <w:r w:rsidRPr="00A85609">
        <w:rPr>
          <w:rFonts w:eastAsia="Arial Unicode MS"/>
        </w:rPr>
        <w:tab/>
      </w:r>
      <w:r w:rsidRPr="00A85609">
        <w:t>, kur</w:t>
      </w:r>
      <w:r w:rsidRPr="00A85609">
        <w:tab/>
      </w:r>
      <w:r w:rsidRPr="00A85609">
        <w:tab/>
      </w:r>
      <w:r w:rsidRPr="00A85609">
        <w:tab/>
        <w:t>(8)</w:t>
      </w:r>
    </w:p>
    <w:p w:rsidR="00E84D0F" w:rsidRPr="00A85609" w:rsidRDefault="00E84D0F" w:rsidP="00E84D0F">
      <w:pPr>
        <w:spacing w:after="0" w:line="276" w:lineRule="auto"/>
        <w:ind w:firstLine="357"/>
        <w:jc w:val="both"/>
      </w:pPr>
      <w:r w:rsidRPr="00A85609">
        <w:rPr>
          <w:i/>
          <w:position w:val="-10"/>
        </w:rPr>
        <w:object w:dxaOrig="300" w:dyaOrig="320">
          <v:shape id="_x0000_i1043" type="#_x0000_t75" style="width:13.4pt;height:13.4pt" o:ole="">
            <v:imagedata r:id="rId54" o:title=""/>
          </v:shape>
          <o:OLEObject Type="Embed" ProgID="Equation.2" ShapeID="_x0000_i1043" DrawAspect="Content" ObjectID="_1509803632" r:id="rId60"/>
        </w:object>
      </w:r>
      <w:r w:rsidRPr="00A85609">
        <w:rPr>
          <w:i/>
        </w:rPr>
        <w:tab/>
      </w:r>
      <w:r w:rsidRPr="00A85609">
        <w:t xml:space="preserve">- meža elementa šķērslaukums, </w:t>
      </w:r>
      <w:r w:rsidRPr="00A85609">
        <w:rPr>
          <w:position w:val="-4"/>
        </w:rPr>
        <w:object w:dxaOrig="900" w:dyaOrig="300">
          <v:shape id="_x0000_i1044" type="#_x0000_t75" style="width:43.55pt;height:13.4pt" o:ole="">
            <v:imagedata r:id="rId61" o:title=""/>
          </v:shape>
          <o:OLEObject Type="Embed" ProgID="Equation.2" ShapeID="_x0000_i1044" DrawAspect="Content" ObjectID="_1509803633" r:id="rId62"/>
        </w:object>
      </w:r>
      <w:r w:rsidRPr="00A85609">
        <w:t>;</w:t>
      </w:r>
    </w:p>
    <w:p w:rsidR="00E84D0F" w:rsidRPr="00A85609" w:rsidRDefault="00E84D0F" w:rsidP="00E84D0F">
      <w:pPr>
        <w:spacing w:after="0" w:line="276" w:lineRule="auto"/>
        <w:ind w:firstLine="357"/>
        <w:jc w:val="both"/>
      </w:pPr>
      <w:r w:rsidRPr="00A85609">
        <w:rPr>
          <w:position w:val="-14"/>
        </w:rPr>
        <w:object w:dxaOrig="279" w:dyaOrig="360">
          <v:shape id="_x0000_i1045" type="#_x0000_t75" style="width:13.4pt;height:22.6pt" o:ole="">
            <v:imagedata r:id="rId63" o:title=""/>
          </v:shape>
          <o:OLEObject Type="Embed" ProgID="Equation.2" ShapeID="_x0000_i1045" DrawAspect="Content" ObjectID="_1509803634" r:id="rId64"/>
        </w:object>
      </w:r>
      <w:r w:rsidRPr="00A85609">
        <w:t xml:space="preserve"> </w:t>
      </w:r>
      <w:r w:rsidRPr="00A85609">
        <w:tab/>
        <w:t xml:space="preserve">- krūšaugstuma caurmērs, </w:t>
      </w:r>
      <w:r w:rsidRPr="00A85609">
        <w:rPr>
          <w:position w:val="-4"/>
        </w:rPr>
        <w:object w:dxaOrig="340" w:dyaOrig="200">
          <v:shape id="_x0000_i1046" type="#_x0000_t75" style="width:13.4pt;height:7.55pt" o:ole="">
            <v:imagedata r:id="rId65" o:title=""/>
          </v:shape>
          <o:OLEObject Type="Embed" ProgID="Equation.2" ShapeID="_x0000_i1046" DrawAspect="Content" ObjectID="_1509803635" r:id="rId66"/>
        </w:object>
      </w:r>
      <w:r w:rsidRPr="00A85609">
        <w:t>.</w:t>
      </w:r>
    </w:p>
    <w:p w:rsidR="00E84D0F" w:rsidRPr="00A85609" w:rsidRDefault="00E84D0F" w:rsidP="00E84D0F">
      <w:pPr>
        <w:spacing w:line="276" w:lineRule="auto"/>
        <w:jc w:val="both"/>
      </w:pPr>
    </w:p>
    <w:p w:rsidR="00E84D0F" w:rsidRPr="00A85609" w:rsidRDefault="00E84D0F" w:rsidP="00E84D0F">
      <w:pPr>
        <w:spacing w:line="276" w:lineRule="auto"/>
        <w:jc w:val="both"/>
      </w:pPr>
      <w:r w:rsidRPr="00A85609">
        <w:t xml:space="preserve">Audzes (kokaudzes stāva) šķērslaukums </w:t>
      </w:r>
      <w:r w:rsidRPr="00A85609">
        <w:rPr>
          <w:i/>
        </w:rPr>
        <w:t>G,</w:t>
      </w:r>
      <w:r w:rsidRPr="00A85609">
        <w:t xml:space="preserve"> </w:t>
      </w:r>
      <w:r w:rsidRPr="00A85609">
        <w:rPr>
          <w:position w:val="-4"/>
        </w:rPr>
        <w:object w:dxaOrig="900" w:dyaOrig="300">
          <v:shape id="_x0000_i1047" type="#_x0000_t75" style="width:43.55pt;height:13.4pt" o:ole="">
            <v:imagedata r:id="rId61" o:title=""/>
          </v:shape>
          <o:OLEObject Type="Embed" ProgID="Equation.2" ShapeID="_x0000_i1047" DrawAspect="Content" ObjectID="_1509803636" r:id="rId67"/>
        </w:object>
      </w:r>
      <w:r w:rsidRPr="00A85609">
        <w:t xml:space="preserve"> :</w:t>
      </w:r>
    </w:p>
    <w:p w:rsidR="00E84D0F" w:rsidRPr="00A85609" w:rsidRDefault="00E84D0F" w:rsidP="00E84D0F">
      <w:pPr>
        <w:spacing w:line="276" w:lineRule="auto"/>
        <w:jc w:val="both"/>
        <w:rPr>
          <w:rFonts w:eastAsia="Arial Unicode MS"/>
          <w:iCs/>
        </w:rPr>
      </w:pPr>
      <w:r w:rsidRPr="00A85609">
        <w:rPr>
          <w:rFonts w:eastAsia="Arial Unicode MS"/>
          <w:position w:val="-30"/>
        </w:rPr>
        <w:object w:dxaOrig="1060" w:dyaOrig="580">
          <v:shape id="_x0000_i1048" type="#_x0000_t75" style="width:49.4pt;height:28.45pt" o:ole="">
            <v:imagedata r:id="rId68" o:title=""/>
          </v:shape>
          <o:OLEObject Type="Embed" ProgID="Equation.2" ShapeID="_x0000_i1048" DrawAspect="Content" ObjectID="_1509803637" r:id="rId69"/>
        </w:object>
      </w:r>
      <w:r w:rsidRPr="00A85609">
        <w:rPr>
          <w:rFonts w:eastAsia="Arial Unicode MS"/>
          <w:iCs/>
        </w:rPr>
        <w:tab/>
        <w:t xml:space="preserve">, </w:t>
      </w:r>
      <w:r w:rsidRPr="00A85609">
        <w:rPr>
          <w:rFonts w:eastAsia="Arial Unicode MS"/>
          <w:position w:val="-8"/>
        </w:rPr>
        <w:object w:dxaOrig="940" w:dyaOrig="300">
          <v:shape id="_x0000_i1049" type="#_x0000_t75" style="width:49.4pt;height:13.4pt" o:ole="">
            <v:imagedata r:id="rId70" o:title=""/>
          </v:shape>
          <o:OLEObject Type="Embed" ProgID="Equation.2" ShapeID="_x0000_i1049" DrawAspect="Content" ObjectID="_1509803638" r:id="rId71"/>
        </w:object>
      </w:r>
      <w:r w:rsidRPr="00A85609">
        <w:rPr>
          <w:rFonts w:eastAsia="Arial Unicode MS"/>
          <w:iCs/>
        </w:rPr>
        <w:tab/>
      </w:r>
      <w:r w:rsidRPr="00A85609">
        <w:rPr>
          <w:iCs/>
        </w:rPr>
        <w:tab/>
      </w:r>
      <w:r w:rsidRPr="00A85609">
        <w:rPr>
          <w:iCs/>
        </w:rPr>
        <w:tab/>
      </w:r>
      <w:r w:rsidRPr="00A85609">
        <w:rPr>
          <w:iCs/>
        </w:rPr>
        <w:tab/>
      </w:r>
      <w:r w:rsidRPr="00A85609">
        <w:rPr>
          <w:iCs/>
        </w:rPr>
        <w:tab/>
      </w:r>
      <w:r w:rsidRPr="00A85609">
        <w:rPr>
          <w:iCs/>
        </w:rPr>
        <w:tab/>
        <w:t>(9)</w:t>
      </w:r>
    </w:p>
    <w:p w:rsidR="00E84D0F" w:rsidRPr="00D23CBE" w:rsidRDefault="00E84D0F" w:rsidP="00E84D0F">
      <w:pPr>
        <w:rPr>
          <w:b/>
          <w:i/>
        </w:rPr>
      </w:pPr>
      <w:r w:rsidRPr="00D23CBE">
        <w:rPr>
          <w:b/>
          <w:i/>
        </w:rPr>
        <w:t>Krāja</w:t>
      </w:r>
    </w:p>
    <w:p w:rsidR="00E84D0F" w:rsidRPr="00A85609" w:rsidRDefault="00E84D0F" w:rsidP="00E84D0F">
      <w:pPr>
        <w:spacing w:line="276" w:lineRule="auto"/>
        <w:jc w:val="both"/>
      </w:pPr>
      <w:r w:rsidRPr="00A85609">
        <w:t>Aprēķina katra koku stumbra tilpumu un parauglaukumā esošo meža elementa krāju.</w:t>
      </w:r>
    </w:p>
    <w:p w:rsidR="00E84D0F" w:rsidRPr="00A85609" w:rsidRDefault="00E84D0F" w:rsidP="00E84D0F">
      <w:pPr>
        <w:spacing w:line="276" w:lineRule="auto"/>
        <w:jc w:val="both"/>
      </w:pPr>
      <w:r w:rsidRPr="00A85609">
        <w:t xml:space="preserve">Meža elementa krāja </w:t>
      </w:r>
      <w:r w:rsidRPr="00A85609">
        <w:rPr>
          <w:position w:val="-10"/>
        </w:rPr>
        <w:object w:dxaOrig="360" w:dyaOrig="320">
          <v:shape id="_x0000_i1050" type="#_x0000_t75" style="width:22.6pt;height:13.4pt" o:ole="">
            <v:imagedata r:id="rId72" o:title=""/>
          </v:shape>
          <o:OLEObject Type="Embed" ProgID="Equation.2" ShapeID="_x0000_i1050" DrawAspect="Content" ObjectID="_1509803639" r:id="rId73"/>
        </w:object>
      </w:r>
      <w:r w:rsidRPr="00A85609">
        <w:t xml:space="preserve">, </w:t>
      </w:r>
      <w:r w:rsidRPr="00A85609">
        <w:rPr>
          <w:position w:val="-4"/>
        </w:rPr>
        <w:object w:dxaOrig="880" w:dyaOrig="300">
          <v:shape id="_x0000_i1051" type="#_x0000_t75" style="width:43.55pt;height:13.4pt" o:ole="">
            <v:imagedata r:id="rId74" o:title=""/>
          </v:shape>
          <o:OLEObject Type="Embed" ProgID="Equation.2" ShapeID="_x0000_i1051" DrawAspect="Content" ObjectID="_1509803640" r:id="rId75"/>
        </w:object>
      </w:r>
      <w:r w:rsidRPr="00A85609">
        <w:t>:</w:t>
      </w:r>
    </w:p>
    <w:tbl>
      <w:tblPr>
        <w:tblW w:w="5000" w:type="pct"/>
        <w:tblCellSpacing w:w="0" w:type="dxa"/>
        <w:tblCellMar>
          <w:left w:w="0" w:type="dxa"/>
          <w:right w:w="0" w:type="dxa"/>
        </w:tblCellMar>
        <w:tblLook w:val="0000" w:firstRow="0" w:lastRow="0" w:firstColumn="0" w:lastColumn="0" w:noHBand="0" w:noVBand="0"/>
      </w:tblPr>
      <w:tblGrid>
        <w:gridCol w:w="3090"/>
        <w:gridCol w:w="1872"/>
        <w:gridCol w:w="1966"/>
        <w:gridCol w:w="2432"/>
      </w:tblGrid>
      <w:tr w:rsidR="00E84D0F" w:rsidRPr="00A85609" w:rsidTr="00E84D0F">
        <w:trPr>
          <w:tblCellSpacing w:w="0" w:type="dxa"/>
        </w:trPr>
        <w:tc>
          <w:tcPr>
            <w:tcW w:w="1651" w:type="pct"/>
            <w:vAlign w:val="center"/>
          </w:tcPr>
          <w:p w:rsidR="00E84D0F" w:rsidRPr="00A85609" w:rsidRDefault="00E84D0F" w:rsidP="00E84D0F">
            <w:pPr>
              <w:pStyle w:val="naisc"/>
              <w:spacing w:line="276" w:lineRule="auto"/>
              <w:ind w:right="0"/>
              <w:jc w:val="both"/>
              <w:rPr>
                <w:iCs/>
                <w:sz w:val="22"/>
                <w:szCs w:val="22"/>
              </w:rPr>
            </w:pPr>
            <w:r w:rsidRPr="00A85609">
              <w:rPr>
                <w:sz w:val="22"/>
                <w:szCs w:val="22"/>
              </w:rPr>
              <w:object w:dxaOrig="1400" w:dyaOrig="700">
                <v:shape id="_x0000_i1052" type="#_x0000_t75" style="width:72.05pt;height:36pt" o:ole="">
                  <v:imagedata r:id="rId76" o:title=""/>
                </v:shape>
                <o:OLEObject Type="Embed" ProgID="Equation.2" ShapeID="_x0000_i1052" DrawAspect="Content" ObjectID="_1509803641" r:id="rId77"/>
              </w:object>
            </w:r>
          </w:p>
        </w:tc>
        <w:tc>
          <w:tcPr>
            <w:tcW w:w="1000" w:type="pct"/>
            <w:vAlign w:val="center"/>
          </w:tcPr>
          <w:p w:rsidR="00E84D0F" w:rsidRPr="00A85609" w:rsidRDefault="00E84D0F" w:rsidP="00E84D0F">
            <w:pPr>
              <w:pStyle w:val="naisc"/>
              <w:spacing w:line="276" w:lineRule="auto"/>
              <w:ind w:right="0"/>
              <w:jc w:val="both"/>
              <w:rPr>
                <w:iCs/>
                <w:sz w:val="22"/>
                <w:szCs w:val="22"/>
              </w:rPr>
            </w:pPr>
            <w:r w:rsidRPr="00A85609">
              <w:rPr>
                <w:sz w:val="22"/>
                <w:szCs w:val="22"/>
              </w:rPr>
              <w:t xml:space="preserve">, </w:t>
            </w:r>
            <w:r w:rsidRPr="00A85609">
              <w:rPr>
                <w:sz w:val="22"/>
                <w:szCs w:val="22"/>
              </w:rPr>
              <w:object w:dxaOrig="1080" w:dyaOrig="320">
                <v:shape id="_x0000_i1053" type="#_x0000_t75" style="width:58.6pt;height:13.4pt" o:ole="">
                  <v:imagedata r:id="rId78" o:title=""/>
                </v:shape>
                <o:OLEObject Type="Embed" ProgID="Equation.2" ShapeID="_x0000_i1053" DrawAspect="Content" ObjectID="_1509803642" r:id="rId79"/>
              </w:object>
            </w:r>
            <w:r w:rsidRPr="00A85609">
              <w:rPr>
                <w:sz w:val="22"/>
                <w:szCs w:val="22"/>
              </w:rPr>
              <w:t xml:space="preserve">      </w:t>
            </w:r>
          </w:p>
        </w:tc>
        <w:tc>
          <w:tcPr>
            <w:tcW w:w="1050" w:type="pct"/>
            <w:vAlign w:val="center"/>
          </w:tcPr>
          <w:p w:rsidR="00E84D0F" w:rsidRPr="00A85609" w:rsidRDefault="00E84D0F" w:rsidP="00E84D0F">
            <w:pPr>
              <w:pStyle w:val="naisc"/>
              <w:spacing w:line="276" w:lineRule="auto"/>
              <w:ind w:right="0"/>
              <w:jc w:val="both"/>
              <w:rPr>
                <w:sz w:val="22"/>
                <w:szCs w:val="22"/>
              </w:rPr>
            </w:pPr>
            <w:r w:rsidRPr="00A85609">
              <w:rPr>
                <w:sz w:val="22"/>
                <w:szCs w:val="22"/>
              </w:rPr>
              <w:t>, kur</w:t>
            </w:r>
          </w:p>
        </w:tc>
        <w:tc>
          <w:tcPr>
            <w:tcW w:w="1300" w:type="pct"/>
            <w:vAlign w:val="center"/>
          </w:tcPr>
          <w:p w:rsidR="00E84D0F" w:rsidRPr="00A85609" w:rsidRDefault="00E84D0F" w:rsidP="00E84D0F">
            <w:pPr>
              <w:pStyle w:val="naislab"/>
              <w:spacing w:line="276" w:lineRule="auto"/>
              <w:ind w:right="0"/>
              <w:jc w:val="both"/>
              <w:rPr>
                <w:rFonts w:eastAsia="Arial Unicode MS"/>
                <w:sz w:val="22"/>
                <w:szCs w:val="22"/>
              </w:rPr>
            </w:pPr>
            <w:r w:rsidRPr="00A85609">
              <w:rPr>
                <w:sz w:val="22"/>
                <w:szCs w:val="22"/>
              </w:rPr>
              <w:t>(10)</w:t>
            </w:r>
          </w:p>
        </w:tc>
      </w:tr>
    </w:tbl>
    <w:p w:rsidR="00E84D0F" w:rsidRPr="00A85609" w:rsidRDefault="00E84D0F" w:rsidP="00E84D0F">
      <w:pPr>
        <w:spacing w:line="276" w:lineRule="auto"/>
        <w:jc w:val="both"/>
      </w:pPr>
    </w:p>
    <w:p w:rsidR="00E84D0F" w:rsidRPr="00A85609" w:rsidRDefault="00E84D0F" w:rsidP="00E84D0F">
      <w:pPr>
        <w:spacing w:line="276" w:lineRule="auto"/>
        <w:jc w:val="both"/>
      </w:pPr>
      <w:r w:rsidRPr="00A85609">
        <w:rPr>
          <w:position w:val="-14"/>
        </w:rPr>
        <w:object w:dxaOrig="260" w:dyaOrig="360">
          <v:shape id="_x0000_i1054" type="#_x0000_t75" style="width:13.4pt;height:22.6pt" o:ole="">
            <v:imagedata r:id="rId80" o:title=""/>
          </v:shape>
          <o:OLEObject Type="Embed" ProgID="Equation.2" ShapeID="_x0000_i1054" DrawAspect="Content" ObjectID="_1509803643" r:id="rId81"/>
        </w:object>
      </w:r>
      <w:r w:rsidRPr="00A85609">
        <w:t xml:space="preserve"> </w:t>
      </w:r>
      <w:r w:rsidRPr="00A85609">
        <w:tab/>
        <w:t xml:space="preserve">- </w:t>
      </w:r>
      <w:r w:rsidRPr="00A85609">
        <w:rPr>
          <w:iCs/>
        </w:rPr>
        <w:t>koka stumbra tilpums</w:t>
      </w:r>
      <w:r w:rsidRPr="00A85609">
        <w:t xml:space="preserve">, </w:t>
      </w:r>
      <w:r w:rsidRPr="00A85609">
        <w:rPr>
          <w:position w:val="-4"/>
        </w:rPr>
        <w:object w:dxaOrig="320" w:dyaOrig="300">
          <v:shape id="_x0000_i1055" type="#_x0000_t75" style="width:13.4pt;height:13.4pt" o:ole="">
            <v:imagedata r:id="rId82" o:title=""/>
          </v:shape>
          <o:OLEObject Type="Embed" ProgID="Equation.2" ShapeID="_x0000_i1055" DrawAspect="Content" ObjectID="_1509803644" r:id="rId83"/>
        </w:object>
      </w:r>
      <w:r w:rsidRPr="00A85609">
        <w:t>:</w:t>
      </w:r>
    </w:p>
    <w:p w:rsidR="00E84D0F" w:rsidRPr="00A85609" w:rsidRDefault="00E84D0F" w:rsidP="00E84D0F">
      <w:pPr>
        <w:spacing w:line="276" w:lineRule="auto"/>
        <w:jc w:val="both"/>
      </w:pPr>
    </w:p>
    <w:tbl>
      <w:tblPr>
        <w:tblW w:w="5000" w:type="pct"/>
        <w:tblCellSpacing w:w="0" w:type="dxa"/>
        <w:tblCellMar>
          <w:left w:w="0" w:type="dxa"/>
          <w:right w:w="0" w:type="dxa"/>
        </w:tblCellMar>
        <w:tblLook w:val="0000" w:firstRow="0" w:lastRow="0" w:firstColumn="0" w:lastColumn="0" w:noHBand="0" w:noVBand="0"/>
      </w:tblPr>
      <w:tblGrid>
        <w:gridCol w:w="3088"/>
        <w:gridCol w:w="1872"/>
        <w:gridCol w:w="1966"/>
        <w:gridCol w:w="2434"/>
      </w:tblGrid>
      <w:tr w:rsidR="00E84D0F" w:rsidRPr="00A85609" w:rsidTr="00E84D0F">
        <w:trPr>
          <w:tblCellSpacing w:w="0" w:type="dxa"/>
        </w:trPr>
        <w:tc>
          <w:tcPr>
            <w:tcW w:w="1650" w:type="pct"/>
            <w:vAlign w:val="center"/>
          </w:tcPr>
          <w:p w:rsidR="00E84D0F" w:rsidRPr="00A85609" w:rsidRDefault="00E84D0F" w:rsidP="00E84D0F">
            <w:pPr>
              <w:pStyle w:val="naisc"/>
              <w:spacing w:line="276" w:lineRule="auto"/>
              <w:ind w:right="0"/>
              <w:jc w:val="both"/>
              <w:rPr>
                <w:iCs/>
                <w:sz w:val="22"/>
                <w:szCs w:val="22"/>
              </w:rPr>
            </w:pPr>
            <w:r w:rsidRPr="00A85609">
              <w:rPr>
                <w:sz w:val="22"/>
                <w:szCs w:val="22"/>
              </w:rPr>
              <w:object w:dxaOrig="1900" w:dyaOrig="420">
                <v:shape id="_x0000_i1056" type="#_x0000_t75" style="width:130.65pt;height:28.45pt" o:ole="">
                  <v:imagedata r:id="rId84" o:title=""/>
                </v:shape>
                <o:OLEObject Type="Embed" ProgID="Equation.2" ShapeID="_x0000_i1056" DrawAspect="Content" ObjectID="_1509803645" r:id="rId85"/>
              </w:object>
            </w:r>
          </w:p>
        </w:tc>
        <w:tc>
          <w:tcPr>
            <w:tcW w:w="1000" w:type="pct"/>
            <w:vAlign w:val="center"/>
          </w:tcPr>
          <w:p w:rsidR="00E84D0F" w:rsidRPr="00A85609" w:rsidRDefault="00E84D0F" w:rsidP="00E84D0F">
            <w:pPr>
              <w:pStyle w:val="naisc"/>
              <w:spacing w:line="276" w:lineRule="auto"/>
              <w:ind w:right="0"/>
              <w:jc w:val="both"/>
              <w:rPr>
                <w:sz w:val="22"/>
                <w:szCs w:val="22"/>
              </w:rPr>
            </w:pPr>
          </w:p>
        </w:tc>
        <w:tc>
          <w:tcPr>
            <w:tcW w:w="1050" w:type="pct"/>
            <w:vAlign w:val="center"/>
          </w:tcPr>
          <w:p w:rsidR="00E84D0F" w:rsidRPr="00A85609" w:rsidRDefault="00E84D0F" w:rsidP="00E84D0F">
            <w:pPr>
              <w:pStyle w:val="naisc"/>
              <w:spacing w:line="276" w:lineRule="auto"/>
              <w:ind w:right="0"/>
              <w:jc w:val="both"/>
              <w:rPr>
                <w:sz w:val="22"/>
                <w:szCs w:val="22"/>
              </w:rPr>
            </w:pPr>
            <w:r w:rsidRPr="00A85609">
              <w:rPr>
                <w:sz w:val="22"/>
                <w:szCs w:val="22"/>
              </w:rPr>
              <w:t>, kur</w:t>
            </w:r>
          </w:p>
        </w:tc>
        <w:tc>
          <w:tcPr>
            <w:tcW w:w="1300" w:type="pct"/>
            <w:vAlign w:val="center"/>
          </w:tcPr>
          <w:p w:rsidR="00E84D0F" w:rsidRPr="00A85609" w:rsidRDefault="00E84D0F" w:rsidP="00E84D0F">
            <w:pPr>
              <w:pStyle w:val="naislab"/>
              <w:spacing w:line="276" w:lineRule="auto"/>
              <w:ind w:right="0"/>
              <w:jc w:val="both"/>
              <w:rPr>
                <w:rFonts w:eastAsia="Arial Unicode MS"/>
                <w:sz w:val="22"/>
                <w:szCs w:val="22"/>
              </w:rPr>
            </w:pPr>
            <w:r w:rsidRPr="00A85609">
              <w:rPr>
                <w:sz w:val="22"/>
                <w:szCs w:val="22"/>
              </w:rPr>
              <w:t xml:space="preserve">      (11)</w:t>
            </w:r>
          </w:p>
        </w:tc>
      </w:tr>
    </w:tbl>
    <w:p w:rsidR="00E84D0F" w:rsidRPr="00A85609" w:rsidRDefault="00E84D0F" w:rsidP="00E84D0F">
      <w:pPr>
        <w:spacing w:line="276" w:lineRule="auto"/>
        <w:jc w:val="both"/>
      </w:pPr>
    </w:p>
    <w:p w:rsidR="00E84D0F" w:rsidRPr="00A85609" w:rsidRDefault="00E84D0F" w:rsidP="00E84D0F">
      <w:pPr>
        <w:spacing w:after="0" w:line="276" w:lineRule="auto"/>
        <w:ind w:firstLine="357"/>
        <w:jc w:val="both"/>
      </w:pPr>
      <w:r w:rsidRPr="00A85609">
        <w:rPr>
          <w:position w:val="-14"/>
        </w:rPr>
        <w:object w:dxaOrig="260" w:dyaOrig="360">
          <v:shape id="_x0000_i1057" type="#_x0000_t75" style="width:13.4pt;height:22.6pt" o:ole="">
            <v:imagedata r:id="rId86" o:title=""/>
          </v:shape>
          <o:OLEObject Type="Embed" ProgID="Equation.2" ShapeID="_x0000_i1057" DrawAspect="Content" ObjectID="_1509803646" r:id="rId87"/>
        </w:object>
      </w:r>
      <w:r w:rsidRPr="00A85609">
        <w:t xml:space="preserve"> </w:t>
      </w:r>
      <w:r w:rsidRPr="00A85609">
        <w:tab/>
      </w:r>
      <w:r w:rsidRPr="00A85609">
        <w:tab/>
        <w:t xml:space="preserve">- augstums, </w:t>
      </w:r>
      <w:r w:rsidRPr="00A85609">
        <w:rPr>
          <w:position w:val="-4"/>
        </w:rPr>
        <w:object w:dxaOrig="240" w:dyaOrig="200">
          <v:shape id="_x0000_i1058" type="#_x0000_t75" style="width:13.4pt;height:7.55pt" o:ole="">
            <v:imagedata r:id="rId43" o:title=""/>
          </v:shape>
          <o:OLEObject Type="Embed" ProgID="Equation.2" ShapeID="_x0000_i1058" DrawAspect="Content" ObjectID="_1509803647" r:id="rId88"/>
        </w:object>
      </w:r>
      <w:r w:rsidRPr="00A85609">
        <w:t>;</w:t>
      </w:r>
    </w:p>
    <w:p w:rsidR="00E84D0F" w:rsidRPr="00A85609" w:rsidRDefault="00E84D0F" w:rsidP="00E84D0F">
      <w:pPr>
        <w:spacing w:after="0" w:line="276" w:lineRule="auto"/>
        <w:ind w:firstLine="357"/>
        <w:jc w:val="both"/>
      </w:pPr>
      <w:r w:rsidRPr="00A85609">
        <w:rPr>
          <w:position w:val="-14"/>
        </w:rPr>
        <w:object w:dxaOrig="279" w:dyaOrig="360">
          <v:shape id="_x0000_i1059" type="#_x0000_t75" style="width:13.4pt;height:22.6pt" o:ole="">
            <v:imagedata r:id="rId63" o:title=""/>
          </v:shape>
          <o:OLEObject Type="Embed" ProgID="Equation.2" ShapeID="_x0000_i1059" DrawAspect="Content" ObjectID="_1509803648" r:id="rId89"/>
        </w:object>
      </w:r>
      <w:r w:rsidRPr="00A85609">
        <w:t xml:space="preserve"> </w:t>
      </w:r>
      <w:r w:rsidRPr="00A85609">
        <w:tab/>
      </w:r>
      <w:r w:rsidRPr="00A85609">
        <w:tab/>
        <w:t xml:space="preserve">- krūšaugstuma caurmērs, </w:t>
      </w:r>
      <w:r w:rsidRPr="00A85609">
        <w:rPr>
          <w:position w:val="-4"/>
        </w:rPr>
        <w:object w:dxaOrig="340" w:dyaOrig="200">
          <v:shape id="_x0000_i1060" type="#_x0000_t75" style="width:13.4pt;height:7.55pt" o:ole="">
            <v:imagedata r:id="rId90" o:title=""/>
          </v:shape>
          <o:OLEObject Type="Embed" ProgID="Equation.2" ShapeID="_x0000_i1060" DrawAspect="Content" ObjectID="_1509803649" r:id="rId91"/>
        </w:object>
      </w:r>
      <w:r w:rsidRPr="00A85609">
        <w:t>;</w:t>
      </w:r>
    </w:p>
    <w:p w:rsidR="00E84D0F" w:rsidRPr="00A85609" w:rsidRDefault="00E84D0F" w:rsidP="00E84D0F">
      <w:pPr>
        <w:spacing w:after="0" w:line="276" w:lineRule="auto"/>
        <w:ind w:firstLine="357"/>
        <w:jc w:val="both"/>
      </w:pPr>
      <w:r w:rsidRPr="00A85609">
        <w:rPr>
          <w:position w:val="-10"/>
        </w:rPr>
        <w:object w:dxaOrig="980" w:dyaOrig="320">
          <v:shape id="_x0000_i1061" type="#_x0000_t75" style="width:49.4pt;height:13.4pt" o:ole="">
            <v:imagedata r:id="rId92" o:title=""/>
          </v:shape>
          <o:OLEObject Type="Embed" ProgID="Equation.2" ShapeID="_x0000_i1061" DrawAspect="Content" ObjectID="_1509803650" r:id="rId93"/>
        </w:object>
      </w:r>
      <w:r w:rsidRPr="00A85609">
        <w:t xml:space="preserve"> </w:t>
      </w:r>
      <w:r w:rsidRPr="00A85609">
        <w:tab/>
        <w:t>- no koku sugas atkarīgi stumbra tilpīguma koeficienti (</w:t>
      </w:r>
      <w:r>
        <w:fldChar w:fldCharType="begin"/>
      </w:r>
      <w:r>
        <w:instrText xml:space="preserve"> REF _Ref407584875 \h </w:instrText>
      </w:r>
      <w:r>
        <w:fldChar w:fldCharType="separate"/>
      </w:r>
      <w:r w:rsidR="00201055">
        <w:t xml:space="preserve">Tabula </w:t>
      </w:r>
      <w:r w:rsidR="00201055">
        <w:rPr>
          <w:noProof/>
        </w:rPr>
        <w:t>2</w:t>
      </w:r>
      <w:r>
        <w:fldChar w:fldCharType="end"/>
      </w:r>
      <w:r w:rsidRPr="00A85609">
        <w:t>)</w:t>
      </w:r>
    </w:p>
    <w:p w:rsidR="00E84D0F" w:rsidRPr="00A85609" w:rsidRDefault="00E84D0F" w:rsidP="00E84D0F">
      <w:pPr>
        <w:spacing w:line="276" w:lineRule="auto"/>
        <w:jc w:val="both"/>
      </w:pPr>
    </w:p>
    <w:p w:rsidR="00E84D0F" w:rsidRDefault="00E84D0F" w:rsidP="00E84D0F">
      <w:pPr>
        <w:pStyle w:val="Caption"/>
        <w:keepNext/>
        <w:jc w:val="right"/>
      </w:pPr>
      <w:bookmarkStart w:id="86" w:name="_Ref407584875"/>
      <w:r>
        <w:t xml:space="preserve">Tabula </w:t>
      </w:r>
      <w:r w:rsidR="00A25C97">
        <w:fldChar w:fldCharType="begin"/>
      </w:r>
      <w:r w:rsidR="00A25C97">
        <w:instrText xml:space="preserve"> SEQ Tabula \* ARABIC </w:instrText>
      </w:r>
      <w:r w:rsidR="00A25C97">
        <w:fldChar w:fldCharType="separate"/>
      </w:r>
      <w:r w:rsidR="00201055">
        <w:rPr>
          <w:noProof/>
        </w:rPr>
        <w:t>2</w:t>
      </w:r>
      <w:r w:rsidR="00A25C97">
        <w:rPr>
          <w:noProof/>
        </w:rPr>
        <w:fldChar w:fldCharType="end"/>
      </w:r>
      <w:bookmarkEnd w:id="86"/>
      <w:r>
        <w:t xml:space="preserve">. </w:t>
      </w:r>
    </w:p>
    <w:p w:rsidR="00E84D0F" w:rsidRDefault="00E84D0F" w:rsidP="00E84D0F">
      <w:pPr>
        <w:pStyle w:val="Caption"/>
        <w:keepNext/>
        <w:jc w:val="center"/>
      </w:pPr>
      <w:r w:rsidRPr="002208A5">
        <w:t>Stumbra tilpīguma koeficientu vērtības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0"/>
        <w:gridCol w:w="1870"/>
        <w:gridCol w:w="1870"/>
        <w:gridCol w:w="1870"/>
        <w:gridCol w:w="1870"/>
      </w:tblGrid>
      <w:tr w:rsidR="00E84D0F" w:rsidRPr="00FC1973" w:rsidTr="00FF169A">
        <w:trPr>
          <w:tblHeader/>
          <w:jc w:val="center"/>
        </w:trPr>
        <w:tc>
          <w:tcPr>
            <w:tcW w:w="1000" w:type="pct"/>
          </w:tcPr>
          <w:p w:rsidR="00E84D0F" w:rsidRPr="00FC1973" w:rsidRDefault="00E84D0F" w:rsidP="00E84D0F">
            <w:pPr>
              <w:spacing w:after="0" w:line="276" w:lineRule="auto"/>
              <w:jc w:val="both"/>
              <w:rPr>
                <w:b/>
              </w:rPr>
            </w:pPr>
            <w:r w:rsidRPr="00FC1973">
              <w:rPr>
                <w:b/>
              </w:rPr>
              <w:t>Koku suga</w:t>
            </w:r>
          </w:p>
        </w:tc>
        <w:tc>
          <w:tcPr>
            <w:tcW w:w="1000" w:type="pct"/>
          </w:tcPr>
          <w:p w:rsidR="00E84D0F" w:rsidRPr="00FC1973" w:rsidRDefault="00E84D0F" w:rsidP="00E84D0F">
            <w:pPr>
              <w:spacing w:after="0" w:line="276" w:lineRule="auto"/>
              <w:jc w:val="both"/>
              <w:rPr>
                <w:b/>
              </w:rPr>
            </w:pPr>
            <w:r w:rsidRPr="00FC1973">
              <w:rPr>
                <w:b/>
              </w:rPr>
              <w:sym w:font="Symbol" w:char="F079"/>
            </w:r>
          </w:p>
        </w:tc>
        <w:tc>
          <w:tcPr>
            <w:tcW w:w="1000" w:type="pct"/>
          </w:tcPr>
          <w:p w:rsidR="00E84D0F" w:rsidRPr="00FC1973" w:rsidRDefault="00E84D0F" w:rsidP="00E84D0F">
            <w:pPr>
              <w:spacing w:after="0" w:line="276" w:lineRule="auto"/>
              <w:jc w:val="both"/>
              <w:rPr>
                <w:b/>
              </w:rPr>
            </w:pPr>
            <w:r w:rsidRPr="00FC1973">
              <w:rPr>
                <w:b/>
              </w:rPr>
              <w:sym w:font="Symbol" w:char="F061"/>
            </w:r>
          </w:p>
        </w:tc>
        <w:tc>
          <w:tcPr>
            <w:tcW w:w="1000" w:type="pct"/>
          </w:tcPr>
          <w:p w:rsidR="00E84D0F" w:rsidRPr="00FC1973" w:rsidRDefault="00E84D0F" w:rsidP="00E84D0F">
            <w:pPr>
              <w:spacing w:after="0" w:line="276" w:lineRule="auto"/>
              <w:jc w:val="both"/>
              <w:rPr>
                <w:b/>
              </w:rPr>
            </w:pPr>
            <w:r w:rsidRPr="00FC1973">
              <w:rPr>
                <w:b/>
              </w:rPr>
              <w:sym w:font="Symbol" w:char="F062"/>
            </w:r>
          </w:p>
        </w:tc>
        <w:tc>
          <w:tcPr>
            <w:tcW w:w="1000" w:type="pct"/>
          </w:tcPr>
          <w:p w:rsidR="00E84D0F" w:rsidRPr="00FC1973" w:rsidRDefault="00E84D0F" w:rsidP="00E84D0F">
            <w:pPr>
              <w:spacing w:after="0" w:line="276" w:lineRule="auto"/>
              <w:jc w:val="both"/>
              <w:rPr>
                <w:b/>
              </w:rPr>
            </w:pPr>
            <w:r w:rsidRPr="00FC1973">
              <w:rPr>
                <w:b/>
              </w:rPr>
              <w:sym w:font="Symbol" w:char="F06A"/>
            </w:r>
          </w:p>
        </w:tc>
      </w:tr>
      <w:tr w:rsidR="00E84D0F" w:rsidRPr="00A85609" w:rsidTr="00E84D0F">
        <w:trPr>
          <w:jc w:val="center"/>
        </w:trPr>
        <w:tc>
          <w:tcPr>
            <w:tcW w:w="1000" w:type="pct"/>
          </w:tcPr>
          <w:p w:rsidR="00E84D0F" w:rsidRPr="00A85609" w:rsidRDefault="00E84D0F" w:rsidP="00E84D0F">
            <w:pPr>
              <w:spacing w:after="0" w:line="276" w:lineRule="auto"/>
              <w:jc w:val="both"/>
            </w:pPr>
            <w:r w:rsidRPr="00A85609">
              <w:t>Priede</w:t>
            </w:r>
          </w:p>
        </w:tc>
        <w:tc>
          <w:tcPr>
            <w:tcW w:w="1000" w:type="pct"/>
          </w:tcPr>
          <w:p w:rsidR="00E84D0F" w:rsidRPr="00A85609" w:rsidRDefault="00E84D0F" w:rsidP="00E84D0F">
            <w:pPr>
              <w:spacing w:after="0" w:line="276" w:lineRule="auto"/>
              <w:jc w:val="right"/>
            </w:pPr>
            <w:r w:rsidRPr="00A85609">
              <w:t>1,6541</w:t>
            </w:r>
            <w:r w:rsidRPr="00A85609">
              <w:sym w:font="Symbol" w:char="F0D7"/>
            </w:r>
            <w:r w:rsidRPr="00A85609">
              <w:t>10</w:t>
            </w:r>
            <w:r w:rsidRPr="00A85609">
              <w:rPr>
                <w:vertAlign w:val="superscript"/>
              </w:rPr>
              <w:t>-4</w:t>
            </w:r>
          </w:p>
        </w:tc>
        <w:tc>
          <w:tcPr>
            <w:tcW w:w="1000" w:type="pct"/>
          </w:tcPr>
          <w:p w:rsidR="00E84D0F" w:rsidRPr="00A85609" w:rsidRDefault="00E84D0F" w:rsidP="00E84D0F">
            <w:pPr>
              <w:spacing w:after="0" w:line="276" w:lineRule="auto"/>
              <w:jc w:val="right"/>
            </w:pPr>
            <w:r w:rsidRPr="00A85609">
              <w:t>0,56582</w:t>
            </w:r>
          </w:p>
        </w:tc>
        <w:tc>
          <w:tcPr>
            <w:tcW w:w="1000" w:type="pct"/>
          </w:tcPr>
          <w:p w:rsidR="00E84D0F" w:rsidRPr="00A85609" w:rsidRDefault="00E84D0F" w:rsidP="00E84D0F">
            <w:pPr>
              <w:spacing w:after="0" w:line="276" w:lineRule="auto"/>
              <w:jc w:val="right"/>
            </w:pPr>
            <w:r w:rsidRPr="00A85609">
              <w:t>0,25924</w:t>
            </w:r>
          </w:p>
        </w:tc>
        <w:tc>
          <w:tcPr>
            <w:tcW w:w="1000" w:type="pct"/>
          </w:tcPr>
          <w:p w:rsidR="00E84D0F" w:rsidRPr="00A85609" w:rsidRDefault="00E84D0F" w:rsidP="00E84D0F">
            <w:pPr>
              <w:spacing w:after="0" w:line="276" w:lineRule="auto"/>
              <w:jc w:val="right"/>
            </w:pPr>
            <w:r w:rsidRPr="00A85609">
              <w:t>1,59689</w:t>
            </w:r>
          </w:p>
        </w:tc>
      </w:tr>
      <w:tr w:rsidR="00E84D0F" w:rsidRPr="00A85609" w:rsidTr="00E84D0F">
        <w:trPr>
          <w:jc w:val="center"/>
        </w:trPr>
        <w:tc>
          <w:tcPr>
            <w:tcW w:w="1000" w:type="pct"/>
          </w:tcPr>
          <w:p w:rsidR="00E84D0F" w:rsidRPr="00A85609" w:rsidRDefault="00E84D0F" w:rsidP="00E84D0F">
            <w:pPr>
              <w:spacing w:after="0" w:line="276" w:lineRule="auto"/>
              <w:jc w:val="both"/>
            </w:pPr>
            <w:r w:rsidRPr="00A85609">
              <w:t>Egle</w:t>
            </w:r>
          </w:p>
        </w:tc>
        <w:tc>
          <w:tcPr>
            <w:tcW w:w="1000" w:type="pct"/>
          </w:tcPr>
          <w:p w:rsidR="00E84D0F" w:rsidRPr="00A85609" w:rsidRDefault="00E84D0F" w:rsidP="00E84D0F">
            <w:pPr>
              <w:spacing w:after="0" w:line="276" w:lineRule="auto"/>
              <w:jc w:val="right"/>
            </w:pPr>
            <w:r w:rsidRPr="00A85609">
              <w:t>2,3106</w:t>
            </w:r>
            <w:r w:rsidRPr="00A85609">
              <w:sym w:font="Symbol" w:char="F0D7"/>
            </w:r>
            <w:r w:rsidRPr="00A85609">
              <w:t>10</w:t>
            </w:r>
            <w:r w:rsidRPr="00A85609">
              <w:rPr>
                <w:vertAlign w:val="superscript"/>
              </w:rPr>
              <w:t>-4</w:t>
            </w:r>
          </w:p>
        </w:tc>
        <w:tc>
          <w:tcPr>
            <w:tcW w:w="1000" w:type="pct"/>
          </w:tcPr>
          <w:p w:rsidR="00E84D0F" w:rsidRPr="00A85609" w:rsidRDefault="00E84D0F" w:rsidP="00E84D0F">
            <w:pPr>
              <w:spacing w:after="0" w:line="276" w:lineRule="auto"/>
              <w:jc w:val="right"/>
            </w:pPr>
            <w:r w:rsidRPr="00A85609">
              <w:t>0,78193</w:t>
            </w:r>
          </w:p>
        </w:tc>
        <w:tc>
          <w:tcPr>
            <w:tcW w:w="1000" w:type="pct"/>
          </w:tcPr>
          <w:p w:rsidR="00E84D0F" w:rsidRPr="00A85609" w:rsidRDefault="00E84D0F" w:rsidP="00E84D0F">
            <w:pPr>
              <w:spacing w:after="0" w:line="276" w:lineRule="auto"/>
              <w:jc w:val="right"/>
            </w:pPr>
            <w:r w:rsidRPr="00A85609">
              <w:t>0,34175</w:t>
            </w:r>
          </w:p>
        </w:tc>
        <w:tc>
          <w:tcPr>
            <w:tcW w:w="1000" w:type="pct"/>
          </w:tcPr>
          <w:p w:rsidR="00E84D0F" w:rsidRPr="00A85609" w:rsidRDefault="00E84D0F" w:rsidP="00E84D0F">
            <w:pPr>
              <w:spacing w:after="0" w:line="276" w:lineRule="auto"/>
              <w:jc w:val="right"/>
            </w:pPr>
            <w:r w:rsidRPr="00A85609">
              <w:t>1,18811</w:t>
            </w:r>
          </w:p>
        </w:tc>
      </w:tr>
      <w:tr w:rsidR="00E84D0F" w:rsidRPr="00A85609" w:rsidTr="00E84D0F">
        <w:trPr>
          <w:jc w:val="center"/>
        </w:trPr>
        <w:tc>
          <w:tcPr>
            <w:tcW w:w="1000" w:type="pct"/>
          </w:tcPr>
          <w:p w:rsidR="00E84D0F" w:rsidRPr="00A85609" w:rsidRDefault="00E84D0F" w:rsidP="00E84D0F">
            <w:pPr>
              <w:pStyle w:val="Footer"/>
              <w:spacing w:line="276" w:lineRule="auto"/>
              <w:jc w:val="both"/>
            </w:pPr>
            <w:r w:rsidRPr="00A85609">
              <w:t>Bērzs</w:t>
            </w:r>
          </w:p>
        </w:tc>
        <w:tc>
          <w:tcPr>
            <w:tcW w:w="1000" w:type="pct"/>
          </w:tcPr>
          <w:p w:rsidR="00E84D0F" w:rsidRPr="00A85609" w:rsidRDefault="00E84D0F" w:rsidP="00E84D0F">
            <w:pPr>
              <w:spacing w:after="0" w:line="276" w:lineRule="auto"/>
              <w:jc w:val="right"/>
            </w:pPr>
            <w:r w:rsidRPr="00A85609">
              <w:t>0,9090</w:t>
            </w:r>
            <w:r w:rsidRPr="00A85609">
              <w:sym w:font="Symbol" w:char="F0D7"/>
            </w:r>
            <w:r w:rsidRPr="00A85609">
              <w:t>10</w:t>
            </w:r>
            <w:r w:rsidRPr="00A85609">
              <w:rPr>
                <w:vertAlign w:val="superscript"/>
              </w:rPr>
              <w:t>-4</w:t>
            </w:r>
          </w:p>
        </w:tc>
        <w:tc>
          <w:tcPr>
            <w:tcW w:w="1000" w:type="pct"/>
          </w:tcPr>
          <w:p w:rsidR="00E84D0F" w:rsidRPr="00A85609" w:rsidRDefault="00E84D0F" w:rsidP="00E84D0F">
            <w:pPr>
              <w:spacing w:after="0" w:line="276" w:lineRule="auto"/>
              <w:jc w:val="right"/>
            </w:pPr>
            <w:r w:rsidRPr="00A85609">
              <w:t>0,71677</w:t>
            </w:r>
          </w:p>
        </w:tc>
        <w:tc>
          <w:tcPr>
            <w:tcW w:w="1000" w:type="pct"/>
          </w:tcPr>
          <w:p w:rsidR="00E84D0F" w:rsidRPr="00A85609" w:rsidRDefault="00E84D0F" w:rsidP="00E84D0F">
            <w:pPr>
              <w:spacing w:after="0" w:line="276" w:lineRule="auto"/>
              <w:jc w:val="right"/>
            </w:pPr>
            <w:r w:rsidRPr="00A85609">
              <w:t>0,16692</w:t>
            </w:r>
          </w:p>
        </w:tc>
        <w:tc>
          <w:tcPr>
            <w:tcW w:w="1000" w:type="pct"/>
          </w:tcPr>
          <w:p w:rsidR="00E84D0F" w:rsidRPr="00A85609" w:rsidRDefault="00E84D0F" w:rsidP="00E84D0F">
            <w:pPr>
              <w:spacing w:after="0" w:line="276" w:lineRule="auto"/>
              <w:jc w:val="right"/>
            </w:pPr>
            <w:r w:rsidRPr="00A85609">
              <w:t>1,75701</w:t>
            </w:r>
          </w:p>
        </w:tc>
      </w:tr>
      <w:tr w:rsidR="00E84D0F" w:rsidRPr="00A85609" w:rsidTr="00E84D0F">
        <w:trPr>
          <w:jc w:val="center"/>
        </w:trPr>
        <w:tc>
          <w:tcPr>
            <w:tcW w:w="1000" w:type="pct"/>
          </w:tcPr>
          <w:p w:rsidR="00E84D0F" w:rsidRPr="00A85609" w:rsidRDefault="00E84D0F" w:rsidP="00E84D0F">
            <w:pPr>
              <w:spacing w:after="0" w:line="276" w:lineRule="auto"/>
              <w:jc w:val="both"/>
            </w:pPr>
            <w:r w:rsidRPr="00A85609">
              <w:t>Apse</w:t>
            </w:r>
          </w:p>
        </w:tc>
        <w:tc>
          <w:tcPr>
            <w:tcW w:w="1000" w:type="pct"/>
          </w:tcPr>
          <w:p w:rsidR="00E84D0F" w:rsidRPr="00A85609" w:rsidRDefault="00E84D0F" w:rsidP="00E84D0F">
            <w:pPr>
              <w:spacing w:after="0" w:line="276" w:lineRule="auto"/>
              <w:jc w:val="right"/>
            </w:pPr>
            <w:r w:rsidRPr="00A85609">
              <w:t>0,5020</w:t>
            </w:r>
            <w:r w:rsidRPr="00A85609">
              <w:sym w:font="Symbol" w:char="F0D7"/>
            </w:r>
            <w:r w:rsidRPr="00A85609">
              <w:t>10</w:t>
            </w:r>
            <w:r w:rsidRPr="00A85609">
              <w:rPr>
                <w:vertAlign w:val="superscript"/>
              </w:rPr>
              <w:t>-4</w:t>
            </w:r>
          </w:p>
        </w:tc>
        <w:tc>
          <w:tcPr>
            <w:tcW w:w="1000" w:type="pct"/>
          </w:tcPr>
          <w:p w:rsidR="00E84D0F" w:rsidRPr="00A85609" w:rsidRDefault="00E84D0F" w:rsidP="00E84D0F">
            <w:pPr>
              <w:pStyle w:val="Footer"/>
              <w:spacing w:line="276" w:lineRule="auto"/>
              <w:jc w:val="right"/>
            </w:pPr>
            <w:r w:rsidRPr="00A85609">
              <w:t>0,92625</w:t>
            </w:r>
          </w:p>
        </w:tc>
        <w:tc>
          <w:tcPr>
            <w:tcW w:w="1000" w:type="pct"/>
          </w:tcPr>
          <w:p w:rsidR="00E84D0F" w:rsidRPr="00A85609" w:rsidRDefault="00E84D0F" w:rsidP="00E84D0F">
            <w:pPr>
              <w:pStyle w:val="Footer"/>
              <w:spacing w:line="276" w:lineRule="auto"/>
              <w:jc w:val="right"/>
            </w:pPr>
            <w:r w:rsidRPr="00A85609">
              <w:t>0,02221</w:t>
            </w:r>
          </w:p>
        </w:tc>
        <w:tc>
          <w:tcPr>
            <w:tcW w:w="1000" w:type="pct"/>
          </w:tcPr>
          <w:p w:rsidR="00E84D0F" w:rsidRPr="00A85609" w:rsidRDefault="00E84D0F" w:rsidP="00E84D0F">
            <w:pPr>
              <w:spacing w:after="0" w:line="276" w:lineRule="auto"/>
              <w:jc w:val="right"/>
            </w:pPr>
            <w:r w:rsidRPr="00A85609">
              <w:t>1,95538</w:t>
            </w:r>
          </w:p>
        </w:tc>
      </w:tr>
      <w:tr w:rsidR="00E84D0F" w:rsidRPr="00A85609" w:rsidTr="00E84D0F">
        <w:trPr>
          <w:jc w:val="center"/>
        </w:trPr>
        <w:tc>
          <w:tcPr>
            <w:tcW w:w="1000" w:type="pct"/>
          </w:tcPr>
          <w:p w:rsidR="00E84D0F" w:rsidRPr="00A85609" w:rsidRDefault="00E84D0F" w:rsidP="00E84D0F">
            <w:pPr>
              <w:spacing w:after="0" w:line="276" w:lineRule="auto"/>
              <w:jc w:val="both"/>
            </w:pPr>
            <w:r w:rsidRPr="00A85609">
              <w:lastRenderedPageBreak/>
              <w:t>Melnalksnis</w:t>
            </w:r>
          </w:p>
        </w:tc>
        <w:tc>
          <w:tcPr>
            <w:tcW w:w="1000" w:type="pct"/>
          </w:tcPr>
          <w:p w:rsidR="00E84D0F" w:rsidRPr="00A85609" w:rsidRDefault="00E84D0F" w:rsidP="00E84D0F">
            <w:pPr>
              <w:spacing w:after="0" w:line="276" w:lineRule="auto"/>
              <w:jc w:val="right"/>
            </w:pPr>
            <w:r w:rsidRPr="00A85609">
              <w:t>0,7950</w:t>
            </w:r>
            <w:r w:rsidRPr="00A85609">
              <w:sym w:font="Symbol" w:char="F0D7"/>
            </w:r>
            <w:r w:rsidRPr="00A85609">
              <w:t>10</w:t>
            </w:r>
            <w:r w:rsidRPr="00A85609">
              <w:rPr>
                <w:vertAlign w:val="superscript"/>
              </w:rPr>
              <w:t>-4</w:t>
            </w:r>
          </w:p>
        </w:tc>
        <w:tc>
          <w:tcPr>
            <w:tcW w:w="1000" w:type="pct"/>
          </w:tcPr>
          <w:p w:rsidR="00E84D0F" w:rsidRPr="00A85609" w:rsidRDefault="00E84D0F" w:rsidP="00E84D0F">
            <w:pPr>
              <w:spacing w:after="0" w:line="276" w:lineRule="auto"/>
              <w:jc w:val="right"/>
            </w:pPr>
            <w:r w:rsidRPr="00A85609">
              <w:t>0,77095</w:t>
            </w:r>
          </w:p>
        </w:tc>
        <w:tc>
          <w:tcPr>
            <w:tcW w:w="1000" w:type="pct"/>
          </w:tcPr>
          <w:p w:rsidR="00E84D0F" w:rsidRPr="00A85609" w:rsidRDefault="00E84D0F" w:rsidP="00E84D0F">
            <w:pPr>
              <w:spacing w:after="0" w:line="276" w:lineRule="auto"/>
              <w:jc w:val="right"/>
            </w:pPr>
            <w:r w:rsidRPr="00A85609">
              <w:t>0,13505</w:t>
            </w:r>
          </w:p>
        </w:tc>
        <w:tc>
          <w:tcPr>
            <w:tcW w:w="1000" w:type="pct"/>
          </w:tcPr>
          <w:p w:rsidR="00E84D0F" w:rsidRPr="00A85609" w:rsidRDefault="00E84D0F" w:rsidP="00E84D0F">
            <w:pPr>
              <w:spacing w:after="0" w:line="276" w:lineRule="auto"/>
              <w:jc w:val="right"/>
            </w:pPr>
            <w:r w:rsidRPr="00A85609">
              <w:t>1,80715</w:t>
            </w:r>
          </w:p>
        </w:tc>
      </w:tr>
      <w:tr w:rsidR="00E84D0F" w:rsidRPr="00A85609" w:rsidTr="00E84D0F">
        <w:trPr>
          <w:jc w:val="center"/>
        </w:trPr>
        <w:tc>
          <w:tcPr>
            <w:tcW w:w="1000" w:type="pct"/>
          </w:tcPr>
          <w:p w:rsidR="00E84D0F" w:rsidRPr="00A85609" w:rsidRDefault="00E84D0F" w:rsidP="00E84D0F">
            <w:pPr>
              <w:spacing w:after="0" w:line="276" w:lineRule="auto"/>
              <w:jc w:val="both"/>
            </w:pPr>
            <w:r w:rsidRPr="00A85609">
              <w:t>Baltalksnis</w:t>
            </w:r>
          </w:p>
        </w:tc>
        <w:tc>
          <w:tcPr>
            <w:tcW w:w="1000" w:type="pct"/>
          </w:tcPr>
          <w:p w:rsidR="00E84D0F" w:rsidRPr="00A85609" w:rsidRDefault="00E84D0F" w:rsidP="00E84D0F">
            <w:pPr>
              <w:spacing w:after="0" w:line="276" w:lineRule="auto"/>
              <w:jc w:val="right"/>
            </w:pPr>
            <w:r w:rsidRPr="00A85609">
              <w:t>0,7450</w:t>
            </w:r>
            <w:r w:rsidRPr="00A85609">
              <w:sym w:font="Symbol" w:char="F0D7"/>
            </w:r>
            <w:r w:rsidRPr="00A85609">
              <w:t>10</w:t>
            </w:r>
            <w:r w:rsidRPr="00A85609">
              <w:rPr>
                <w:vertAlign w:val="superscript"/>
              </w:rPr>
              <w:t>-4</w:t>
            </w:r>
          </w:p>
        </w:tc>
        <w:tc>
          <w:tcPr>
            <w:tcW w:w="1000" w:type="pct"/>
          </w:tcPr>
          <w:p w:rsidR="00E84D0F" w:rsidRPr="00A85609" w:rsidRDefault="00E84D0F" w:rsidP="00E84D0F">
            <w:pPr>
              <w:spacing w:after="0" w:line="276" w:lineRule="auto"/>
              <w:jc w:val="right"/>
            </w:pPr>
            <w:r w:rsidRPr="00A85609">
              <w:t>0,81295</w:t>
            </w:r>
          </w:p>
        </w:tc>
        <w:tc>
          <w:tcPr>
            <w:tcW w:w="1000" w:type="pct"/>
          </w:tcPr>
          <w:p w:rsidR="00E84D0F" w:rsidRPr="00A85609" w:rsidRDefault="00E84D0F" w:rsidP="00E84D0F">
            <w:pPr>
              <w:spacing w:after="0" w:line="276" w:lineRule="auto"/>
              <w:jc w:val="right"/>
            </w:pPr>
            <w:r w:rsidRPr="00A85609">
              <w:t>0,06935</w:t>
            </w:r>
          </w:p>
        </w:tc>
        <w:tc>
          <w:tcPr>
            <w:tcW w:w="1000" w:type="pct"/>
          </w:tcPr>
          <w:p w:rsidR="00E84D0F" w:rsidRPr="00A85609" w:rsidRDefault="00E84D0F" w:rsidP="00E84D0F">
            <w:pPr>
              <w:spacing w:after="0" w:line="276" w:lineRule="auto"/>
              <w:jc w:val="right"/>
            </w:pPr>
            <w:r w:rsidRPr="00A85609">
              <w:t>1,85346</w:t>
            </w:r>
          </w:p>
        </w:tc>
      </w:tr>
      <w:tr w:rsidR="00E84D0F" w:rsidRPr="00A85609" w:rsidTr="00E84D0F">
        <w:trPr>
          <w:jc w:val="center"/>
        </w:trPr>
        <w:tc>
          <w:tcPr>
            <w:tcW w:w="1000" w:type="pct"/>
          </w:tcPr>
          <w:p w:rsidR="00E84D0F" w:rsidRPr="00A85609" w:rsidRDefault="00E84D0F" w:rsidP="00E84D0F">
            <w:pPr>
              <w:spacing w:after="0" w:line="276" w:lineRule="auto"/>
              <w:jc w:val="both"/>
            </w:pPr>
            <w:r w:rsidRPr="00A85609">
              <w:t>Ozols</w:t>
            </w:r>
          </w:p>
        </w:tc>
        <w:tc>
          <w:tcPr>
            <w:tcW w:w="1000" w:type="pct"/>
          </w:tcPr>
          <w:p w:rsidR="00E84D0F" w:rsidRPr="00A85609" w:rsidRDefault="00E84D0F" w:rsidP="00E84D0F">
            <w:pPr>
              <w:spacing w:after="0" w:line="276" w:lineRule="auto"/>
              <w:jc w:val="right"/>
            </w:pPr>
            <w:r w:rsidRPr="00A85609">
              <w:t>1,3818</w:t>
            </w:r>
            <w:r w:rsidRPr="00A85609">
              <w:sym w:font="Symbol" w:char="F0D7"/>
            </w:r>
            <w:r w:rsidRPr="00A85609">
              <w:t>10</w:t>
            </w:r>
            <w:r w:rsidRPr="00A85609">
              <w:rPr>
                <w:vertAlign w:val="superscript"/>
              </w:rPr>
              <w:t>-4</w:t>
            </w:r>
          </w:p>
        </w:tc>
        <w:tc>
          <w:tcPr>
            <w:tcW w:w="1000" w:type="pct"/>
          </w:tcPr>
          <w:p w:rsidR="00E84D0F" w:rsidRPr="00A85609" w:rsidRDefault="00E84D0F" w:rsidP="00E84D0F">
            <w:pPr>
              <w:spacing w:after="0" w:line="276" w:lineRule="auto"/>
              <w:jc w:val="right"/>
            </w:pPr>
            <w:r w:rsidRPr="00A85609">
              <w:t>0,56512</w:t>
            </w:r>
          </w:p>
        </w:tc>
        <w:tc>
          <w:tcPr>
            <w:tcW w:w="1000" w:type="pct"/>
          </w:tcPr>
          <w:p w:rsidR="00E84D0F" w:rsidRPr="00A85609" w:rsidRDefault="00E84D0F" w:rsidP="00E84D0F">
            <w:pPr>
              <w:spacing w:after="0" w:line="276" w:lineRule="auto"/>
              <w:jc w:val="right"/>
            </w:pPr>
            <w:r w:rsidRPr="00A85609">
              <w:t>0,14732</w:t>
            </w:r>
          </w:p>
        </w:tc>
        <w:tc>
          <w:tcPr>
            <w:tcW w:w="1000" w:type="pct"/>
          </w:tcPr>
          <w:p w:rsidR="00E84D0F" w:rsidRPr="00A85609" w:rsidRDefault="00E84D0F" w:rsidP="00E84D0F">
            <w:pPr>
              <w:spacing w:after="0" w:line="276" w:lineRule="auto"/>
              <w:jc w:val="right"/>
            </w:pPr>
            <w:r w:rsidRPr="00A85609">
              <w:t>1,81336</w:t>
            </w:r>
          </w:p>
        </w:tc>
      </w:tr>
      <w:tr w:rsidR="00E84D0F" w:rsidRPr="00A85609" w:rsidTr="00E84D0F">
        <w:trPr>
          <w:jc w:val="center"/>
        </w:trPr>
        <w:tc>
          <w:tcPr>
            <w:tcW w:w="1000" w:type="pct"/>
          </w:tcPr>
          <w:p w:rsidR="00E84D0F" w:rsidRPr="00A85609" w:rsidRDefault="00E84D0F" w:rsidP="00E84D0F">
            <w:pPr>
              <w:spacing w:after="0" w:line="276" w:lineRule="auto"/>
              <w:jc w:val="both"/>
            </w:pPr>
            <w:r w:rsidRPr="00A85609">
              <w:t>Osis</w:t>
            </w:r>
          </w:p>
        </w:tc>
        <w:tc>
          <w:tcPr>
            <w:tcW w:w="1000" w:type="pct"/>
          </w:tcPr>
          <w:p w:rsidR="00E84D0F" w:rsidRPr="00A85609" w:rsidRDefault="00E84D0F" w:rsidP="00E84D0F">
            <w:pPr>
              <w:spacing w:after="0" w:line="276" w:lineRule="auto"/>
              <w:jc w:val="right"/>
            </w:pPr>
            <w:r w:rsidRPr="00A85609">
              <w:t>0,8530</w:t>
            </w:r>
            <w:r w:rsidRPr="00A85609">
              <w:sym w:font="Symbol" w:char="F0D7"/>
            </w:r>
            <w:r w:rsidRPr="00A85609">
              <w:t>10</w:t>
            </w:r>
            <w:r w:rsidRPr="00A85609">
              <w:rPr>
                <w:vertAlign w:val="superscript"/>
              </w:rPr>
              <w:t>-4</w:t>
            </w:r>
          </w:p>
        </w:tc>
        <w:tc>
          <w:tcPr>
            <w:tcW w:w="1000" w:type="pct"/>
          </w:tcPr>
          <w:p w:rsidR="00E84D0F" w:rsidRPr="00A85609" w:rsidRDefault="00E84D0F" w:rsidP="00E84D0F">
            <w:pPr>
              <w:spacing w:after="0" w:line="276" w:lineRule="auto"/>
              <w:jc w:val="right"/>
            </w:pPr>
            <w:r w:rsidRPr="00A85609">
              <w:t>0,73077</w:t>
            </w:r>
          </w:p>
        </w:tc>
        <w:tc>
          <w:tcPr>
            <w:tcW w:w="1000" w:type="pct"/>
          </w:tcPr>
          <w:p w:rsidR="00E84D0F" w:rsidRPr="00A85609" w:rsidRDefault="00E84D0F" w:rsidP="00E84D0F">
            <w:pPr>
              <w:spacing w:after="0" w:line="276" w:lineRule="auto"/>
              <w:jc w:val="right"/>
            </w:pPr>
            <w:r w:rsidRPr="00A85609">
              <w:t>0,06820</w:t>
            </w:r>
          </w:p>
        </w:tc>
        <w:tc>
          <w:tcPr>
            <w:tcW w:w="1000" w:type="pct"/>
          </w:tcPr>
          <w:p w:rsidR="00E84D0F" w:rsidRPr="00A85609" w:rsidRDefault="00E84D0F" w:rsidP="00E84D0F">
            <w:pPr>
              <w:spacing w:after="0" w:line="276" w:lineRule="auto"/>
              <w:jc w:val="right"/>
            </w:pPr>
            <w:r w:rsidRPr="00A85609">
              <w:t>1,91124</w:t>
            </w:r>
          </w:p>
        </w:tc>
      </w:tr>
    </w:tbl>
    <w:p w:rsidR="00E84D0F" w:rsidRPr="00A85609" w:rsidRDefault="00E84D0F" w:rsidP="00E84D0F">
      <w:pPr>
        <w:spacing w:line="276" w:lineRule="auto"/>
        <w:jc w:val="both"/>
      </w:pPr>
    </w:p>
    <w:p w:rsidR="00E84D0F" w:rsidRPr="00A85609" w:rsidRDefault="00E84D0F" w:rsidP="00E84D0F">
      <w:pPr>
        <w:spacing w:line="276" w:lineRule="auto"/>
        <w:jc w:val="both"/>
      </w:pPr>
      <w:r w:rsidRPr="00A85609">
        <w:rPr>
          <w:iCs/>
        </w:rPr>
        <w:t>Audzes krāja</w:t>
      </w:r>
      <w:r w:rsidRPr="00A85609">
        <w:t xml:space="preserve"> </w:t>
      </w:r>
      <w:r w:rsidRPr="00A85609">
        <w:object w:dxaOrig="320" w:dyaOrig="240">
          <v:shape id="_x0000_i1062" type="#_x0000_t75" style="width:13.4pt;height:13.4pt" o:ole="">
            <v:imagedata r:id="rId94" o:title=""/>
          </v:shape>
          <o:OLEObject Type="Embed" ProgID="Equation.2" ShapeID="_x0000_i1062" DrawAspect="Content" ObjectID="_1509803651" r:id="rId95"/>
        </w:object>
      </w:r>
      <w:r w:rsidRPr="00A85609">
        <w:t xml:space="preserve">, </w:t>
      </w:r>
      <w:r w:rsidRPr="00A85609">
        <w:object w:dxaOrig="880" w:dyaOrig="300">
          <v:shape id="_x0000_i1063" type="#_x0000_t75" style="width:43.55pt;height:13.4pt" o:ole="">
            <v:imagedata r:id="rId74" o:title=""/>
          </v:shape>
          <o:OLEObject Type="Embed" ProgID="Equation.2" ShapeID="_x0000_i1063" DrawAspect="Content" ObjectID="_1509803652" r:id="rId96"/>
        </w:object>
      </w:r>
      <w:r w:rsidRPr="00A85609">
        <w:t>:</w:t>
      </w:r>
    </w:p>
    <w:tbl>
      <w:tblPr>
        <w:tblW w:w="5000" w:type="pct"/>
        <w:jc w:val="center"/>
        <w:tblCellSpacing w:w="0" w:type="dxa"/>
        <w:tblCellMar>
          <w:left w:w="0" w:type="dxa"/>
          <w:right w:w="0" w:type="dxa"/>
        </w:tblCellMar>
        <w:tblLook w:val="0000" w:firstRow="0" w:lastRow="0" w:firstColumn="0" w:lastColumn="0" w:noHBand="0" w:noVBand="0"/>
      </w:tblPr>
      <w:tblGrid>
        <w:gridCol w:w="3088"/>
        <w:gridCol w:w="1872"/>
        <w:gridCol w:w="1966"/>
        <w:gridCol w:w="2434"/>
      </w:tblGrid>
      <w:tr w:rsidR="00E84D0F" w:rsidRPr="00A85609" w:rsidTr="00E84D0F">
        <w:trPr>
          <w:tblCellSpacing w:w="0" w:type="dxa"/>
          <w:jc w:val="center"/>
        </w:trPr>
        <w:tc>
          <w:tcPr>
            <w:tcW w:w="1650" w:type="pct"/>
            <w:vAlign w:val="center"/>
          </w:tcPr>
          <w:p w:rsidR="00E84D0F" w:rsidRPr="00A85609" w:rsidRDefault="00E84D0F" w:rsidP="00E84D0F">
            <w:pPr>
              <w:pStyle w:val="naisc"/>
              <w:spacing w:line="276" w:lineRule="auto"/>
              <w:ind w:right="0"/>
              <w:jc w:val="both"/>
              <w:rPr>
                <w:iCs/>
                <w:sz w:val="22"/>
                <w:szCs w:val="22"/>
              </w:rPr>
            </w:pPr>
            <w:r w:rsidRPr="00A85609">
              <w:rPr>
                <w:sz w:val="22"/>
                <w:szCs w:val="22"/>
              </w:rPr>
              <w:object w:dxaOrig="1200" w:dyaOrig="540">
                <v:shape id="_x0000_i1064" type="#_x0000_t75" style="width:58.6pt;height:28.45pt" o:ole="">
                  <v:imagedata r:id="rId97" o:title=""/>
                </v:shape>
                <o:OLEObject Type="Embed" ProgID="Equation.2" ShapeID="_x0000_i1064" DrawAspect="Content" ObjectID="_1509803653" r:id="rId98"/>
              </w:object>
            </w:r>
          </w:p>
        </w:tc>
        <w:tc>
          <w:tcPr>
            <w:tcW w:w="1000" w:type="pct"/>
            <w:vAlign w:val="center"/>
          </w:tcPr>
          <w:p w:rsidR="00E84D0F" w:rsidRPr="00A85609" w:rsidRDefault="00E84D0F" w:rsidP="00E84D0F">
            <w:pPr>
              <w:pStyle w:val="naisc"/>
              <w:spacing w:line="276" w:lineRule="auto"/>
              <w:ind w:right="0"/>
              <w:jc w:val="both"/>
              <w:rPr>
                <w:iCs/>
                <w:sz w:val="22"/>
                <w:szCs w:val="22"/>
              </w:rPr>
            </w:pPr>
            <w:r w:rsidRPr="00A85609">
              <w:rPr>
                <w:sz w:val="22"/>
                <w:szCs w:val="22"/>
              </w:rPr>
              <w:t xml:space="preserve">, </w:t>
            </w:r>
            <w:r w:rsidRPr="00A85609">
              <w:rPr>
                <w:sz w:val="22"/>
                <w:szCs w:val="22"/>
              </w:rPr>
              <w:object w:dxaOrig="1120" w:dyaOrig="300">
                <v:shape id="_x0000_i1065" type="#_x0000_t75" style="width:58.6pt;height:13.4pt" o:ole="">
                  <v:imagedata r:id="rId99" o:title=""/>
                </v:shape>
                <o:OLEObject Type="Embed" ProgID="Equation.2" ShapeID="_x0000_i1065" DrawAspect="Content" ObjectID="_1509803654" r:id="rId100"/>
              </w:object>
            </w:r>
          </w:p>
        </w:tc>
        <w:tc>
          <w:tcPr>
            <w:tcW w:w="1050" w:type="pct"/>
            <w:vAlign w:val="center"/>
          </w:tcPr>
          <w:p w:rsidR="00E84D0F" w:rsidRPr="00A85609" w:rsidRDefault="00E84D0F" w:rsidP="00E84D0F">
            <w:pPr>
              <w:pStyle w:val="naisc"/>
              <w:spacing w:line="276" w:lineRule="auto"/>
              <w:ind w:right="0"/>
              <w:jc w:val="both"/>
              <w:rPr>
                <w:sz w:val="22"/>
                <w:szCs w:val="22"/>
              </w:rPr>
            </w:pPr>
          </w:p>
        </w:tc>
        <w:tc>
          <w:tcPr>
            <w:tcW w:w="1300" w:type="pct"/>
            <w:vAlign w:val="center"/>
          </w:tcPr>
          <w:p w:rsidR="00E84D0F" w:rsidRPr="00A85609" w:rsidRDefault="00E84D0F" w:rsidP="00E84D0F">
            <w:pPr>
              <w:pStyle w:val="naislab"/>
              <w:spacing w:line="276" w:lineRule="auto"/>
              <w:ind w:right="0"/>
              <w:jc w:val="both"/>
              <w:rPr>
                <w:rFonts w:eastAsia="Arial Unicode MS"/>
                <w:sz w:val="22"/>
                <w:szCs w:val="22"/>
              </w:rPr>
            </w:pPr>
            <w:r w:rsidRPr="00A85609">
              <w:rPr>
                <w:sz w:val="22"/>
                <w:szCs w:val="22"/>
              </w:rPr>
              <w:t>(12)</w:t>
            </w:r>
          </w:p>
        </w:tc>
      </w:tr>
    </w:tbl>
    <w:p w:rsidR="00E84D0F" w:rsidRPr="00A85609" w:rsidRDefault="00E84D0F" w:rsidP="00E84D0F">
      <w:pPr>
        <w:spacing w:line="276" w:lineRule="auto"/>
        <w:jc w:val="both"/>
      </w:pPr>
    </w:p>
    <w:p w:rsidR="00E84D0F" w:rsidRPr="00A85609" w:rsidRDefault="00E84D0F" w:rsidP="00E84D0F">
      <w:pPr>
        <w:spacing w:line="276" w:lineRule="auto"/>
        <w:jc w:val="both"/>
      </w:pPr>
      <w:r w:rsidRPr="00A85609">
        <w:t xml:space="preserve">Sausokņu krāju </w:t>
      </w:r>
      <w:r w:rsidRPr="00A85609">
        <w:rPr>
          <w:position w:val="-10"/>
        </w:rPr>
        <w:object w:dxaOrig="380" w:dyaOrig="320">
          <v:shape id="_x0000_i1066" type="#_x0000_t75" style="width:22.6pt;height:13.4pt" o:ole="">
            <v:imagedata r:id="rId101" o:title=""/>
          </v:shape>
          <o:OLEObject Type="Embed" ProgID="Equation.2" ShapeID="_x0000_i1066" DrawAspect="Content" ObjectID="_1509803655" r:id="rId102"/>
        </w:object>
      </w:r>
      <w:r w:rsidRPr="00A85609">
        <w:t xml:space="preserve">, </w:t>
      </w:r>
      <w:r w:rsidRPr="00A85609">
        <w:rPr>
          <w:i/>
          <w:position w:val="-4"/>
        </w:rPr>
        <w:object w:dxaOrig="880" w:dyaOrig="300">
          <v:shape id="_x0000_i1067" type="#_x0000_t75" style="width:43.55pt;height:13.4pt" o:ole="">
            <v:imagedata r:id="rId74" o:title=""/>
          </v:shape>
          <o:OLEObject Type="Embed" ProgID="Equation.2" ShapeID="_x0000_i1067" DrawAspect="Content" ObjectID="_1509803656" r:id="rId103"/>
        </w:object>
      </w:r>
      <w:r w:rsidRPr="00A85609">
        <w:rPr>
          <w:i/>
        </w:rPr>
        <w:t xml:space="preserve"> </w:t>
      </w:r>
      <w:r w:rsidRPr="00A85609">
        <w:t>aprēķina pēc formulām (10), (11) un (12).</w:t>
      </w:r>
    </w:p>
    <w:p w:rsidR="00E84D0F" w:rsidRPr="00A85609" w:rsidRDefault="00E84D0F" w:rsidP="00E84D0F">
      <w:pPr>
        <w:spacing w:line="276" w:lineRule="auto"/>
        <w:jc w:val="both"/>
      </w:pPr>
      <w:r w:rsidRPr="00A85609">
        <w:t>Kritalu krāju</w:t>
      </w:r>
      <w:r w:rsidRPr="00A85609">
        <w:rPr>
          <w:b/>
          <w:bCs/>
          <w:position w:val="-10"/>
        </w:rPr>
        <w:object w:dxaOrig="400" w:dyaOrig="320">
          <v:shape id="_x0000_i1068" type="#_x0000_t75" style="width:22.6pt;height:13.4pt" o:ole="">
            <v:imagedata r:id="rId104" o:title=""/>
          </v:shape>
          <o:OLEObject Type="Embed" ProgID="Equation.2" ShapeID="_x0000_i1068" DrawAspect="Content" ObjectID="_1509803657" r:id="rId105"/>
        </w:object>
      </w:r>
      <w:r w:rsidRPr="00A85609">
        <w:rPr>
          <w:b/>
          <w:bCs/>
        </w:rPr>
        <w:t xml:space="preserve">, </w:t>
      </w:r>
      <w:r w:rsidRPr="00A85609">
        <w:rPr>
          <w:i/>
          <w:position w:val="-4"/>
        </w:rPr>
        <w:object w:dxaOrig="880" w:dyaOrig="300">
          <v:shape id="_x0000_i1069" type="#_x0000_t75" style="width:43.55pt;height:13.4pt" o:ole="">
            <v:imagedata r:id="rId74" o:title=""/>
          </v:shape>
          <o:OLEObject Type="Embed" ProgID="Equation.2" ShapeID="_x0000_i1069" DrawAspect="Content" ObjectID="_1509803658" r:id="rId106"/>
        </w:object>
      </w:r>
      <w:r w:rsidRPr="00A85609">
        <w:rPr>
          <w:b/>
          <w:bCs/>
        </w:rPr>
        <w:t xml:space="preserve"> </w:t>
      </w:r>
      <w:r w:rsidRPr="00A85609">
        <w:t>aprēķina:</w:t>
      </w:r>
    </w:p>
    <w:p w:rsidR="00E84D0F" w:rsidRPr="00A85609" w:rsidRDefault="00E84D0F" w:rsidP="0042606F">
      <w:pPr>
        <w:pStyle w:val="ListParagraph"/>
        <w:numPr>
          <w:ilvl w:val="0"/>
          <w:numId w:val="28"/>
        </w:numPr>
        <w:spacing w:after="0" w:line="276" w:lineRule="auto"/>
        <w:ind w:left="0" w:firstLine="0"/>
        <w:jc w:val="both"/>
      </w:pPr>
      <w:r w:rsidRPr="00A85609">
        <w:t>ja kritalu kokam saglabājies stumbra garums un tas viss atrodas koncentra robežās, tā tilpumu aprēķina pēc formulām (10) un (11):</w:t>
      </w:r>
    </w:p>
    <w:tbl>
      <w:tblPr>
        <w:tblW w:w="5000" w:type="pct"/>
        <w:tblCellSpacing w:w="0" w:type="dxa"/>
        <w:tblCellMar>
          <w:left w:w="0" w:type="dxa"/>
          <w:right w:w="0" w:type="dxa"/>
        </w:tblCellMar>
        <w:tblLook w:val="0000" w:firstRow="0" w:lastRow="0" w:firstColumn="0" w:lastColumn="0" w:noHBand="0" w:noVBand="0"/>
      </w:tblPr>
      <w:tblGrid>
        <w:gridCol w:w="3088"/>
        <w:gridCol w:w="1872"/>
        <w:gridCol w:w="1966"/>
        <w:gridCol w:w="2434"/>
      </w:tblGrid>
      <w:tr w:rsidR="00E84D0F" w:rsidRPr="00A85609" w:rsidTr="00E84D0F">
        <w:trPr>
          <w:tblCellSpacing w:w="0" w:type="dxa"/>
        </w:trPr>
        <w:tc>
          <w:tcPr>
            <w:tcW w:w="1650" w:type="pct"/>
            <w:vAlign w:val="center"/>
          </w:tcPr>
          <w:p w:rsidR="00E84D0F" w:rsidRPr="00A85609" w:rsidRDefault="00E84D0F" w:rsidP="00E84D0F">
            <w:pPr>
              <w:pStyle w:val="naisc"/>
              <w:spacing w:line="276" w:lineRule="auto"/>
              <w:ind w:right="0"/>
              <w:jc w:val="both"/>
              <w:rPr>
                <w:iCs/>
                <w:sz w:val="22"/>
                <w:szCs w:val="22"/>
              </w:rPr>
            </w:pPr>
            <w:r w:rsidRPr="00A85609">
              <w:rPr>
                <w:sz w:val="22"/>
                <w:szCs w:val="22"/>
              </w:rPr>
              <w:object w:dxaOrig="1500" w:dyaOrig="700">
                <v:shape id="_x0000_i1070" type="#_x0000_t75" style="width:1in;height:36pt" o:ole="">
                  <v:imagedata r:id="rId107" o:title=""/>
                </v:shape>
                <o:OLEObject Type="Embed" ProgID="Equation.2" ShapeID="_x0000_i1070" DrawAspect="Content" ObjectID="_1509803659" r:id="rId108"/>
              </w:object>
            </w:r>
          </w:p>
        </w:tc>
        <w:tc>
          <w:tcPr>
            <w:tcW w:w="1000" w:type="pct"/>
            <w:vAlign w:val="center"/>
          </w:tcPr>
          <w:p w:rsidR="00E84D0F" w:rsidRPr="00A85609" w:rsidRDefault="00E84D0F" w:rsidP="00E84D0F">
            <w:pPr>
              <w:pStyle w:val="naisc"/>
              <w:spacing w:line="276" w:lineRule="auto"/>
              <w:ind w:right="0"/>
              <w:jc w:val="both"/>
              <w:rPr>
                <w:iCs/>
                <w:sz w:val="22"/>
                <w:szCs w:val="22"/>
              </w:rPr>
            </w:pPr>
            <w:r w:rsidRPr="00A85609">
              <w:rPr>
                <w:sz w:val="22"/>
                <w:szCs w:val="22"/>
              </w:rPr>
              <w:t xml:space="preserve">, </w:t>
            </w:r>
            <w:r w:rsidRPr="00A85609">
              <w:rPr>
                <w:sz w:val="22"/>
                <w:szCs w:val="22"/>
              </w:rPr>
              <w:object w:dxaOrig="1359" w:dyaOrig="320">
                <v:shape id="_x0000_i1071" type="#_x0000_t75" style="width:64.4pt;height:13.4pt" o:ole="">
                  <v:imagedata r:id="rId109" o:title=""/>
                </v:shape>
                <o:OLEObject Type="Embed" ProgID="Equation.2" ShapeID="_x0000_i1071" DrawAspect="Content" ObjectID="_1509803660" r:id="rId110"/>
              </w:object>
            </w:r>
            <w:r w:rsidRPr="00A85609">
              <w:rPr>
                <w:sz w:val="22"/>
                <w:szCs w:val="22"/>
              </w:rPr>
              <w:t xml:space="preserve">      </w:t>
            </w:r>
          </w:p>
        </w:tc>
        <w:tc>
          <w:tcPr>
            <w:tcW w:w="1050" w:type="pct"/>
            <w:vAlign w:val="center"/>
          </w:tcPr>
          <w:p w:rsidR="00E84D0F" w:rsidRPr="00A85609" w:rsidRDefault="00E84D0F" w:rsidP="00E84D0F">
            <w:pPr>
              <w:pStyle w:val="naisc"/>
              <w:spacing w:line="276" w:lineRule="auto"/>
              <w:ind w:right="0"/>
              <w:jc w:val="both"/>
              <w:rPr>
                <w:sz w:val="22"/>
                <w:szCs w:val="22"/>
              </w:rPr>
            </w:pPr>
            <w:r w:rsidRPr="00A85609">
              <w:rPr>
                <w:sz w:val="22"/>
                <w:szCs w:val="22"/>
              </w:rPr>
              <w:t>, kur</w:t>
            </w:r>
          </w:p>
        </w:tc>
        <w:tc>
          <w:tcPr>
            <w:tcW w:w="1300" w:type="pct"/>
            <w:vAlign w:val="center"/>
          </w:tcPr>
          <w:p w:rsidR="00E84D0F" w:rsidRPr="00A85609" w:rsidRDefault="00E84D0F" w:rsidP="00E84D0F">
            <w:pPr>
              <w:pStyle w:val="naislab"/>
              <w:spacing w:line="276" w:lineRule="auto"/>
              <w:ind w:right="0"/>
              <w:jc w:val="both"/>
              <w:rPr>
                <w:rFonts w:eastAsia="Arial Unicode MS"/>
                <w:sz w:val="22"/>
                <w:szCs w:val="22"/>
              </w:rPr>
            </w:pPr>
            <w:r w:rsidRPr="00A85609">
              <w:rPr>
                <w:sz w:val="22"/>
                <w:szCs w:val="22"/>
              </w:rPr>
              <w:t>(13)</w:t>
            </w:r>
          </w:p>
        </w:tc>
      </w:tr>
    </w:tbl>
    <w:p w:rsidR="00E84D0F" w:rsidRPr="00A85609" w:rsidRDefault="00E84D0F" w:rsidP="00E84D0F">
      <w:pPr>
        <w:spacing w:line="276" w:lineRule="auto"/>
        <w:jc w:val="both"/>
      </w:pPr>
    </w:p>
    <w:p w:rsidR="00E84D0F" w:rsidRPr="00A85609" w:rsidRDefault="00E84D0F" w:rsidP="00E84D0F">
      <w:pPr>
        <w:spacing w:after="0" w:line="276" w:lineRule="auto"/>
        <w:ind w:firstLine="357"/>
        <w:jc w:val="both"/>
      </w:pPr>
      <w:r w:rsidRPr="00A85609">
        <w:rPr>
          <w:position w:val="-10"/>
        </w:rPr>
        <w:object w:dxaOrig="340" w:dyaOrig="320">
          <v:shape id="_x0000_i1072" type="#_x0000_t75" style="width:13.4pt;height:13.4pt" o:ole="">
            <v:imagedata r:id="rId111" o:title=""/>
          </v:shape>
          <o:OLEObject Type="Embed" ProgID="Equation.2" ShapeID="_x0000_i1072" DrawAspect="Content" ObjectID="_1509803661" r:id="rId112"/>
        </w:object>
      </w:r>
      <w:r w:rsidRPr="00A85609">
        <w:t xml:space="preserve"> </w:t>
      </w:r>
      <w:r w:rsidRPr="00A85609">
        <w:tab/>
        <w:t>- atbilstošo koku skaits;</w:t>
      </w:r>
    </w:p>
    <w:p w:rsidR="00E84D0F" w:rsidRPr="00A85609" w:rsidRDefault="00E84D0F" w:rsidP="00E84D0F">
      <w:pPr>
        <w:spacing w:line="276" w:lineRule="auto"/>
        <w:jc w:val="both"/>
      </w:pPr>
    </w:p>
    <w:p w:rsidR="00E84D0F" w:rsidRPr="00A85609" w:rsidRDefault="00E84D0F" w:rsidP="0042606F">
      <w:pPr>
        <w:pStyle w:val="ListParagraph"/>
        <w:numPr>
          <w:ilvl w:val="0"/>
          <w:numId w:val="28"/>
        </w:numPr>
        <w:spacing w:after="0" w:line="276" w:lineRule="auto"/>
        <w:ind w:left="0" w:firstLine="0"/>
        <w:jc w:val="both"/>
      </w:pPr>
      <w:r w:rsidRPr="00A85609">
        <w:t>ja kritala ir koka atlūza vai izgāzta koka koncentrā esoša daļa, tās tilpumu aprēķina pēc F. Hūbera vienkāršās viduslaukuma formulas:</w:t>
      </w:r>
    </w:p>
    <w:tbl>
      <w:tblPr>
        <w:tblW w:w="5000" w:type="pct"/>
        <w:tblCellSpacing w:w="0" w:type="dxa"/>
        <w:tblCellMar>
          <w:left w:w="0" w:type="dxa"/>
          <w:right w:w="0" w:type="dxa"/>
        </w:tblCellMar>
        <w:tblLook w:val="0000" w:firstRow="0" w:lastRow="0" w:firstColumn="0" w:lastColumn="0" w:noHBand="0" w:noVBand="0"/>
      </w:tblPr>
      <w:tblGrid>
        <w:gridCol w:w="3088"/>
        <w:gridCol w:w="1872"/>
        <w:gridCol w:w="1966"/>
        <w:gridCol w:w="2434"/>
      </w:tblGrid>
      <w:tr w:rsidR="00E84D0F" w:rsidRPr="00A85609" w:rsidTr="00E84D0F">
        <w:trPr>
          <w:tblCellSpacing w:w="0" w:type="dxa"/>
        </w:trPr>
        <w:tc>
          <w:tcPr>
            <w:tcW w:w="1650" w:type="pct"/>
            <w:vAlign w:val="center"/>
          </w:tcPr>
          <w:p w:rsidR="00E84D0F" w:rsidRPr="00A85609" w:rsidRDefault="00E84D0F" w:rsidP="00E84D0F">
            <w:pPr>
              <w:pStyle w:val="naisc"/>
              <w:spacing w:line="276" w:lineRule="auto"/>
              <w:ind w:right="0"/>
              <w:jc w:val="both"/>
              <w:rPr>
                <w:iCs/>
                <w:sz w:val="22"/>
                <w:szCs w:val="22"/>
              </w:rPr>
            </w:pPr>
            <w:r w:rsidRPr="00A85609">
              <w:rPr>
                <w:sz w:val="22"/>
                <w:szCs w:val="22"/>
              </w:rPr>
              <w:object w:dxaOrig="1400" w:dyaOrig="700">
                <v:shape id="_x0000_i1073" type="#_x0000_t75" style="width:72.05pt;height:36pt" o:ole="">
                  <v:imagedata r:id="rId113" o:title=""/>
                </v:shape>
                <o:OLEObject Type="Embed" ProgID="Equation.2" ShapeID="_x0000_i1073" DrawAspect="Content" ObjectID="_1509803662" r:id="rId114"/>
              </w:object>
            </w:r>
          </w:p>
        </w:tc>
        <w:tc>
          <w:tcPr>
            <w:tcW w:w="1000" w:type="pct"/>
            <w:vAlign w:val="center"/>
          </w:tcPr>
          <w:p w:rsidR="00E84D0F" w:rsidRPr="00A85609" w:rsidRDefault="00E84D0F" w:rsidP="00E84D0F">
            <w:pPr>
              <w:pStyle w:val="naisc"/>
              <w:spacing w:line="276" w:lineRule="auto"/>
              <w:ind w:right="0"/>
              <w:jc w:val="both"/>
              <w:rPr>
                <w:sz w:val="22"/>
                <w:szCs w:val="22"/>
              </w:rPr>
            </w:pPr>
          </w:p>
        </w:tc>
        <w:tc>
          <w:tcPr>
            <w:tcW w:w="1050" w:type="pct"/>
            <w:vAlign w:val="center"/>
          </w:tcPr>
          <w:p w:rsidR="00E84D0F" w:rsidRPr="00A85609" w:rsidRDefault="00E84D0F" w:rsidP="00E84D0F">
            <w:pPr>
              <w:pStyle w:val="naisc"/>
              <w:spacing w:line="276" w:lineRule="auto"/>
              <w:ind w:right="0"/>
              <w:jc w:val="both"/>
              <w:rPr>
                <w:sz w:val="22"/>
                <w:szCs w:val="22"/>
              </w:rPr>
            </w:pPr>
            <w:r w:rsidRPr="00A85609">
              <w:rPr>
                <w:sz w:val="22"/>
                <w:szCs w:val="22"/>
              </w:rPr>
              <w:t>, kur</w:t>
            </w:r>
          </w:p>
        </w:tc>
        <w:tc>
          <w:tcPr>
            <w:tcW w:w="1300" w:type="pct"/>
            <w:vAlign w:val="center"/>
          </w:tcPr>
          <w:p w:rsidR="00E84D0F" w:rsidRPr="00A85609" w:rsidRDefault="00E84D0F" w:rsidP="00E84D0F">
            <w:pPr>
              <w:pStyle w:val="naislab"/>
              <w:spacing w:line="276" w:lineRule="auto"/>
              <w:ind w:right="0"/>
              <w:jc w:val="both"/>
              <w:rPr>
                <w:rFonts w:eastAsia="Arial Unicode MS"/>
                <w:sz w:val="22"/>
                <w:szCs w:val="22"/>
              </w:rPr>
            </w:pPr>
            <w:r w:rsidRPr="00A85609">
              <w:rPr>
                <w:sz w:val="22"/>
                <w:szCs w:val="22"/>
              </w:rPr>
              <w:t>(14)</w:t>
            </w:r>
          </w:p>
        </w:tc>
      </w:tr>
    </w:tbl>
    <w:p w:rsidR="00E84D0F" w:rsidRPr="00A85609" w:rsidRDefault="00E84D0F" w:rsidP="00E84D0F">
      <w:pPr>
        <w:spacing w:line="276" w:lineRule="auto"/>
        <w:jc w:val="both"/>
      </w:pPr>
    </w:p>
    <w:p w:rsidR="00E84D0F" w:rsidRPr="00A85609" w:rsidRDefault="00E84D0F" w:rsidP="00E84D0F">
      <w:pPr>
        <w:spacing w:after="0" w:line="276" w:lineRule="auto"/>
        <w:ind w:firstLine="357"/>
        <w:jc w:val="both"/>
      </w:pPr>
      <w:r w:rsidRPr="00A85609">
        <w:rPr>
          <w:position w:val="-14"/>
        </w:rPr>
        <w:object w:dxaOrig="260" w:dyaOrig="360">
          <v:shape id="_x0000_i1074" type="#_x0000_t75" style="width:13.4pt;height:22.6pt" o:ole="">
            <v:imagedata r:id="rId80" o:title=""/>
          </v:shape>
          <o:OLEObject Type="Embed" ProgID="Equation.2" ShapeID="_x0000_i1074" DrawAspect="Content" ObjectID="_1509803663" r:id="rId115"/>
        </w:object>
      </w:r>
      <w:r w:rsidRPr="00A85609">
        <w:t xml:space="preserve"> </w:t>
      </w:r>
      <w:r w:rsidRPr="00A85609">
        <w:tab/>
      </w:r>
      <w:r>
        <w:tab/>
      </w:r>
      <w:r w:rsidRPr="00A85609">
        <w:t>- kritalas</w:t>
      </w:r>
      <w:r w:rsidRPr="00A85609">
        <w:rPr>
          <w:i/>
        </w:rPr>
        <w:t xml:space="preserve"> </w:t>
      </w:r>
      <w:r w:rsidRPr="00A85609">
        <w:rPr>
          <w:iCs/>
        </w:rPr>
        <w:t>tilpums</w:t>
      </w:r>
      <w:r w:rsidRPr="00A85609">
        <w:t xml:space="preserve">, </w:t>
      </w:r>
      <w:r w:rsidRPr="00A85609">
        <w:rPr>
          <w:position w:val="-4"/>
        </w:rPr>
        <w:object w:dxaOrig="320" w:dyaOrig="300">
          <v:shape id="_x0000_i1075" type="#_x0000_t75" style="width:13.4pt;height:13.4pt" o:ole="">
            <v:imagedata r:id="rId82" o:title=""/>
          </v:shape>
          <o:OLEObject Type="Embed" ProgID="Equation.2" ShapeID="_x0000_i1075" DrawAspect="Content" ObjectID="_1509803664" r:id="rId116"/>
        </w:object>
      </w:r>
      <w:r w:rsidRPr="00A85609">
        <w:t>;</w:t>
      </w:r>
    </w:p>
    <w:p w:rsidR="00E84D0F" w:rsidRPr="00A25C97" w:rsidRDefault="00E84D0F" w:rsidP="00E84D0F">
      <w:pPr>
        <w:spacing w:after="0" w:line="276" w:lineRule="auto"/>
        <w:ind w:firstLine="357"/>
        <w:jc w:val="both"/>
        <w:rPr>
          <w:lang w:val="de-DE"/>
        </w:rPr>
      </w:pPr>
      <w:r w:rsidRPr="00A25C97">
        <w:rPr>
          <w:i/>
          <w:iCs/>
          <w:lang w:val="de-DE"/>
        </w:rPr>
        <w:t xml:space="preserve">L </w:t>
      </w:r>
      <w:r w:rsidRPr="00A25C97">
        <w:rPr>
          <w:lang w:val="de-DE"/>
        </w:rPr>
        <w:tab/>
      </w:r>
      <w:r w:rsidRPr="00A25C97">
        <w:rPr>
          <w:lang w:val="de-DE"/>
        </w:rPr>
        <w:tab/>
        <w:t xml:space="preserve">- kritalas koncentrā esošās daļas garums, </w:t>
      </w:r>
      <w:r w:rsidRPr="00A85609">
        <w:rPr>
          <w:position w:val="-4"/>
        </w:rPr>
        <w:object w:dxaOrig="240" w:dyaOrig="200">
          <v:shape id="_x0000_i1076" type="#_x0000_t75" style="width:13.4pt;height:7.55pt" o:ole="">
            <v:imagedata r:id="rId43" o:title=""/>
          </v:shape>
          <o:OLEObject Type="Embed" ProgID="Equation.2" ShapeID="_x0000_i1076" DrawAspect="Content" ObjectID="_1509803665" r:id="rId117"/>
        </w:object>
      </w:r>
      <w:r w:rsidRPr="00A25C97">
        <w:rPr>
          <w:lang w:val="de-DE"/>
        </w:rPr>
        <w:t>;</w:t>
      </w:r>
    </w:p>
    <w:p w:rsidR="00E84D0F" w:rsidRPr="00A85609" w:rsidRDefault="00E84D0F" w:rsidP="00E84D0F">
      <w:pPr>
        <w:spacing w:after="0" w:line="276" w:lineRule="auto"/>
        <w:ind w:firstLine="357"/>
        <w:jc w:val="both"/>
      </w:pPr>
      <w:r w:rsidRPr="00A85609">
        <w:rPr>
          <w:position w:val="-14"/>
        </w:rPr>
        <w:object w:dxaOrig="380" w:dyaOrig="400">
          <v:shape id="_x0000_i1077" type="#_x0000_t75" style="width:22.6pt;height:22.6pt" o:ole="">
            <v:imagedata r:id="rId118" o:title=""/>
          </v:shape>
          <o:OLEObject Type="Embed" ProgID="Equation.2" ShapeID="_x0000_i1077" DrawAspect="Content" ObjectID="_1509803666" r:id="rId119"/>
        </w:object>
      </w:r>
      <w:r w:rsidRPr="00A85609">
        <w:t xml:space="preserve"> </w:t>
      </w:r>
      <w:r w:rsidRPr="00A85609">
        <w:tab/>
        <w:t xml:space="preserve">- caurmērs kritalas vidū, </w:t>
      </w:r>
      <w:r w:rsidRPr="00A85609">
        <w:rPr>
          <w:position w:val="-4"/>
        </w:rPr>
        <w:object w:dxaOrig="240" w:dyaOrig="200">
          <v:shape id="_x0000_i1078" type="#_x0000_t75" style="width:13.4pt;height:7.55pt" o:ole="">
            <v:imagedata r:id="rId43" o:title=""/>
          </v:shape>
          <o:OLEObject Type="Embed" ProgID="Equation.2" ShapeID="_x0000_i1078" DrawAspect="Content" ObjectID="_1509803667" r:id="rId120"/>
        </w:object>
      </w:r>
      <w:r w:rsidRPr="00A85609">
        <w:t>.</w:t>
      </w:r>
    </w:p>
    <w:p w:rsidR="00E84D0F" w:rsidRPr="00A85609" w:rsidRDefault="00E84D0F" w:rsidP="00E84D0F">
      <w:pPr>
        <w:spacing w:line="276" w:lineRule="auto"/>
        <w:jc w:val="both"/>
      </w:pPr>
    </w:p>
    <w:tbl>
      <w:tblPr>
        <w:tblW w:w="5000" w:type="pct"/>
        <w:tblCellSpacing w:w="0" w:type="dxa"/>
        <w:tblCellMar>
          <w:left w:w="0" w:type="dxa"/>
          <w:right w:w="0" w:type="dxa"/>
        </w:tblCellMar>
        <w:tblLook w:val="0000" w:firstRow="0" w:lastRow="0" w:firstColumn="0" w:lastColumn="0" w:noHBand="0" w:noVBand="0"/>
      </w:tblPr>
      <w:tblGrid>
        <w:gridCol w:w="3088"/>
        <w:gridCol w:w="1872"/>
        <w:gridCol w:w="1966"/>
        <w:gridCol w:w="2434"/>
      </w:tblGrid>
      <w:tr w:rsidR="00E84D0F" w:rsidRPr="00A85609" w:rsidTr="00E84D0F">
        <w:trPr>
          <w:tblCellSpacing w:w="0" w:type="dxa"/>
        </w:trPr>
        <w:tc>
          <w:tcPr>
            <w:tcW w:w="1650" w:type="pct"/>
            <w:vAlign w:val="center"/>
          </w:tcPr>
          <w:p w:rsidR="00E84D0F" w:rsidRPr="00A85609" w:rsidRDefault="00E84D0F" w:rsidP="00E84D0F">
            <w:pPr>
              <w:pStyle w:val="naisc"/>
              <w:spacing w:line="276" w:lineRule="auto"/>
              <w:ind w:right="0"/>
              <w:jc w:val="both"/>
              <w:rPr>
                <w:iCs/>
                <w:sz w:val="22"/>
                <w:szCs w:val="22"/>
              </w:rPr>
            </w:pPr>
            <w:r w:rsidRPr="00A85609">
              <w:rPr>
                <w:sz w:val="22"/>
                <w:szCs w:val="22"/>
              </w:rPr>
              <w:object w:dxaOrig="1520" w:dyaOrig="700">
                <v:shape id="_x0000_i1079" type="#_x0000_t75" style="width:79.55pt;height:36pt" o:ole="">
                  <v:imagedata r:id="rId121" o:title=""/>
                </v:shape>
                <o:OLEObject Type="Embed" ProgID="Equation.2" ShapeID="_x0000_i1079" DrawAspect="Content" ObjectID="_1509803668" r:id="rId122"/>
              </w:object>
            </w:r>
          </w:p>
        </w:tc>
        <w:tc>
          <w:tcPr>
            <w:tcW w:w="1000" w:type="pct"/>
            <w:vAlign w:val="center"/>
          </w:tcPr>
          <w:p w:rsidR="00E84D0F" w:rsidRPr="00A85609" w:rsidRDefault="00E84D0F" w:rsidP="00E84D0F">
            <w:pPr>
              <w:pStyle w:val="naisc"/>
              <w:spacing w:line="276" w:lineRule="auto"/>
              <w:ind w:right="0"/>
              <w:jc w:val="both"/>
              <w:rPr>
                <w:iCs/>
                <w:sz w:val="22"/>
                <w:szCs w:val="22"/>
              </w:rPr>
            </w:pPr>
            <w:r w:rsidRPr="00A85609">
              <w:rPr>
                <w:sz w:val="22"/>
                <w:szCs w:val="22"/>
              </w:rPr>
              <w:t xml:space="preserve">, </w:t>
            </w:r>
            <w:r w:rsidRPr="00A85609">
              <w:rPr>
                <w:sz w:val="22"/>
                <w:szCs w:val="22"/>
              </w:rPr>
              <w:object w:dxaOrig="1260" w:dyaOrig="320">
                <v:shape id="_x0000_i1080" type="#_x0000_t75" style="width:64.5pt;height:13.5pt" o:ole="">
                  <v:imagedata r:id="rId123" o:title=""/>
                </v:shape>
                <o:OLEObject Type="Embed" ProgID="Equation.2" ShapeID="_x0000_i1080" DrawAspect="Content" ObjectID="_1509803669" r:id="rId124"/>
              </w:object>
            </w:r>
          </w:p>
        </w:tc>
        <w:tc>
          <w:tcPr>
            <w:tcW w:w="1050" w:type="pct"/>
            <w:vAlign w:val="center"/>
          </w:tcPr>
          <w:p w:rsidR="00E84D0F" w:rsidRPr="00A85609" w:rsidRDefault="00E84D0F" w:rsidP="00E84D0F">
            <w:pPr>
              <w:pStyle w:val="naisc"/>
              <w:spacing w:line="276" w:lineRule="auto"/>
              <w:ind w:right="0"/>
              <w:jc w:val="both"/>
              <w:rPr>
                <w:sz w:val="22"/>
                <w:szCs w:val="22"/>
              </w:rPr>
            </w:pPr>
            <w:r w:rsidRPr="00A85609">
              <w:rPr>
                <w:sz w:val="22"/>
                <w:szCs w:val="22"/>
              </w:rPr>
              <w:t>, kur</w:t>
            </w:r>
          </w:p>
        </w:tc>
        <w:tc>
          <w:tcPr>
            <w:tcW w:w="1300" w:type="pct"/>
            <w:vAlign w:val="center"/>
          </w:tcPr>
          <w:p w:rsidR="00E84D0F" w:rsidRPr="00A85609" w:rsidRDefault="00E84D0F" w:rsidP="00E84D0F">
            <w:pPr>
              <w:pStyle w:val="naislab"/>
              <w:spacing w:line="276" w:lineRule="auto"/>
              <w:ind w:right="0"/>
              <w:jc w:val="both"/>
              <w:rPr>
                <w:rFonts w:eastAsia="Arial Unicode MS"/>
                <w:sz w:val="22"/>
                <w:szCs w:val="22"/>
              </w:rPr>
            </w:pPr>
            <w:r w:rsidRPr="00A85609">
              <w:rPr>
                <w:sz w:val="22"/>
                <w:szCs w:val="22"/>
              </w:rPr>
              <w:t>(15)</w:t>
            </w:r>
          </w:p>
        </w:tc>
      </w:tr>
    </w:tbl>
    <w:p w:rsidR="00E84D0F" w:rsidRPr="00A85609" w:rsidRDefault="00E84D0F" w:rsidP="00E84D0F">
      <w:pPr>
        <w:spacing w:line="276" w:lineRule="auto"/>
        <w:jc w:val="both"/>
      </w:pPr>
    </w:p>
    <w:p w:rsidR="00E84D0F" w:rsidRPr="00A85609" w:rsidRDefault="00E84D0F" w:rsidP="00E84D0F">
      <w:pPr>
        <w:spacing w:after="0" w:line="276" w:lineRule="auto"/>
        <w:ind w:firstLine="357"/>
        <w:jc w:val="both"/>
      </w:pPr>
      <w:r w:rsidRPr="00A85609">
        <w:rPr>
          <w:position w:val="-10"/>
        </w:rPr>
        <w:object w:dxaOrig="360" w:dyaOrig="320">
          <v:shape id="_x0000_i1081" type="#_x0000_t75" style="width:22.5pt;height:13.5pt" o:ole="">
            <v:imagedata r:id="rId125" o:title=""/>
          </v:shape>
          <o:OLEObject Type="Embed" ProgID="Equation.2" ShapeID="_x0000_i1081" DrawAspect="Content" ObjectID="_1509803670" r:id="rId126"/>
        </w:object>
      </w:r>
      <w:r w:rsidRPr="00A85609">
        <w:tab/>
        <w:t>- atbilstošo koku skaits.</w:t>
      </w:r>
    </w:p>
    <w:p w:rsidR="00E84D0F" w:rsidRPr="00A85609" w:rsidRDefault="00E84D0F" w:rsidP="00E84D0F">
      <w:pPr>
        <w:spacing w:line="276" w:lineRule="auto"/>
        <w:jc w:val="both"/>
      </w:pPr>
    </w:p>
    <w:p w:rsidR="00E84D0F" w:rsidRPr="00A85609" w:rsidRDefault="00E84D0F" w:rsidP="00E84D0F">
      <w:pPr>
        <w:spacing w:line="276" w:lineRule="auto"/>
        <w:jc w:val="both"/>
      </w:pPr>
      <w:r w:rsidRPr="00A85609">
        <w:lastRenderedPageBreak/>
        <w:t xml:space="preserve">Kopējā kritalu krāja </w:t>
      </w:r>
      <w:r w:rsidRPr="00A85609">
        <w:rPr>
          <w:position w:val="-10"/>
        </w:rPr>
        <w:object w:dxaOrig="400" w:dyaOrig="320">
          <v:shape id="_x0000_i1082" type="#_x0000_t75" style="width:22.5pt;height:13.5pt" o:ole="">
            <v:imagedata r:id="rId104" o:title=""/>
          </v:shape>
          <o:OLEObject Type="Embed" ProgID="Equation.2" ShapeID="_x0000_i1082" DrawAspect="Content" ObjectID="_1509803671" r:id="rId127"/>
        </w:object>
      </w:r>
      <w:r w:rsidRPr="00A85609">
        <w:t xml:space="preserve">, </w:t>
      </w:r>
      <w:r w:rsidRPr="00A85609">
        <w:rPr>
          <w:i/>
          <w:position w:val="-4"/>
        </w:rPr>
        <w:object w:dxaOrig="880" w:dyaOrig="300">
          <v:shape id="_x0000_i1083" type="#_x0000_t75" style="width:43.5pt;height:13.5pt" o:ole="">
            <v:imagedata r:id="rId74" o:title=""/>
          </v:shape>
          <o:OLEObject Type="Embed" ProgID="Equation.2" ShapeID="_x0000_i1083" DrawAspect="Content" ObjectID="_1509803672" r:id="rId128"/>
        </w:object>
      </w:r>
      <w:r w:rsidRPr="00A85609">
        <w:t>:</w:t>
      </w:r>
    </w:p>
    <w:p w:rsidR="00E84D0F" w:rsidRPr="00A85609" w:rsidRDefault="00E84D0F" w:rsidP="00E84D0F">
      <w:pPr>
        <w:spacing w:line="276" w:lineRule="auto"/>
        <w:jc w:val="both"/>
      </w:pPr>
    </w:p>
    <w:tbl>
      <w:tblPr>
        <w:tblW w:w="5000" w:type="pct"/>
        <w:tblCellSpacing w:w="0" w:type="dxa"/>
        <w:tblCellMar>
          <w:left w:w="0" w:type="dxa"/>
          <w:right w:w="0" w:type="dxa"/>
        </w:tblCellMar>
        <w:tblLook w:val="0000" w:firstRow="0" w:lastRow="0" w:firstColumn="0" w:lastColumn="0" w:noHBand="0" w:noVBand="0"/>
      </w:tblPr>
      <w:tblGrid>
        <w:gridCol w:w="3088"/>
        <w:gridCol w:w="1872"/>
        <w:gridCol w:w="1966"/>
        <w:gridCol w:w="2434"/>
      </w:tblGrid>
      <w:tr w:rsidR="00E84D0F" w:rsidRPr="00A85609" w:rsidTr="00E84D0F">
        <w:trPr>
          <w:tblCellSpacing w:w="0" w:type="dxa"/>
        </w:trPr>
        <w:tc>
          <w:tcPr>
            <w:tcW w:w="1650" w:type="pct"/>
            <w:vAlign w:val="center"/>
          </w:tcPr>
          <w:p w:rsidR="00E84D0F" w:rsidRPr="00A85609" w:rsidRDefault="00E84D0F" w:rsidP="00E84D0F">
            <w:pPr>
              <w:pStyle w:val="naisc"/>
              <w:spacing w:line="276" w:lineRule="auto"/>
              <w:ind w:right="0"/>
              <w:jc w:val="both"/>
              <w:rPr>
                <w:iCs/>
                <w:sz w:val="22"/>
                <w:szCs w:val="22"/>
              </w:rPr>
            </w:pPr>
            <w:r w:rsidRPr="00A85609">
              <w:rPr>
                <w:sz w:val="22"/>
                <w:szCs w:val="22"/>
              </w:rPr>
              <w:object w:dxaOrig="1760" w:dyaOrig="320">
                <v:shape id="_x0000_i1084" type="#_x0000_t75" style="width:85.55pt;height:13.5pt" o:ole="">
                  <v:imagedata r:id="rId129" o:title=""/>
                </v:shape>
                <o:OLEObject Type="Embed" ProgID="Equation.2" ShapeID="_x0000_i1084" DrawAspect="Content" ObjectID="_1509803673" r:id="rId130"/>
              </w:object>
            </w:r>
          </w:p>
        </w:tc>
        <w:tc>
          <w:tcPr>
            <w:tcW w:w="1000" w:type="pct"/>
            <w:vAlign w:val="center"/>
          </w:tcPr>
          <w:p w:rsidR="00E84D0F" w:rsidRPr="00A85609" w:rsidRDefault="00E84D0F" w:rsidP="00E84D0F">
            <w:pPr>
              <w:pStyle w:val="naisc"/>
              <w:spacing w:line="276" w:lineRule="auto"/>
              <w:ind w:right="0"/>
              <w:jc w:val="both"/>
              <w:rPr>
                <w:sz w:val="22"/>
                <w:szCs w:val="22"/>
              </w:rPr>
            </w:pPr>
          </w:p>
        </w:tc>
        <w:tc>
          <w:tcPr>
            <w:tcW w:w="1050" w:type="pct"/>
            <w:vAlign w:val="center"/>
          </w:tcPr>
          <w:p w:rsidR="00E84D0F" w:rsidRPr="00A85609" w:rsidRDefault="00E84D0F" w:rsidP="00E84D0F">
            <w:pPr>
              <w:pStyle w:val="naisc"/>
              <w:spacing w:line="276" w:lineRule="auto"/>
              <w:ind w:right="0"/>
              <w:jc w:val="both"/>
              <w:rPr>
                <w:sz w:val="22"/>
                <w:szCs w:val="22"/>
              </w:rPr>
            </w:pPr>
          </w:p>
        </w:tc>
        <w:tc>
          <w:tcPr>
            <w:tcW w:w="1300" w:type="pct"/>
            <w:vAlign w:val="center"/>
          </w:tcPr>
          <w:p w:rsidR="00E84D0F" w:rsidRPr="00A85609" w:rsidRDefault="00E84D0F" w:rsidP="00E84D0F">
            <w:pPr>
              <w:pStyle w:val="naislab"/>
              <w:spacing w:line="276" w:lineRule="auto"/>
              <w:ind w:right="0"/>
              <w:jc w:val="both"/>
              <w:rPr>
                <w:rFonts w:eastAsia="Arial Unicode MS"/>
                <w:sz w:val="22"/>
                <w:szCs w:val="22"/>
              </w:rPr>
            </w:pPr>
            <w:r w:rsidRPr="00A85609">
              <w:rPr>
                <w:sz w:val="22"/>
                <w:szCs w:val="22"/>
              </w:rPr>
              <w:t>(16)</w:t>
            </w:r>
          </w:p>
        </w:tc>
      </w:tr>
    </w:tbl>
    <w:p w:rsidR="00E84D0F" w:rsidRPr="00A85609" w:rsidRDefault="00E84D0F" w:rsidP="00E84D0F">
      <w:pPr>
        <w:spacing w:line="276" w:lineRule="auto"/>
        <w:jc w:val="both"/>
      </w:pPr>
    </w:p>
    <w:p w:rsidR="00E84D0F" w:rsidRPr="00A85609" w:rsidRDefault="00E84D0F" w:rsidP="00E84D0F">
      <w:pPr>
        <w:spacing w:line="276" w:lineRule="auto"/>
        <w:jc w:val="both"/>
      </w:pPr>
      <w:r w:rsidRPr="00A85609">
        <w:t xml:space="preserve">Stumbeņu krāja </w:t>
      </w:r>
      <w:r w:rsidRPr="00A85609">
        <w:rPr>
          <w:position w:val="-10"/>
        </w:rPr>
        <w:object w:dxaOrig="440" w:dyaOrig="320">
          <v:shape id="_x0000_i1085" type="#_x0000_t75" style="width:22.5pt;height:13.5pt" o:ole="">
            <v:imagedata r:id="rId131" o:title=""/>
          </v:shape>
          <o:OLEObject Type="Embed" ProgID="Equation.2" ShapeID="_x0000_i1085" DrawAspect="Content" ObjectID="_1509803674" r:id="rId132"/>
        </w:object>
      </w:r>
      <w:r w:rsidRPr="00A85609">
        <w:t>,</w:t>
      </w:r>
      <w:r w:rsidRPr="00A85609">
        <w:rPr>
          <w:position w:val="-4"/>
        </w:rPr>
        <w:object w:dxaOrig="880" w:dyaOrig="300">
          <v:shape id="_x0000_i1086" type="#_x0000_t75" style="width:43.5pt;height:13.5pt" o:ole="">
            <v:imagedata r:id="rId74" o:title=""/>
          </v:shape>
          <o:OLEObject Type="Embed" ProgID="Equation.2" ShapeID="_x0000_i1086" DrawAspect="Content" ObjectID="_1509803675" r:id="rId133"/>
        </w:object>
      </w:r>
      <w:r w:rsidRPr="00A85609">
        <w:t>:</w:t>
      </w:r>
    </w:p>
    <w:tbl>
      <w:tblPr>
        <w:tblW w:w="5000" w:type="pct"/>
        <w:tblCellSpacing w:w="0" w:type="dxa"/>
        <w:tblCellMar>
          <w:left w:w="0" w:type="dxa"/>
          <w:right w:w="0" w:type="dxa"/>
        </w:tblCellMar>
        <w:tblLook w:val="0000" w:firstRow="0" w:lastRow="0" w:firstColumn="0" w:lastColumn="0" w:noHBand="0" w:noVBand="0"/>
      </w:tblPr>
      <w:tblGrid>
        <w:gridCol w:w="3088"/>
        <w:gridCol w:w="1872"/>
        <w:gridCol w:w="1966"/>
        <w:gridCol w:w="2434"/>
      </w:tblGrid>
      <w:tr w:rsidR="00E84D0F" w:rsidRPr="00A85609" w:rsidTr="00E84D0F">
        <w:trPr>
          <w:tblCellSpacing w:w="0" w:type="dxa"/>
        </w:trPr>
        <w:tc>
          <w:tcPr>
            <w:tcW w:w="1650" w:type="pct"/>
            <w:vAlign w:val="center"/>
          </w:tcPr>
          <w:p w:rsidR="00E84D0F" w:rsidRPr="00A85609" w:rsidRDefault="00E84D0F" w:rsidP="00E84D0F">
            <w:pPr>
              <w:pStyle w:val="naisc"/>
              <w:spacing w:after="120" w:afterAutospacing="0" w:line="276" w:lineRule="auto"/>
              <w:ind w:right="0"/>
              <w:jc w:val="both"/>
              <w:rPr>
                <w:iCs/>
                <w:sz w:val="22"/>
                <w:szCs w:val="22"/>
              </w:rPr>
            </w:pPr>
            <w:r w:rsidRPr="00A85609">
              <w:rPr>
                <w:sz w:val="22"/>
                <w:szCs w:val="22"/>
              </w:rPr>
              <w:object w:dxaOrig="1500" w:dyaOrig="700">
                <v:shape id="_x0000_i1087" type="#_x0000_t75" style="width:1in;height:36pt" o:ole="">
                  <v:imagedata r:id="rId134" o:title=""/>
                </v:shape>
                <o:OLEObject Type="Embed" ProgID="Equation.2" ShapeID="_x0000_i1087" DrawAspect="Content" ObjectID="_1509803676" r:id="rId135"/>
              </w:object>
            </w:r>
          </w:p>
        </w:tc>
        <w:tc>
          <w:tcPr>
            <w:tcW w:w="1000" w:type="pct"/>
            <w:vAlign w:val="center"/>
          </w:tcPr>
          <w:p w:rsidR="00E84D0F" w:rsidRPr="00A85609" w:rsidRDefault="00E84D0F" w:rsidP="00E84D0F">
            <w:pPr>
              <w:pStyle w:val="naisc"/>
              <w:spacing w:after="120" w:afterAutospacing="0" w:line="276" w:lineRule="auto"/>
              <w:ind w:right="0"/>
              <w:jc w:val="both"/>
              <w:rPr>
                <w:sz w:val="22"/>
                <w:szCs w:val="22"/>
              </w:rPr>
            </w:pPr>
          </w:p>
        </w:tc>
        <w:tc>
          <w:tcPr>
            <w:tcW w:w="1050" w:type="pct"/>
            <w:vAlign w:val="center"/>
          </w:tcPr>
          <w:p w:rsidR="00E84D0F" w:rsidRPr="00A85609" w:rsidRDefault="00E84D0F" w:rsidP="00E84D0F">
            <w:pPr>
              <w:pStyle w:val="naisc"/>
              <w:spacing w:after="120" w:afterAutospacing="0" w:line="276" w:lineRule="auto"/>
              <w:ind w:right="0"/>
              <w:jc w:val="both"/>
              <w:rPr>
                <w:sz w:val="22"/>
                <w:szCs w:val="22"/>
              </w:rPr>
            </w:pPr>
            <w:r w:rsidRPr="00A85609">
              <w:rPr>
                <w:sz w:val="22"/>
                <w:szCs w:val="22"/>
              </w:rPr>
              <w:t>, kur</w:t>
            </w:r>
          </w:p>
        </w:tc>
        <w:tc>
          <w:tcPr>
            <w:tcW w:w="1300" w:type="pct"/>
            <w:vAlign w:val="center"/>
          </w:tcPr>
          <w:p w:rsidR="00E84D0F" w:rsidRPr="00A85609" w:rsidRDefault="00E84D0F" w:rsidP="00E84D0F">
            <w:pPr>
              <w:pStyle w:val="naislab"/>
              <w:spacing w:after="120" w:line="276" w:lineRule="auto"/>
              <w:ind w:right="0"/>
              <w:jc w:val="both"/>
              <w:rPr>
                <w:rFonts w:eastAsia="Arial Unicode MS"/>
                <w:sz w:val="22"/>
                <w:szCs w:val="22"/>
              </w:rPr>
            </w:pPr>
            <w:r w:rsidRPr="00A85609">
              <w:rPr>
                <w:sz w:val="22"/>
                <w:szCs w:val="22"/>
              </w:rPr>
              <w:t>(17)</w:t>
            </w:r>
          </w:p>
        </w:tc>
      </w:tr>
    </w:tbl>
    <w:p w:rsidR="00E84D0F" w:rsidRPr="00A85609" w:rsidRDefault="00E84D0F" w:rsidP="00E84D0F">
      <w:pPr>
        <w:spacing w:after="0" w:line="276" w:lineRule="auto"/>
        <w:ind w:firstLine="357"/>
        <w:jc w:val="both"/>
      </w:pPr>
      <w:r w:rsidRPr="00A85609">
        <w:rPr>
          <w:position w:val="-10"/>
        </w:rPr>
        <w:object w:dxaOrig="300" w:dyaOrig="320">
          <v:shape id="_x0000_i1088" type="#_x0000_t75" style="width:13.5pt;height:13.5pt" o:ole="">
            <v:imagedata r:id="rId136" o:title=""/>
          </v:shape>
          <o:OLEObject Type="Embed" ProgID="Equation.2" ShapeID="_x0000_i1088" DrawAspect="Content" ObjectID="_1509803677" r:id="rId137"/>
        </w:object>
      </w:r>
      <w:r w:rsidRPr="00A85609">
        <w:t xml:space="preserve">, </w:t>
      </w:r>
      <w:r w:rsidRPr="00A85609">
        <w:rPr>
          <w:position w:val="-4"/>
        </w:rPr>
        <w:object w:dxaOrig="320" w:dyaOrig="300">
          <v:shape id="_x0000_i1089" type="#_x0000_t75" style="width:13.5pt;height:13.5pt" o:ole="">
            <v:imagedata r:id="rId82" o:title=""/>
          </v:shape>
          <o:OLEObject Type="Embed" ProgID="Equation.2" ShapeID="_x0000_i1089" DrawAspect="Content" ObjectID="_1509803678" r:id="rId138"/>
        </w:object>
      </w:r>
      <w:r>
        <w:tab/>
      </w:r>
      <w:r w:rsidRPr="00A85609">
        <w:t>- atsevišķa stumbeņa tilpums;</w:t>
      </w:r>
    </w:p>
    <w:p w:rsidR="00E84D0F" w:rsidRPr="00A85609" w:rsidRDefault="00E84D0F" w:rsidP="00E84D0F">
      <w:pPr>
        <w:spacing w:after="0" w:line="276" w:lineRule="auto"/>
        <w:ind w:firstLine="357"/>
        <w:jc w:val="both"/>
      </w:pPr>
      <w:r w:rsidRPr="00A85609">
        <w:rPr>
          <w:position w:val="-14"/>
        </w:rPr>
        <w:object w:dxaOrig="380" w:dyaOrig="360">
          <v:shape id="_x0000_i1090" type="#_x0000_t75" style="width:22.5pt;height:22.5pt" o:ole="">
            <v:imagedata r:id="rId139" o:title=""/>
          </v:shape>
          <o:OLEObject Type="Embed" ProgID="Equation.2" ShapeID="_x0000_i1090" DrawAspect="Content" ObjectID="_1509803679" r:id="rId140"/>
        </w:object>
      </w:r>
      <w:r w:rsidRPr="00A85609">
        <w:tab/>
        <w:t xml:space="preserve">- caurmērs stumbeņa vidū (izmēra tieši), </w:t>
      </w:r>
      <w:r w:rsidRPr="00A85609">
        <w:rPr>
          <w:position w:val="-4"/>
        </w:rPr>
        <w:object w:dxaOrig="240" w:dyaOrig="200">
          <v:shape id="_x0000_i1091" type="#_x0000_t75" style="width:13.5pt;height:7.5pt" o:ole="">
            <v:imagedata r:id="rId43" o:title=""/>
          </v:shape>
          <o:OLEObject Type="Embed" ProgID="Equation.2" ShapeID="_x0000_i1091" DrawAspect="Content" ObjectID="_1509803680" r:id="rId141"/>
        </w:object>
      </w:r>
      <w:r w:rsidRPr="00A85609">
        <w:t xml:space="preserve">; </w:t>
      </w:r>
    </w:p>
    <w:p w:rsidR="00E84D0F" w:rsidRPr="00A85609" w:rsidRDefault="00E84D0F" w:rsidP="00E84D0F">
      <w:pPr>
        <w:spacing w:after="0" w:line="276" w:lineRule="auto"/>
        <w:ind w:firstLine="357"/>
        <w:jc w:val="both"/>
      </w:pPr>
      <w:r w:rsidRPr="00A85609">
        <w:rPr>
          <w:position w:val="-10"/>
        </w:rPr>
        <w:object w:dxaOrig="300" w:dyaOrig="320">
          <v:shape id="_x0000_i1092" type="#_x0000_t75" style="width:13.5pt;height:13.5pt" o:ole="">
            <v:imagedata r:id="rId142" o:title=""/>
          </v:shape>
          <o:OLEObject Type="Embed" ProgID="Equation.2" ShapeID="_x0000_i1092" DrawAspect="Content" ObjectID="_1509803681" r:id="rId143"/>
        </w:object>
      </w:r>
      <w:r w:rsidRPr="00A85609">
        <w:tab/>
      </w:r>
      <w:r>
        <w:tab/>
      </w:r>
      <w:r w:rsidRPr="00A85609">
        <w:t xml:space="preserve">- stumbeņa augstums, </w:t>
      </w:r>
      <w:r w:rsidRPr="00A85609">
        <w:rPr>
          <w:position w:val="-4"/>
        </w:rPr>
        <w:object w:dxaOrig="240" w:dyaOrig="200">
          <v:shape id="_x0000_i1093" type="#_x0000_t75" style="width:13.5pt;height:7.5pt" o:ole="">
            <v:imagedata r:id="rId43" o:title=""/>
          </v:shape>
          <o:OLEObject Type="Embed" ProgID="Equation.2" ShapeID="_x0000_i1093" DrawAspect="Content" ObjectID="_1509803682" r:id="rId144"/>
        </w:object>
      </w:r>
      <w:r w:rsidRPr="00A85609">
        <w:t>.</w:t>
      </w:r>
    </w:p>
    <w:p w:rsidR="00E84D0F" w:rsidRPr="00A85609" w:rsidRDefault="00E84D0F" w:rsidP="00E84D0F">
      <w:pPr>
        <w:spacing w:line="276" w:lineRule="auto"/>
        <w:jc w:val="both"/>
      </w:pPr>
    </w:p>
    <w:tbl>
      <w:tblPr>
        <w:tblW w:w="5000" w:type="pct"/>
        <w:tblCellSpacing w:w="0" w:type="dxa"/>
        <w:tblCellMar>
          <w:left w:w="0" w:type="dxa"/>
          <w:right w:w="0" w:type="dxa"/>
        </w:tblCellMar>
        <w:tblLook w:val="0000" w:firstRow="0" w:lastRow="0" w:firstColumn="0" w:lastColumn="0" w:noHBand="0" w:noVBand="0"/>
      </w:tblPr>
      <w:tblGrid>
        <w:gridCol w:w="3088"/>
        <w:gridCol w:w="1872"/>
        <w:gridCol w:w="1966"/>
        <w:gridCol w:w="2434"/>
      </w:tblGrid>
      <w:tr w:rsidR="00E84D0F" w:rsidRPr="00A85609" w:rsidTr="00E84D0F">
        <w:trPr>
          <w:tblCellSpacing w:w="0" w:type="dxa"/>
        </w:trPr>
        <w:tc>
          <w:tcPr>
            <w:tcW w:w="1650" w:type="pct"/>
            <w:vAlign w:val="center"/>
          </w:tcPr>
          <w:p w:rsidR="00E84D0F" w:rsidRPr="00A85609" w:rsidRDefault="00E84D0F" w:rsidP="00E84D0F">
            <w:pPr>
              <w:pStyle w:val="naisc"/>
              <w:spacing w:line="276" w:lineRule="auto"/>
              <w:ind w:right="0"/>
              <w:jc w:val="both"/>
              <w:rPr>
                <w:iCs/>
                <w:sz w:val="22"/>
                <w:szCs w:val="22"/>
              </w:rPr>
            </w:pPr>
            <w:r w:rsidRPr="00A85609">
              <w:rPr>
                <w:sz w:val="22"/>
                <w:szCs w:val="22"/>
              </w:rPr>
              <w:object w:dxaOrig="1540" w:dyaOrig="700">
                <v:shape id="_x0000_i1094" type="#_x0000_t75" style="width:79.45pt;height:36pt" o:ole="">
                  <v:imagedata r:id="rId145" o:title=""/>
                </v:shape>
                <o:OLEObject Type="Embed" ProgID="Equation.2" ShapeID="_x0000_i1094" DrawAspect="Content" ObjectID="_1509803683" r:id="rId146"/>
              </w:object>
            </w:r>
          </w:p>
        </w:tc>
        <w:tc>
          <w:tcPr>
            <w:tcW w:w="1000" w:type="pct"/>
            <w:vAlign w:val="center"/>
          </w:tcPr>
          <w:p w:rsidR="00E84D0F" w:rsidRPr="00A85609" w:rsidRDefault="00E84D0F" w:rsidP="00E84D0F">
            <w:pPr>
              <w:pStyle w:val="naisc"/>
              <w:spacing w:line="276" w:lineRule="auto"/>
              <w:ind w:right="0"/>
              <w:jc w:val="both"/>
              <w:rPr>
                <w:iCs/>
                <w:sz w:val="22"/>
                <w:szCs w:val="22"/>
              </w:rPr>
            </w:pPr>
            <w:r w:rsidRPr="00A85609">
              <w:rPr>
                <w:sz w:val="22"/>
                <w:szCs w:val="22"/>
              </w:rPr>
              <w:t xml:space="preserve">, </w:t>
            </w:r>
            <w:r w:rsidRPr="00A85609">
              <w:rPr>
                <w:sz w:val="22"/>
                <w:szCs w:val="22"/>
              </w:rPr>
              <w:object w:dxaOrig="1320" w:dyaOrig="320">
                <v:shape id="_x0000_i1095" type="#_x0000_t75" style="width:64.5pt;height:13.5pt" o:ole="">
                  <v:imagedata r:id="rId147" o:title=""/>
                </v:shape>
                <o:OLEObject Type="Embed" ProgID="Equation.2" ShapeID="_x0000_i1095" DrawAspect="Content" ObjectID="_1509803684" r:id="rId148"/>
              </w:object>
            </w:r>
            <w:r w:rsidRPr="00A85609">
              <w:rPr>
                <w:sz w:val="22"/>
                <w:szCs w:val="22"/>
              </w:rPr>
              <w:t xml:space="preserve">       </w:t>
            </w:r>
          </w:p>
        </w:tc>
        <w:tc>
          <w:tcPr>
            <w:tcW w:w="1050" w:type="pct"/>
            <w:vAlign w:val="center"/>
          </w:tcPr>
          <w:p w:rsidR="00E84D0F" w:rsidRPr="00A85609" w:rsidRDefault="00E84D0F" w:rsidP="00E84D0F">
            <w:pPr>
              <w:pStyle w:val="naisc"/>
              <w:spacing w:line="276" w:lineRule="auto"/>
              <w:ind w:right="0"/>
              <w:jc w:val="both"/>
              <w:rPr>
                <w:sz w:val="22"/>
                <w:szCs w:val="22"/>
              </w:rPr>
            </w:pPr>
          </w:p>
        </w:tc>
        <w:tc>
          <w:tcPr>
            <w:tcW w:w="1300" w:type="pct"/>
            <w:vAlign w:val="center"/>
          </w:tcPr>
          <w:p w:rsidR="00E84D0F" w:rsidRPr="00A85609" w:rsidRDefault="00E84D0F" w:rsidP="00E84D0F">
            <w:pPr>
              <w:pStyle w:val="naislab"/>
              <w:spacing w:line="276" w:lineRule="auto"/>
              <w:ind w:right="0"/>
              <w:jc w:val="both"/>
              <w:rPr>
                <w:rFonts w:eastAsia="Arial Unicode MS"/>
                <w:sz w:val="22"/>
                <w:szCs w:val="22"/>
              </w:rPr>
            </w:pPr>
            <w:r w:rsidRPr="00A85609">
              <w:rPr>
                <w:sz w:val="22"/>
                <w:szCs w:val="22"/>
              </w:rPr>
              <w:t>(18)</w:t>
            </w:r>
          </w:p>
        </w:tc>
      </w:tr>
    </w:tbl>
    <w:p w:rsidR="00E84D0F" w:rsidRPr="00A85609" w:rsidRDefault="00E84D0F" w:rsidP="00E84D0F">
      <w:pPr>
        <w:spacing w:line="276" w:lineRule="auto"/>
        <w:jc w:val="both"/>
      </w:pPr>
    </w:p>
    <w:p w:rsidR="00E84D0F" w:rsidRPr="00D23CBE" w:rsidRDefault="00E84D0F" w:rsidP="00E84D0F">
      <w:pPr>
        <w:rPr>
          <w:b/>
          <w:i/>
        </w:rPr>
      </w:pPr>
      <w:r w:rsidRPr="00D23CBE">
        <w:rPr>
          <w:b/>
          <w:i/>
        </w:rPr>
        <w:t>Krājas faktiskais tekošais pieaugums</w:t>
      </w:r>
    </w:p>
    <w:p w:rsidR="00E84D0F" w:rsidRPr="00A85609" w:rsidRDefault="00E84D0F" w:rsidP="00E84D0F">
      <w:pPr>
        <w:spacing w:line="276" w:lineRule="auto"/>
        <w:jc w:val="both"/>
      </w:pPr>
    </w:p>
    <w:p w:rsidR="00E84D0F" w:rsidRPr="00A85609" w:rsidRDefault="00E84D0F" w:rsidP="00E84D0F">
      <w:pPr>
        <w:spacing w:line="276" w:lineRule="auto"/>
        <w:jc w:val="both"/>
      </w:pPr>
      <w:r w:rsidRPr="00A85609">
        <w:t xml:space="preserve">Krājas faktisko tekošo pieaugumu </w:t>
      </w:r>
      <w:r w:rsidRPr="00A85609">
        <w:rPr>
          <w:iCs/>
          <w:position w:val="-10"/>
        </w:rPr>
        <w:object w:dxaOrig="400" w:dyaOrig="320">
          <v:shape id="_x0000_i1096" type="#_x0000_t75" style="width:22.5pt;height:13.5pt" o:ole="">
            <v:imagedata r:id="rId149" o:title=""/>
          </v:shape>
          <o:OLEObject Type="Embed" ProgID="Equation.2" ShapeID="_x0000_i1096" DrawAspect="Content" ObjectID="_1509803685" r:id="rId150"/>
        </w:object>
      </w:r>
      <w:r w:rsidRPr="00A85609">
        <w:rPr>
          <w:iCs/>
        </w:rPr>
        <w:t xml:space="preserve"> </w:t>
      </w:r>
      <w:r w:rsidRPr="00A85609">
        <w:t>aprēķina, lietojot formulu (18):</w:t>
      </w:r>
    </w:p>
    <w:p w:rsidR="00E84D0F" w:rsidRPr="00A85609" w:rsidRDefault="00E84D0F" w:rsidP="00E84D0F">
      <w:pPr>
        <w:spacing w:line="276" w:lineRule="auto"/>
        <w:jc w:val="both"/>
      </w:pPr>
    </w:p>
    <w:tbl>
      <w:tblPr>
        <w:tblW w:w="4974" w:type="pct"/>
        <w:tblCellSpacing w:w="0" w:type="dxa"/>
        <w:tblCellMar>
          <w:left w:w="0" w:type="dxa"/>
          <w:right w:w="0" w:type="dxa"/>
        </w:tblCellMar>
        <w:tblLook w:val="0000" w:firstRow="0" w:lastRow="0" w:firstColumn="0" w:lastColumn="0" w:noHBand="0" w:noVBand="0"/>
      </w:tblPr>
      <w:tblGrid>
        <w:gridCol w:w="6783"/>
        <w:gridCol w:w="791"/>
        <w:gridCol w:w="1737"/>
      </w:tblGrid>
      <w:tr w:rsidR="00E84D0F" w:rsidRPr="00A85609" w:rsidTr="00E84D0F">
        <w:trPr>
          <w:tblCellSpacing w:w="0" w:type="dxa"/>
        </w:trPr>
        <w:tc>
          <w:tcPr>
            <w:tcW w:w="3642" w:type="pct"/>
            <w:vAlign w:val="center"/>
          </w:tcPr>
          <w:p w:rsidR="00E84D0F" w:rsidRPr="00A85609" w:rsidRDefault="00E84D0F" w:rsidP="00E84D0F">
            <w:pPr>
              <w:pStyle w:val="naisc"/>
              <w:spacing w:line="276" w:lineRule="auto"/>
              <w:ind w:right="0"/>
              <w:jc w:val="both"/>
              <w:rPr>
                <w:iCs/>
                <w:sz w:val="22"/>
                <w:szCs w:val="22"/>
                <w:lang w:val="lv-LV"/>
              </w:rPr>
            </w:pPr>
            <w:r w:rsidRPr="00A85609">
              <w:rPr>
                <w:sz w:val="22"/>
                <w:szCs w:val="22"/>
              </w:rPr>
              <w:object w:dxaOrig="6399" w:dyaOrig="620">
                <v:shape id="_x0000_i1097" type="#_x0000_t75" style="width:331.45pt;height:28.5pt" o:ole="">
                  <v:imagedata r:id="rId151" o:title=""/>
                </v:shape>
                <o:OLEObject Type="Embed" ProgID="Equation.2" ShapeID="_x0000_i1097" DrawAspect="Content" ObjectID="_1509803686" r:id="rId152"/>
              </w:object>
            </w:r>
          </w:p>
        </w:tc>
        <w:tc>
          <w:tcPr>
            <w:tcW w:w="425" w:type="pct"/>
            <w:vAlign w:val="center"/>
          </w:tcPr>
          <w:p w:rsidR="00E84D0F" w:rsidRPr="00A85609" w:rsidRDefault="00E84D0F" w:rsidP="00E84D0F">
            <w:pPr>
              <w:pStyle w:val="naisc"/>
              <w:spacing w:line="276" w:lineRule="auto"/>
              <w:ind w:right="0"/>
              <w:jc w:val="both"/>
              <w:rPr>
                <w:sz w:val="22"/>
                <w:szCs w:val="22"/>
              </w:rPr>
            </w:pPr>
            <w:r w:rsidRPr="00A85609">
              <w:rPr>
                <w:sz w:val="22"/>
                <w:szCs w:val="22"/>
              </w:rPr>
              <w:t>, kur</w:t>
            </w:r>
          </w:p>
        </w:tc>
        <w:tc>
          <w:tcPr>
            <w:tcW w:w="933" w:type="pct"/>
            <w:vAlign w:val="center"/>
          </w:tcPr>
          <w:p w:rsidR="00E84D0F" w:rsidRPr="00A85609" w:rsidRDefault="00E84D0F" w:rsidP="00E84D0F">
            <w:pPr>
              <w:pStyle w:val="naislab"/>
              <w:spacing w:line="276" w:lineRule="auto"/>
              <w:ind w:right="0"/>
              <w:jc w:val="both"/>
              <w:rPr>
                <w:rFonts w:eastAsia="Arial Unicode MS"/>
                <w:sz w:val="22"/>
                <w:szCs w:val="22"/>
              </w:rPr>
            </w:pPr>
            <w:r w:rsidRPr="00A85609">
              <w:rPr>
                <w:sz w:val="22"/>
                <w:szCs w:val="22"/>
              </w:rPr>
              <w:t>(19)</w:t>
            </w:r>
          </w:p>
        </w:tc>
      </w:tr>
    </w:tbl>
    <w:p w:rsidR="00E84D0F" w:rsidRPr="00A85609" w:rsidRDefault="00E84D0F" w:rsidP="00E84D0F">
      <w:pPr>
        <w:spacing w:line="276" w:lineRule="auto"/>
        <w:jc w:val="both"/>
      </w:pPr>
    </w:p>
    <w:p w:rsidR="00E84D0F" w:rsidRPr="00A85609" w:rsidRDefault="00E84D0F" w:rsidP="00E84D0F">
      <w:pPr>
        <w:spacing w:after="0" w:line="276" w:lineRule="auto"/>
        <w:ind w:firstLine="357"/>
        <w:jc w:val="both"/>
      </w:pPr>
      <w:r w:rsidRPr="00A85609">
        <w:rPr>
          <w:i/>
          <w:position w:val="-10"/>
        </w:rPr>
        <w:object w:dxaOrig="400" w:dyaOrig="320">
          <v:shape id="_x0000_i1098" type="#_x0000_t75" style="width:22.5pt;height:13.5pt" o:ole="">
            <v:imagedata r:id="rId149" o:title=""/>
          </v:shape>
          <o:OLEObject Type="Embed" ProgID="Equation.2" ShapeID="_x0000_i1098" DrawAspect="Content" ObjectID="_1509803687" r:id="rId153"/>
        </w:object>
      </w:r>
      <w:r w:rsidRPr="00A85609">
        <w:rPr>
          <w:i/>
        </w:rPr>
        <w:tab/>
      </w:r>
      <w:r w:rsidRPr="00A85609">
        <w:t xml:space="preserve">- krājas faktiskais tekošais vidēji periodiskais pieaugums, </w:t>
      </w:r>
      <w:r w:rsidRPr="00A85609">
        <w:rPr>
          <w:position w:val="-10"/>
        </w:rPr>
        <w:object w:dxaOrig="1340" w:dyaOrig="360">
          <v:shape id="_x0000_i1099" type="#_x0000_t75" style="width:64.5pt;height:22.5pt" o:ole="">
            <v:imagedata r:id="rId154" o:title=""/>
          </v:shape>
          <o:OLEObject Type="Embed" ProgID="Equation.2" ShapeID="_x0000_i1099" DrawAspect="Content" ObjectID="_1509803688" r:id="rId155"/>
        </w:object>
      </w:r>
      <w:r w:rsidRPr="00A85609">
        <w:t>;</w:t>
      </w:r>
    </w:p>
    <w:p w:rsidR="00E84D0F" w:rsidRPr="00A85609" w:rsidRDefault="00E84D0F" w:rsidP="00E84D0F">
      <w:pPr>
        <w:spacing w:after="0" w:line="276" w:lineRule="auto"/>
        <w:ind w:firstLine="357"/>
        <w:jc w:val="both"/>
      </w:pPr>
      <w:r w:rsidRPr="00A85609">
        <w:rPr>
          <w:position w:val="-4"/>
        </w:rPr>
        <w:object w:dxaOrig="260" w:dyaOrig="240">
          <v:shape id="_x0000_i1100" type="#_x0000_t75" style="width:13.5pt;height:13.5pt" o:ole="">
            <v:imagedata r:id="rId156" o:title=""/>
          </v:shape>
          <o:OLEObject Type="Embed" ProgID="Equation.2" ShapeID="_x0000_i1100" DrawAspect="Content" ObjectID="_1509803689" r:id="rId157"/>
        </w:object>
      </w:r>
      <w:r w:rsidRPr="00A85609">
        <w:tab/>
      </w:r>
      <w:r>
        <w:tab/>
      </w:r>
      <w:r w:rsidRPr="00A85609">
        <w:t xml:space="preserve">- meža elementa krūšaugstuma šķērslaukums, </w:t>
      </w:r>
      <w:r w:rsidRPr="00A85609">
        <w:rPr>
          <w:position w:val="-4"/>
        </w:rPr>
        <w:object w:dxaOrig="900" w:dyaOrig="300">
          <v:shape id="_x0000_i1101" type="#_x0000_t75" style="width:43.5pt;height:13.5pt" o:ole="">
            <v:imagedata r:id="rId61" o:title=""/>
          </v:shape>
          <o:OLEObject Type="Embed" ProgID="Equation.2" ShapeID="_x0000_i1101" DrawAspect="Content" ObjectID="_1509803690" r:id="rId158"/>
        </w:object>
      </w:r>
      <w:r w:rsidRPr="00A85609">
        <w:t>;</w:t>
      </w:r>
    </w:p>
    <w:p w:rsidR="00E84D0F" w:rsidRPr="00A85609" w:rsidRDefault="00E84D0F" w:rsidP="00E84D0F">
      <w:pPr>
        <w:spacing w:after="0" w:line="276" w:lineRule="auto"/>
        <w:ind w:firstLine="357"/>
        <w:jc w:val="both"/>
      </w:pPr>
      <w:r w:rsidRPr="00A85609">
        <w:rPr>
          <w:position w:val="-4"/>
        </w:rPr>
        <w:object w:dxaOrig="279" w:dyaOrig="240">
          <v:shape id="_x0000_i1102" type="#_x0000_t75" style="width:13.5pt;height:13.5pt" o:ole="">
            <v:imagedata r:id="rId159" o:title=""/>
          </v:shape>
          <o:OLEObject Type="Embed" ProgID="Equation.2" ShapeID="_x0000_i1102" DrawAspect="Content" ObjectID="_1509803691" r:id="rId160"/>
        </w:object>
      </w:r>
      <w:r w:rsidRPr="00A85609">
        <w:tab/>
      </w:r>
      <w:r>
        <w:tab/>
      </w:r>
      <w:r w:rsidRPr="00A85609">
        <w:t xml:space="preserve">- meža elementa vidējais augstums, </w:t>
      </w:r>
      <w:r w:rsidRPr="00A85609">
        <w:rPr>
          <w:position w:val="-4"/>
        </w:rPr>
        <w:object w:dxaOrig="240" w:dyaOrig="200">
          <v:shape id="_x0000_i1103" type="#_x0000_t75" style="width:13.5pt;height:7.5pt" o:ole="">
            <v:imagedata r:id="rId43" o:title=""/>
          </v:shape>
          <o:OLEObject Type="Embed" ProgID="Equation.2" ShapeID="_x0000_i1103" DrawAspect="Content" ObjectID="_1509803692" r:id="rId161"/>
        </w:object>
      </w:r>
      <w:r w:rsidRPr="00A85609">
        <w:t>;</w:t>
      </w:r>
    </w:p>
    <w:p w:rsidR="00E84D0F" w:rsidRPr="00A85609" w:rsidRDefault="00E84D0F" w:rsidP="00E84D0F">
      <w:pPr>
        <w:spacing w:after="0" w:line="276" w:lineRule="auto"/>
        <w:ind w:firstLine="357"/>
        <w:jc w:val="both"/>
      </w:pPr>
      <w:r w:rsidRPr="00A85609">
        <w:rPr>
          <w:i/>
          <w:iCs/>
        </w:rPr>
        <w:t>D</w:t>
      </w:r>
      <w:r w:rsidRPr="00A85609">
        <w:tab/>
      </w:r>
      <w:r>
        <w:tab/>
      </w:r>
      <w:r w:rsidRPr="00A85609">
        <w:t xml:space="preserve">- meža elementa vidējais krūšaugstuma caurmērs, </w:t>
      </w:r>
      <w:r w:rsidRPr="00A85609">
        <w:rPr>
          <w:position w:val="-4"/>
        </w:rPr>
        <w:object w:dxaOrig="340" w:dyaOrig="200">
          <v:shape id="_x0000_i1104" type="#_x0000_t75" style="width:13.5pt;height:7.5pt" o:ole="">
            <v:imagedata r:id="rId90" o:title=""/>
          </v:shape>
          <o:OLEObject Type="Embed" ProgID="Equation.2" ShapeID="_x0000_i1104" DrawAspect="Content" ObjectID="_1509803693" r:id="rId162"/>
        </w:object>
      </w:r>
      <w:r w:rsidRPr="00A85609">
        <w:t>;</w:t>
      </w:r>
    </w:p>
    <w:p w:rsidR="00E84D0F" w:rsidRPr="00A85609" w:rsidRDefault="00E84D0F" w:rsidP="00E84D0F">
      <w:pPr>
        <w:spacing w:after="0" w:line="276" w:lineRule="auto"/>
        <w:ind w:firstLine="357"/>
        <w:jc w:val="both"/>
      </w:pPr>
      <w:r w:rsidRPr="00A85609">
        <w:rPr>
          <w:position w:val="-10"/>
        </w:rPr>
        <w:object w:dxaOrig="340" w:dyaOrig="320">
          <v:shape id="_x0000_i1105" type="#_x0000_t75" style="width:13.5pt;height:13.5pt" o:ole="">
            <v:imagedata r:id="rId163" o:title=""/>
          </v:shape>
          <o:OLEObject Type="Embed" ProgID="Equation.2" ShapeID="_x0000_i1105" DrawAspect="Content" ObjectID="_1509803694" r:id="rId164"/>
        </w:object>
      </w:r>
      <w:r w:rsidRPr="00A85609">
        <w:tab/>
      </w:r>
      <w:r>
        <w:tab/>
      </w:r>
      <w:r w:rsidRPr="00A85609">
        <w:t xml:space="preserve">- meža elementa attiecīgās piecgades caurmēra pieaugums, </w:t>
      </w:r>
      <w:r w:rsidRPr="00A85609">
        <w:rPr>
          <w:position w:val="-6"/>
        </w:rPr>
        <w:object w:dxaOrig="420" w:dyaOrig="220">
          <v:shape id="_x0000_i1106" type="#_x0000_t75" style="width:22.5pt;height:13.5pt" o:ole="">
            <v:imagedata r:id="rId165" o:title=""/>
          </v:shape>
          <o:OLEObject Type="Embed" ProgID="Equation.3" ShapeID="_x0000_i1106" DrawAspect="Content" ObjectID="_1509803695" r:id="rId166"/>
        </w:object>
      </w:r>
      <w:r w:rsidRPr="00A85609">
        <w:t>:</w:t>
      </w:r>
    </w:p>
    <w:p w:rsidR="00E84D0F" w:rsidRPr="00A85609" w:rsidRDefault="00E84D0F" w:rsidP="00E84D0F">
      <w:pPr>
        <w:spacing w:line="276" w:lineRule="auto"/>
        <w:jc w:val="both"/>
      </w:pPr>
    </w:p>
    <w:tbl>
      <w:tblPr>
        <w:tblW w:w="5000" w:type="pct"/>
        <w:tblCellSpacing w:w="0" w:type="dxa"/>
        <w:tblCellMar>
          <w:left w:w="0" w:type="dxa"/>
          <w:right w:w="0" w:type="dxa"/>
        </w:tblCellMar>
        <w:tblLook w:val="0000" w:firstRow="0" w:lastRow="0" w:firstColumn="0" w:lastColumn="0" w:noHBand="0" w:noVBand="0"/>
      </w:tblPr>
      <w:tblGrid>
        <w:gridCol w:w="3088"/>
        <w:gridCol w:w="1872"/>
        <w:gridCol w:w="1966"/>
        <w:gridCol w:w="2434"/>
      </w:tblGrid>
      <w:tr w:rsidR="00E84D0F" w:rsidRPr="00A85609" w:rsidTr="00E84D0F">
        <w:trPr>
          <w:tblCellSpacing w:w="0" w:type="dxa"/>
        </w:trPr>
        <w:tc>
          <w:tcPr>
            <w:tcW w:w="1650" w:type="pct"/>
            <w:vAlign w:val="center"/>
          </w:tcPr>
          <w:p w:rsidR="00E84D0F" w:rsidRPr="00A85609" w:rsidRDefault="00E84D0F" w:rsidP="00E84D0F">
            <w:pPr>
              <w:pStyle w:val="naisc"/>
              <w:spacing w:line="276" w:lineRule="auto"/>
              <w:ind w:right="0"/>
              <w:jc w:val="both"/>
              <w:rPr>
                <w:iCs/>
                <w:sz w:val="22"/>
                <w:szCs w:val="22"/>
              </w:rPr>
            </w:pPr>
            <w:r w:rsidRPr="00A85609">
              <w:rPr>
                <w:sz w:val="22"/>
                <w:szCs w:val="22"/>
              </w:rPr>
              <w:object w:dxaOrig="940" w:dyaOrig="320">
                <v:shape id="_x0000_i1107" type="#_x0000_t75" style="width:49.5pt;height:13.5pt" o:ole="">
                  <v:imagedata r:id="rId167" o:title=""/>
                </v:shape>
                <o:OLEObject Type="Embed" ProgID="Equation.2" ShapeID="_x0000_i1107" DrawAspect="Content" ObjectID="_1509803696" r:id="rId168"/>
              </w:object>
            </w:r>
          </w:p>
        </w:tc>
        <w:tc>
          <w:tcPr>
            <w:tcW w:w="1000" w:type="pct"/>
            <w:vAlign w:val="center"/>
          </w:tcPr>
          <w:p w:rsidR="00E84D0F" w:rsidRPr="00A85609" w:rsidRDefault="00E84D0F" w:rsidP="00E84D0F">
            <w:pPr>
              <w:pStyle w:val="naisc"/>
              <w:spacing w:line="276" w:lineRule="auto"/>
              <w:ind w:right="0"/>
              <w:jc w:val="both"/>
              <w:rPr>
                <w:sz w:val="22"/>
                <w:szCs w:val="22"/>
              </w:rPr>
            </w:pPr>
          </w:p>
        </w:tc>
        <w:tc>
          <w:tcPr>
            <w:tcW w:w="1050" w:type="pct"/>
            <w:vAlign w:val="center"/>
          </w:tcPr>
          <w:p w:rsidR="00E84D0F" w:rsidRPr="00A85609" w:rsidRDefault="00E84D0F" w:rsidP="00E84D0F">
            <w:pPr>
              <w:pStyle w:val="naisc"/>
              <w:spacing w:line="276" w:lineRule="auto"/>
              <w:ind w:right="0"/>
              <w:jc w:val="both"/>
              <w:rPr>
                <w:sz w:val="22"/>
                <w:szCs w:val="22"/>
              </w:rPr>
            </w:pPr>
            <w:r w:rsidRPr="00A85609">
              <w:rPr>
                <w:sz w:val="22"/>
                <w:szCs w:val="22"/>
              </w:rPr>
              <w:t>, kur</w:t>
            </w:r>
          </w:p>
        </w:tc>
        <w:tc>
          <w:tcPr>
            <w:tcW w:w="1300" w:type="pct"/>
            <w:vAlign w:val="center"/>
          </w:tcPr>
          <w:p w:rsidR="00E84D0F" w:rsidRPr="00A85609" w:rsidRDefault="00E84D0F" w:rsidP="00E84D0F">
            <w:pPr>
              <w:pStyle w:val="naislab"/>
              <w:spacing w:line="276" w:lineRule="auto"/>
              <w:ind w:right="0"/>
              <w:jc w:val="both"/>
              <w:rPr>
                <w:rFonts w:eastAsia="Arial Unicode MS"/>
                <w:sz w:val="22"/>
                <w:szCs w:val="22"/>
              </w:rPr>
            </w:pPr>
            <w:r w:rsidRPr="00A85609">
              <w:rPr>
                <w:sz w:val="22"/>
                <w:szCs w:val="22"/>
              </w:rPr>
              <w:t>(20)</w:t>
            </w:r>
          </w:p>
        </w:tc>
      </w:tr>
    </w:tbl>
    <w:p w:rsidR="00E84D0F" w:rsidRPr="00A85609" w:rsidRDefault="00E84D0F" w:rsidP="00E84D0F">
      <w:pPr>
        <w:spacing w:line="276" w:lineRule="auto"/>
        <w:jc w:val="both"/>
      </w:pPr>
    </w:p>
    <w:p w:rsidR="00E84D0F" w:rsidRPr="00A85609" w:rsidRDefault="00E84D0F" w:rsidP="00E84D0F">
      <w:pPr>
        <w:spacing w:after="0" w:line="276" w:lineRule="auto"/>
        <w:ind w:firstLine="357"/>
        <w:jc w:val="both"/>
      </w:pPr>
      <w:r w:rsidRPr="00A85609">
        <w:rPr>
          <w:i/>
          <w:iCs/>
        </w:rPr>
        <w:t>i</w:t>
      </w:r>
      <w:r w:rsidRPr="00A85609">
        <w:t xml:space="preserve"> </w:t>
      </w:r>
      <w:r w:rsidRPr="00A85609">
        <w:tab/>
        <w:t xml:space="preserve">- meža elementa attiecīgās piecgades gadskārtas vidējais platums, </w:t>
      </w:r>
      <w:r w:rsidRPr="00A85609">
        <w:rPr>
          <w:position w:val="-4"/>
        </w:rPr>
        <w:object w:dxaOrig="420" w:dyaOrig="200">
          <v:shape id="_x0000_i1108" type="#_x0000_t75" style="width:22.5pt;height:7.5pt" o:ole="">
            <v:imagedata r:id="rId169" o:title=""/>
          </v:shape>
          <o:OLEObject Type="Embed" ProgID="Equation.2" ShapeID="_x0000_i1108" DrawAspect="Content" ObjectID="_1509803697" r:id="rId170"/>
        </w:object>
      </w:r>
      <w:r w:rsidRPr="00A85609">
        <w:t>;</w:t>
      </w:r>
    </w:p>
    <w:p w:rsidR="00E84D0F" w:rsidRPr="00A85609" w:rsidRDefault="00E84D0F" w:rsidP="00E84D0F">
      <w:pPr>
        <w:spacing w:after="0" w:line="276" w:lineRule="auto"/>
        <w:ind w:firstLine="357"/>
        <w:jc w:val="both"/>
      </w:pPr>
      <w:r w:rsidRPr="00A85609">
        <w:rPr>
          <w:i/>
          <w:iCs/>
        </w:rPr>
        <w:lastRenderedPageBreak/>
        <w:t xml:space="preserve"> u</w:t>
      </w:r>
      <w:r w:rsidRPr="00A85609">
        <w:t xml:space="preserve"> </w:t>
      </w:r>
      <w:r w:rsidRPr="00A85609">
        <w:tab/>
        <w:t>- mizas biezuma koeficients (</w:t>
      </w:r>
      <w:r>
        <w:fldChar w:fldCharType="begin"/>
      </w:r>
      <w:r>
        <w:instrText xml:space="preserve"> REF _Ref407584985 \h </w:instrText>
      </w:r>
      <w:r>
        <w:fldChar w:fldCharType="separate"/>
      </w:r>
      <w:r w:rsidR="00201055">
        <w:t xml:space="preserve">Tabula </w:t>
      </w:r>
      <w:r w:rsidR="00201055">
        <w:rPr>
          <w:noProof/>
        </w:rPr>
        <w:t>3</w:t>
      </w:r>
      <w:r>
        <w:fldChar w:fldCharType="end"/>
      </w:r>
      <w:r w:rsidRPr="00A85609">
        <w:t>);</w:t>
      </w:r>
    </w:p>
    <w:p w:rsidR="00E84D0F" w:rsidRPr="00A85609" w:rsidRDefault="00E84D0F" w:rsidP="00E84D0F">
      <w:pPr>
        <w:spacing w:after="0" w:line="276" w:lineRule="auto"/>
        <w:ind w:firstLine="357"/>
        <w:jc w:val="both"/>
      </w:pPr>
      <w:r w:rsidRPr="00A85609">
        <w:rPr>
          <w:position w:val="-10"/>
        </w:rPr>
        <w:object w:dxaOrig="340" w:dyaOrig="320">
          <v:shape id="_x0000_i1109" type="#_x0000_t75" style="width:13.5pt;height:13.5pt" o:ole="">
            <v:imagedata r:id="rId171" o:title=""/>
          </v:shape>
          <o:OLEObject Type="Embed" ProgID="Equation.2" ShapeID="_x0000_i1109" DrawAspect="Content" ObjectID="_1509803698" r:id="rId172"/>
        </w:object>
      </w:r>
      <w:r>
        <w:t xml:space="preserve"> </w:t>
      </w:r>
      <w:r w:rsidRPr="00A85609">
        <w:t xml:space="preserve">- meža elementa attiecīgās piecgades augstuma pieaugums, </w:t>
      </w:r>
      <w:r w:rsidRPr="00A85609">
        <w:rPr>
          <w:position w:val="-4"/>
        </w:rPr>
        <w:object w:dxaOrig="240" w:dyaOrig="200">
          <v:shape id="_x0000_i1110" type="#_x0000_t75" style="width:13.5pt;height:7.5pt" o:ole="">
            <v:imagedata r:id="rId43" o:title=""/>
          </v:shape>
          <o:OLEObject Type="Embed" ProgID="Equation.2" ShapeID="_x0000_i1110" DrawAspect="Content" ObjectID="_1509803699" r:id="rId173"/>
        </w:object>
      </w:r>
      <w:r w:rsidRPr="00A85609">
        <w:t>:</w:t>
      </w:r>
    </w:p>
    <w:p w:rsidR="00E84D0F" w:rsidRPr="00A85609" w:rsidRDefault="00E84D0F" w:rsidP="00E84D0F">
      <w:pPr>
        <w:spacing w:line="276" w:lineRule="auto"/>
        <w:jc w:val="both"/>
      </w:pPr>
    </w:p>
    <w:tbl>
      <w:tblPr>
        <w:tblW w:w="5000" w:type="pct"/>
        <w:tblCellSpacing w:w="0" w:type="dxa"/>
        <w:tblCellMar>
          <w:left w:w="0" w:type="dxa"/>
          <w:right w:w="0" w:type="dxa"/>
        </w:tblCellMar>
        <w:tblLook w:val="0000" w:firstRow="0" w:lastRow="0" w:firstColumn="0" w:lastColumn="0" w:noHBand="0" w:noVBand="0"/>
      </w:tblPr>
      <w:tblGrid>
        <w:gridCol w:w="3088"/>
        <w:gridCol w:w="1872"/>
        <w:gridCol w:w="1966"/>
        <w:gridCol w:w="2434"/>
      </w:tblGrid>
      <w:tr w:rsidR="00E84D0F" w:rsidRPr="00A85609" w:rsidTr="00E84D0F">
        <w:trPr>
          <w:tblCellSpacing w:w="0" w:type="dxa"/>
        </w:trPr>
        <w:tc>
          <w:tcPr>
            <w:tcW w:w="1650" w:type="pct"/>
            <w:vAlign w:val="center"/>
          </w:tcPr>
          <w:p w:rsidR="00E84D0F" w:rsidRPr="00A85609" w:rsidRDefault="00E84D0F" w:rsidP="00E84D0F">
            <w:pPr>
              <w:pStyle w:val="naisc"/>
              <w:spacing w:line="276" w:lineRule="auto"/>
              <w:ind w:right="0"/>
              <w:jc w:val="both"/>
              <w:rPr>
                <w:iCs/>
                <w:sz w:val="22"/>
                <w:szCs w:val="22"/>
              </w:rPr>
            </w:pPr>
            <w:r w:rsidRPr="00A85609">
              <w:rPr>
                <w:sz w:val="22"/>
                <w:szCs w:val="22"/>
              </w:rPr>
              <w:object w:dxaOrig="1900" w:dyaOrig="620">
                <v:shape id="_x0000_i1111" type="#_x0000_t75" style="width:94.5pt;height:28.5pt" o:ole="">
                  <v:imagedata r:id="rId174" o:title=""/>
                </v:shape>
                <o:OLEObject Type="Embed" ProgID="Equation.3" ShapeID="_x0000_i1111" DrawAspect="Content" ObjectID="_1509803700" r:id="rId175"/>
              </w:object>
            </w:r>
          </w:p>
        </w:tc>
        <w:tc>
          <w:tcPr>
            <w:tcW w:w="1000" w:type="pct"/>
            <w:vAlign w:val="center"/>
          </w:tcPr>
          <w:p w:rsidR="00E84D0F" w:rsidRPr="00A85609" w:rsidRDefault="00E84D0F" w:rsidP="00E84D0F">
            <w:pPr>
              <w:pStyle w:val="naisc"/>
              <w:spacing w:line="276" w:lineRule="auto"/>
              <w:ind w:right="0"/>
              <w:jc w:val="both"/>
              <w:rPr>
                <w:sz w:val="22"/>
                <w:szCs w:val="22"/>
              </w:rPr>
            </w:pPr>
          </w:p>
        </w:tc>
        <w:tc>
          <w:tcPr>
            <w:tcW w:w="1050" w:type="pct"/>
            <w:vAlign w:val="center"/>
          </w:tcPr>
          <w:p w:rsidR="00E84D0F" w:rsidRPr="00A85609" w:rsidRDefault="00E84D0F" w:rsidP="00E84D0F">
            <w:pPr>
              <w:pStyle w:val="naisc"/>
              <w:spacing w:line="276" w:lineRule="auto"/>
              <w:ind w:right="0"/>
              <w:jc w:val="both"/>
              <w:rPr>
                <w:sz w:val="22"/>
                <w:szCs w:val="22"/>
              </w:rPr>
            </w:pPr>
            <w:r w:rsidRPr="00A85609">
              <w:rPr>
                <w:sz w:val="22"/>
                <w:szCs w:val="22"/>
              </w:rPr>
              <w:t>, kur</w:t>
            </w:r>
          </w:p>
        </w:tc>
        <w:tc>
          <w:tcPr>
            <w:tcW w:w="1300" w:type="pct"/>
            <w:vAlign w:val="center"/>
          </w:tcPr>
          <w:p w:rsidR="00E84D0F" w:rsidRPr="00A85609" w:rsidRDefault="00E84D0F" w:rsidP="00E84D0F">
            <w:pPr>
              <w:pStyle w:val="naislab"/>
              <w:spacing w:line="276" w:lineRule="auto"/>
              <w:ind w:right="0"/>
              <w:jc w:val="both"/>
              <w:rPr>
                <w:rFonts w:eastAsia="Arial Unicode MS"/>
                <w:sz w:val="22"/>
                <w:szCs w:val="22"/>
              </w:rPr>
            </w:pPr>
            <w:r w:rsidRPr="00A85609">
              <w:rPr>
                <w:sz w:val="22"/>
                <w:szCs w:val="22"/>
              </w:rPr>
              <w:t>(21)</w:t>
            </w:r>
          </w:p>
        </w:tc>
      </w:tr>
    </w:tbl>
    <w:p w:rsidR="00E84D0F" w:rsidRPr="00A85609" w:rsidRDefault="00E84D0F" w:rsidP="00E84D0F">
      <w:pPr>
        <w:spacing w:line="276" w:lineRule="auto"/>
        <w:jc w:val="both"/>
      </w:pPr>
    </w:p>
    <w:p w:rsidR="00E84D0F" w:rsidRPr="00A85609" w:rsidRDefault="00E84D0F" w:rsidP="00E84D0F">
      <w:pPr>
        <w:spacing w:line="276" w:lineRule="auto"/>
        <w:jc w:val="both"/>
      </w:pPr>
      <w:r w:rsidRPr="00A85609">
        <w:rPr>
          <w:position w:val="-8"/>
        </w:rPr>
        <w:object w:dxaOrig="600" w:dyaOrig="300">
          <v:shape id="_x0000_i1112" type="#_x0000_t75" style="width:28.5pt;height:13.5pt" o:ole="">
            <v:imagedata r:id="rId176" o:title=""/>
          </v:shape>
          <o:OLEObject Type="Embed" ProgID="Equation.2" ShapeID="_x0000_i1112" DrawAspect="Content" ObjectID="_1509803701" r:id="rId177"/>
        </w:object>
      </w:r>
      <w:r w:rsidRPr="00A85609">
        <w:tab/>
        <w:t>- augstuma augšanas gaitas koeficienti.</w:t>
      </w:r>
    </w:p>
    <w:p w:rsidR="00E84D0F" w:rsidRPr="00A85609" w:rsidRDefault="00E84D0F" w:rsidP="00E84D0F">
      <w:pPr>
        <w:spacing w:line="276" w:lineRule="auto"/>
        <w:jc w:val="both"/>
      </w:pPr>
    </w:p>
    <w:p w:rsidR="00E84D0F" w:rsidRDefault="00E84D0F" w:rsidP="00E84D0F">
      <w:pPr>
        <w:pStyle w:val="Caption"/>
        <w:keepNext/>
        <w:jc w:val="right"/>
      </w:pPr>
      <w:bookmarkStart w:id="87" w:name="_Ref407584985"/>
      <w:r>
        <w:t xml:space="preserve">Tabula </w:t>
      </w:r>
      <w:r w:rsidR="00A25C97">
        <w:fldChar w:fldCharType="begin"/>
      </w:r>
      <w:r w:rsidR="00A25C97">
        <w:instrText xml:space="preserve"> SEQ Tabula \* ARABIC </w:instrText>
      </w:r>
      <w:r w:rsidR="00A25C97">
        <w:fldChar w:fldCharType="separate"/>
      </w:r>
      <w:r w:rsidR="00201055">
        <w:rPr>
          <w:noProof/>
        </w:rPr>
        <w:t>3</w:t>
      </w:r>
      <w:r w:rsidR="00A25C97">
        <w:rPr>
          <w:noProof/>
        </w:rPr>
        <w:fldChar w:fldCharType="end"/>
      </w:r>
      <w:bookmarkEnd w:id="87"/>
      <w:r>
        <w:t>.</w:t>
      </w:r>
    </w:p>
    <w:p w:rsidR="00E84D0F" w:rsidRDefault="00E84D0F" w:rsidP="00E84D0F">
      <w:pPr>
        <w:pStyle w:val="Caption"/>
        <w:keepNext/>
      </w:pPr>
      <w:r>
        <w:t xml:space="preserve"> </w:t>
      </w:r>
      <w:r w:rsidRPr="00A92BEE">
        <w:t>Empīrisko koeficientu vērtības</w:t>
      </w:r>
    </w:p>
    <w:tbl>
      <w:tblPr>
        <w:tblW w:w="5000" w:type="pct"/>
        <w:jc w:val="center"/>
        <w:tblLook w:val="04A0" w:firstRow="1" w:lastRow="0" w:firstColumn="1" w:lastColumn="0" w:noHBand="0" w:noVBand="1"/>
      </w:tblPr>
      <w:tblGrid>
        <w:gridCol w:w="878"/>
        <w:gridCol w:w="1504"/>
        <w:gridCol w:w="1146"/>
        <w:gridCol w:w="1232"/>
        <w:gridCol w:w="1146"/>
        <w:gridCol w:w="1146"/>
        <w:gridCol w:w="1150"/>
        <w:gridCol w:w="1148"/>
      </w:tblGrid>
      <w:tr w:rsidR="00E84D0F" w:rsidRPr="00FC1973" w:rsidTr="00E84D0F">
        <w:trPr>
          <w:trHeight w:val="185"/>
          <w:jc w:val="center"/>
        </w:trPr>
        <w:tc>
          <w:tcPr>
            <w:tcW w:w="469" w:type="pct"/>
            <w:vMerge w:val="restart"/>
            <w:tcBorders>
              <w:top w:val="single" w:sz="4" w:space="0" w:color="auto"/>
              <w:left w:val="single" w:sz="4" w:space="0" w:color="auto"/>
              <w:right w:val="single" w:sz="4" w:space="0" w:color="auto"/>
            </w:tcBorders>
            <w:shd w:val="clear" w:color="auto" w:fill="auto"/>
            <w:hideMark/>
          </w:tcPr>
          <w:p w:rsidR="00E84D0F" w:rsidRPr="00FC1973" w:rsidRDefault="00E84D0F" w:rsidP="00E84D0F">
            <w:pPr>
              <w:spacing w:after="0" w:line="276" w:lineRule="auto"/>
              <w:jc w:val="both"/>
              <w:rPr>
                <w:b/>
                <w:lang w:eastAsia="lv-LV" w:bidi="lo-LA"/>
              </w:rPr>
            </w:pPr>
            <w:r w:rsidRPr="00FC1973">
              <w:rPr>
                <w:b/>
                <w:lang w:eastAsia="lv-LV" w:bidi="lo-LA"/>
              </w:rPr>
              <w:t>Koku suga</w:t>
            </w:r>
          </w:p>
        </w:tc>
        <w:tc>
          <w:tcPr>
            <w:tcW w:w="2076" w:type="pct"/>
            <w:gridSpan w:val="3"/>
            <w:tcBorders>
              <w:top w:val="single" w:sz="4" w:space="0" w:color="auto"/>
              <w:left w:val="nil"/>
              <w:bottom w:val="single" w:sz="4" w:space="0" w:color="auto"/>
              <w:right w:val="single" w:sz="4" w:space="0" w:color="auto"/>
            </w:tcBorders>
            <w:shd w:val="clear" w:color="auto" w:fill="auto"/>
            <w:hideMark/>
          </w:tcPr>
          <w:p w:rsidR="00E84D0F" w:rsidRPr="00FC1973" w:rsidRDefault="00E84D0F" w:rsidP="00E84D0F">
            <w:pPr>
              <w:spacing w:after="0" w:line="276" w:lineRule="auto"/>
              <w:jc w:val="both"/>
              <w:rPr>
                <w:b/>
                <w:lang w:eastAsia="lv-LV" w:bidi="lo-LA"/>
              </w:rPr>
            </w:pPr>
            <w:r w:rsidRPr="00FC1973">
              <w:rPr>
                <w:b/>
                <w:lang w:eastAsia="lv-LV" w:bidi="lo-LA"/>
              </w:rPr>
              <w:t>Augstuma pieauguma</w:t>
            </w:r>
          </w:p>
        </w:tc>
        <w:tc>
          <w:tcPr>
            <w:tcW w:w="1841" w:type="pct"/>
            <w:gridSpan w:val="3"/>
            <w:tcBorders>
              <w:top w:val="single" w:sz="4" w:space="0" w:color="auto"/>
              <w:left w:val="nil"/>
              <w:bottom w:val="single" w:sz="4" w:space="0" w:color="auto"/>
              <w:right w:val="single" w:sz="4" w:space="0" w:color="auto"/>
            </w:tcBorders>
            <w:shd w:val="clear" w:color="auto" w:fill="auto"/>
            <w:hideMark/>
          </w:tcPr>
          <w:p w:rsidR="00E84D0F" w:rsidRPr="00FC1973" w:rsidRDefault="00E84D0F" w:rsidP="00E84D0F">
            <w:pPr>
              <w:spacing w:after="0" w:line="276" w:lineRule="auto"/>
              <w:jc w:val="both"/>
              <w:rPr>
                <w:b/>
                <w:lang w:eastAsia="lv-LV" w:bidi="lo-LA"/>
              </w:rPr>
            </w:pPr>
            <w:r w:rsidRPr="00FC1973">
              <w:rPr>
                <w:b/>
                <w:lang w:eastAsia="lv-LV" w:bidi="lo-LA"/>
              </w:rPr>
              <w:t>Mizas tilpuma</w:t>
            </w:r>
          </w:p>
        </w:tc>
        <w:tc>
          <w:tcPr>
            <w:tcW w:w="614" w:type="pct"/>
            <w:vMerge w:val="restart"/>
            <w:tcBorders>
              <w:top w:val="single" w:sz="4" w:space="0" w:color="auto"/>
              <w:left w:val="nil"/>
              <w:right w:val="single" w:sz="4" w:space="0" w:color="auto"/>
            </w:tcBorders>
            <w:shd w:val="clear" w:color="auto" w:fill="auto"/>
            <w:hideMark/>
          </w:tcPr>
          <w:p w:rsidR="00E84D0F" w:rsidRPr="00FC1973" w:rsidRDefault="00E84D0F" w:rsidP="00E84D0F">
            <w:pPr>
              <w:spacing w:after="0" w:line="276" w:lineRule="auto"/>
              <w:jc w:val="both"/>
              <w:rPr>
                <w:b/>
                <w:lang w:eastAsia="lv-LV" w:bidi="lo-LA"/>
              </w:rPr>
            </w:pPr>
            <w:r w:rsidRPr="00FC1973">
              <w:rPr>
                <w:b/>
                <w:lang w:eastAsia="lv-LV" w:bidi="lo-LA"/>
              </w:rPr>
              <w:t> </w:t>
            </w:r>
          </w:p>
          <w:p w:rsidR="00E84D0F" w:rsidRPr="00FC1973" w:rsidRDefault="00E84D0F" w:rsidP="00E84D0F">
            <w:pPr>
              <w:spacing w:after="0" w:line="276" w:lineRule="auto"/>
              <w:jc w:val="both"/>
              <w:rPr>
                <w:b/>
                <w:lang w:eastAsia="lv-LV" w:bidi="lo-LA"/>
              </w:rPr>
            </w:pPr>
            <w:r w:rsidRPr="00FC1973">
              <w:rPr>
                <w:b/>
                <w:lang w:eastAsia="lv-LV" w:bidi="lo-LA"/>
              </w:rPr>
              <w:t>u</w:t>
            </w:r>
          </w:p>
        </w:tc>
      </w:tr>
      <w:tr w:rsidR="00E84D0F" w:rsidRPr="00FC1973" w:rsidTr="00E84D0F">
        <w:trPr>
          <w:trHeight w:val="189"/>
          <w:jc w:val="center"/>
        </w:trPr>
        <w:tc>
          <w:tcPr>
            <w:tcW w:w="469" w:type="pct"/>
            <w:vMerge/>
            <w:tcBorders>
              <w:left w:val="single" w:sz="4" w:space="0" w:color="auto"/>
              <w:bottom w:val="single" w:sz="4" w:space="0" w:color="auto"/>
              <w:right w:val="single" w:sz="4" w:space="0" w:color="auto"/>
            </w:tcBorders>
            <w:shd w:val="clear" w:color="auto" w:fill="auto"/>
            <w:hideMark/>
          </w:tcPr>
          <w:p w:rsidR="00E84D0F" w:rsidRPr="00FC1973" w:rsidRDefault="00E84D0F" w:rsidP="00E84D0F">
            <w:pPr>
              <w:spacing w:after="0" w:line="276" w:lineRule="auto"/>
              <w:jc w:val="both"/>
              <w:rPr>
                <w:b/>
                <w:lang w:eastAsia="lv-LV" w:bidi="lo-LA"/>
              </w:rPr>
            </w:pPr>
          </w:p>
        </w:tc>
        <w:tc>
          <w:tcPr>
            <w:tcW w:w="804" w:type="pct"/>
            <w:tcBorders>
              <w:top w:val="nil"/>
              <w:left w:val="nil"/>
              <w:bottom w:val="single" w:sz="4" w:space="0" w:color="auto"/>
              <w:right w:val="single" w:sz="4" w:space="0" w:color="auto"/>
            </w:tcBorders>
            <w:shd w:val="clear" w:color="auto" w:fill="auto"/>
            <w:hideMark/>
          </w:tcPr>
          <w:p w:rsidR="00E84D0F" w:rsidRPr="00FC1973" w:rsidRDefault="00E84D0F" w:rsidP="00E84D0F">
            <w:pPr>
              <w:spacing w:after="0" w:line="276" w:lineRule="auto"/>
              <w:jc w:val="both"/>
              <w:rPr>
                <w:b/>
                <w:lang w:eastAsia="lv-LV" w:bidi="lo-LA"/>
              </w:rPr>
            </w:pPr>
            <w:r w:rsidRPr="00FC1973">
              <w:rPr>
                <w:b/>
                <w:lang w:eastAsia="lv-LV" w:bidi="lo-LA"/>
              </w:rPr>
              <w:t>a</w:t>
            </w:r>
          </w:p>
        </w:tc>
        <w:tc>
          <w:tcPr>
            <w:tcW w:w="613" w:type="pct"/>
            <w:tcBorders>
              <w:top w:val="nil"/>
              <w:left w:val="nil"/>
              <w:bottom w:val="single" w:sz="4" w:space="0" w:color="auto"/>
              <w:right w:val="single" w:sz="4" w:space="0" w:color="auto"/>
            </w:tcBorders>
            <w:shd w:val="clear" w:color="auto" w:fill="auto"/>
            <w:hideMark/>
          </w:tcPr>
          <w:p w:rsidR="00E84D0F" w:rsidRPr="00FC1973" w:rsidRDefault="00E84D0F" w:rsidP="00E84D0F">
            <w:pPr>
              <w:spacing w:after="0" w:line="276" w:lineRule="auto"/>
              <w:jc w:val="both"/>
              <w:rPr>
                <w:b/>
                <w:lang w:eastAsia="lv-LV" w:bidi="lo-LA"/>
              </w:rPr>
            </w:pPr>
            <w:r w:rsidRPr="00FC1973">
              <w:rPr>
                <w:b/>
                <w:lang w:eastAsia="lv-LV" w:bidi="lo-LA"/>
              </w:rPr>
              <w:t>b</w:t>
            </w:r>
          </w:p>
        </w:tc>
        <w:tc>
          <w:tcPr>
            <w:tcW w:w="659" w:type="pct"/>
            <w:tcBorders>
              <w:top w:val="nil"/>
              <w:left w:val="nil"/>
              <w:bottom w:val="single" w:sz="4" w:space="0" w:color="auto"/>
              <w:right w:val="single" w:sz="4" w:space="0" w:color="auto"/>
            </w:tcBorders>
            <w:shd w:val="clear" w:color="auto" w:fill="auto"/>
            <w:hideMark/>
          </w:tcPr>
          <w:p w:rsidR="00E84D0F" w:rsidRPr="00FC1973" w:rsidRDefault="00E84D0F" w:rsidP="00E84D0F">
            <w:pPr>
              <w:spacing w:after="0" w:line="276" w:lineRule="auto"/>
              <w:jc w:val="both"/>
              <w:rPr>
                <w:b/>
                <w:lang w:eastAsia="lv-LV" w:bidi="lo-LA"/>
              </w:rPr>
            </w:pPr>
            <w:r w:rsidRPr="00FC1973">
              <w:rPr>
                <w:b/>
                <w:lang w:eastAsia="lv-LV" w:bidi="lo-LA"/>
              </w:rPr>
              <w:t>c</w:t>
            </w:r>
          </w:p>
        </w:tc>
        <w:tc>
          <w:tcPr>
            <w:tcW w:w="613" w:type="pct"/>
            <w:tcBorders>
              <w:top w:val="nil"/>
              <w:left w:val="nil"/>
              <w:bottom w:val="single" w:sz="4" w:space="0" w:color="auto"/>
              <w:right w:val="single" w:sz="4" w:space="0" w:color="auto"/>
            </w:tcBorders>
            <w:shd w:val="clear" w:color="auto" w:fill="auto"/>
            <w:hideMark/>
          </w:tcPr>
          <w:p w:rsidR="00E84D0F" w:rsidRPr="00FC1973" w:rsidRDefault="00E84D0F" w:rsidP="00E84D0F">
            <w:pPr>
              <w:spacing w:after="0" w:line="276" w:lineRule="auto"/>
              <w:jc w:val="both"/>
              <w:rPr>
                <w:b/>
                <w:lang w:eastAsia="lv-LV" w:bidi="lo-LA"/>
              </w:rPr>
            </w:pPr>
            <w:r w:rsidRPr="00FC1973">
              <w:rPr>
                <w:b/>
                <w:lang w:eastAsia="lv-LV" w:bidi="lo-LA"/>
              </w:rPr>
              <w:t>p</w:t>
            </w:r>
          </w:p>
        </w:tc>
        <w:tc>
          <w:tcPr>
            <w:tcW w:w="613" w:type="pct"/>
            <w:tcBorders>
              <w:top w:val="nil"/>
              <w:left w:val="nil"/>
              <w:bottom w:val="single" w:sz="4" w:space="0" w:color="auto"/>
              <w:right w:val="single" w:sz="4" w:space="0" w:color="auto"/>
            </w:tcBorders>
            <w:shd w:val="clear" w:color="auto" w:fill="auto"/>
            <w:hideMark/>
          </w:tcPr>
          <w:p w:rsidR="00E84D0F" w:rsidRPr="00FC1973" w:rsidRDefault="00E84D0F" w:rsidP="00E84D0F">
            <w:pPr>
              <w:spacing w:after="0" w:line="276" w:lineRule="auto"/>
              <w:jc w:val="both"/>
              <w:rPr>
                <w:b/>
                <w:lang w:eastAsia="lv-LV" w:bidi="lo-LA"/>
              </w:rPr>
            </w:pPr>
            <w:r w:rsidRPr="00FC1973">
              <w:rPr>
                <w:b/>
                <w:lang w:eastAsia="lv-LV" w:bidi="lo-LA"/>
              </w:rPr>
              <w:t>q</w:t>
            </w:r>
          </w:p>
        </w:tc>
        <w:tc>
          <w:tcPr>
            <w:tcW w:w="615" w:type="pct"/>
            <w:tcBorders>
              <w:top w:val="nil"/>
              <w:left w:val="nil"/>
              <w:bottom w:val="single" w:sz="4" w:space="0" w:color="auto"/>
              <w:right w:val="single" w:sz="4" w:space="0" w:color="auto"/>
            </w:tcBorders>
            <w:shd w:val="clear" w:color="auto" w:fill="auto"/>
            <w:hideMark/>
          </w:tcPr>
          <w:p w:rsidR="00E84D0F" w:rsidRPr="00FC1973" w:rsidRDefault="00E84D0F" w:rsidP="00E84D0F">
            <w:pPr>
              <w:spacing w:after="0" w:line="276" w:lineRule="auto"/>
              <w:jc w:val="both"/>
              <w:rPr>
                <w:b/>
                <w:lang w:eastAsia="lv-LV" w:bidi="lo-LA"/>
              </w:rPr>
            </w:pPr>
            <w:r w:rsidRPr="00FC1973">
              <w:rPr>
                <w:b/>
                <w:lang w:eastAsia="lv-LV" w:bidi="lo-LA"/>
              </w:rPr>
              <w:t>w</w:t>
            </w:r>
          </w:p>
        </w:tc>
        <w:tc>
          <w:tcPr>
            <w:tcW w:w="614" w:type="pct"/>
            <w:vMerge/>
            <w:tcBorders>
              <w:left w:val="nil"/>
              <w:bottom w:val="single" w:sz="4" w:space="0" w:color="auto"/>
              <w:right w:val="single" w:sz="4" w:space="0" w:color="auto"/>
            </w:tcBorders>
            <w:shd w:val="clear" w:color="auto" w:fill="auto"/>
            <w:hideMark/>
          </w:tcPr>
          <w:p w:rsidR="00E84D0F" w:rsidRPr="00FC1973" w:rsidRDefault="00E84D0F" w:rsidP="00E84D0F">
            <w:pPr>
              <w:spacing w:after="0" w:line="276" w:lineRule="auto"/>
              <w:jc w:val="both"/>
              <w:rPr>
                <w:b/>
                <w:lang w:eastAsia="lv-LV" w:bidi="lo-LA"/>
              </w:rPr>
            </w:pPr>
          </w:p>
        </w:tc>
      </w:tr>
      <w:tr w:rsidR="00E84D0F" w:rsidRPr="00A85609" w:rsidTr="00E84D0F">
        <w:trPr>
          <w:trHeight w:val="193"/>
          <w:jc w:val="center"/>
        </w:trPr>
        <w:tc>
          <w:tcPr>
            <w:tcW w:w="469" w:type="pct"/>
            <w:tcBorders>
              <w:top w:val="nil"/>
              <w:left w:val="single" w:sz="4" w:space="0" w:color="auto"/>
              <w:bottom w:val="single" w:sz="4" w:space="0" w:color="auto"/>
              <w:right w:val="single" w:sz="4" w:space="0" w:color="auto"/>
            </w:tcBorders>
            <w:shd w:val="clear" w:color="auto" w:fill="auto"/>
            <w:hideMark/>
          </w:tcPr>
          <w:p w:rsidR="00E84D0F" w:rsidRPr="00A85609" w:rsidRDefault="00E84D0F" w:rsidP="00E84D0F">
            <w:pPr>
              <w:spacing w:after="0" w:line="276" w:lineRule="auto"/>
              <w:jc w:val="both"/>
              <w:rPr>
                <w:lang w:eastAsia="lv-LV" w:bidi="lo-LA"/>
              </w:rPr>
            </w:pPr>
            <w:r w:rsidRPr="00A85609">
              <w:rPr>
                <w:lang w:eastAsia="lv-LV" w:bidi="lo-LA"/>
              </w:rPr>
              <w:t>P</w:t>
            </w:r>
          </w:p>
        </w:tc>
        <w:tc>
          <w:tcPr>
            <w:tcW w:w="804"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-0,0642</w:t>
            </w:r>
          </w:p>
        </w:tc>
        <w:tc>
          <w:tcPr>
            <w:tcW w:w="613"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6,356</w:t>
            </w:r>
          </w:p>
        </w:tc>
        <w:tc>
          <w:tcPr>
            <w:tcW w:w="659"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27,105</w:t>
            </w:r>
          </w:p>
        </w:tc>
        <w:tc>
          <w:tcPr>
            <w:tcW w:w="613"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20,6</w:t>
            </w:r>
          </w:p>
        </w:tc>
        <w:tc>
          <w:tcPr>
            <w:tcW w:w="613"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143,9</w:t>
            </w:r>
          </w:p>
        </w:tc>
        <w:tc>
          <w:tcPr>
            <w:tcW w:w="615"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19,53</w:t>
            </w:r>
          </w:p>
        </w:tc>
        <w:tc>
          <w:tcPr>
            <w:tcW w:w="614"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1,103</w:t>
            </w:r>
          </w:p>
        </w:tc>
      </w:tr>
      <w:tr w:rsidR="00E84D0F" w:rsidRPr="00A85609" w:rsidTr="00E84D0F">
        <w:trPr>
          <w:trHeight w:val="197"/>
          <w:jc w:val="center"/>
        </w:trPr>
        <w:tc>
          <w:tcPr>
            <w:tcW w:w="469" w:type="pct"/>
            <w:tcBorders>
              <w:top w:val="nil"/>
              <w:left w:val="single" w:sz="4" w:space="0" w:color="auto"/>
              <w:bottom w:val="single" w:sz="4" w:space="0" w:color="auto"/>
              <w:right w:val="single" w:sz="4" w:space="0" w:color="auto"/>
            </w:tcBorders>
            <w:shd w:val="clear" w:color="auto" w:fill="auto"/>
            <w:hideMark/>
          </w:tcPr>
          <w:p w:rsidR="00E84D0F" w:rsidRPr="00A85609" w:rsidRDefault="00E84D0F" w:rsidP="00E84D0F">
            <w:pPr>
              <w:spacing w:after="0" w:line="276" w:lineRule="auto"/>
              <w:jc w:val="both"/>
              <w:rPr>
                <w:lang w:eastAsia="lv-LV" w:bidi="lo-LA"/>
              </w:rPr>
            </w:pPr>
            <w:r w:rsidRPr="00A85609">
              <w:rPr>
                <w:lang w:eastAsia="lv-LV" w:bidi="lo-LA"/>
              </w:rPr>
              <w:t>E</w:t>
            </w:r>
          </w:p>
        </w:tc>
        <w:tc>
          <w:tcPr>
            <w:tcW w:w="804"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-0,0256</w:t>
            </w:r>
          </w:p>
        </w:tc>
        <w:tc>
          <w:tcPr>
            <w:tcW w:w="613"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1,693</w:t>
            </w:r>
          </w:p>
        </w:tc>
        <w:tc>
          <w:tcPr>
            <w:tcW w:w="659"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5,794</w:t>
            </w:r>
          </w:p>
        </w:tc>
        <w:tc>
          <w:tcPr>
            <w:tcW w:w="613"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5,25</w:t>
            </w:r>
          </w:p>
        </w:tc>
        <w:tc>
          <w:tcPr>
            <w:tcW w:w="613"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117,6</w:t>
            </w:r>
          </w:p>
        </w:tc>
        <w:tc>
          <w:tcPr>
            <w:tcW w:w="615"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5</w:t>
            </w:r>
          </w:p>
        </w:tc>
        <w:tc>
          <w:tcPr>
            <w:tcW w:w="614"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1,046</w:t>
            </w:r>
          </w:p>
        </w:tc>
      </w:tr>
      <w:tr w:rsidR="00E84D0F" w:rsidRPr="00A85609" w:rsidTr="00E84D0F">
        <w:trPr>
          <w:trHeight w:val="177"/>
          <w:jc w:val="center"/>
        </w:trPr>
        <w:tc>
          <w:tcPr>
            <w:tcW w:w="469" w:type="pct"/>
            <w:tcBorders>
              <w:top w:val="nil"/>
              <w:left w:val="single" w:sz="4" w:space="0" w:color="auto"/>
              <w:bottom w:val="single" w:sz="4" w:space="0" w:color="auto"/>
              <w:right w:val="single" w:sz="4" w:space="0" w:color="auto"/>
            </w:tcBorders>
            <w:shd w:val="clear" w:color="auto" w:fill="auto"/>
            <w:hideMark/>
          </w:tcPr>
          <w:p w:rsidR="00E84D0F" w:rsidRPr="00A85609" w:rsidRDefault="00E84D0F" w:rsidP="00E84D0F">
            <w:pPr>
              <w:spacing w:after="0" w:line="276" w:lineRule="auto"/>
              <w:jc w:val="both"/>
              <w:rPr>
                <w:lang w:eastAsia="lv-LV" w:bidi="lo-LA"/>
              </w:rPr>
            </w:pPr>
            <w:r w:rsidRPr="00A85609">
              <w:rPr>
                <w:lang w:eastAsia="lv-LV" w:bidi="lo-LA"/>
              </w:rPr>
              <w:t>B</w:t>
            </w:r>
          </w:p>
        </w:tc>
        <w:tc>
          <w:tcPr>
            <w:tcW w:w="804"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-0,0728</w:t>
            </w:r>
          </w:p>
        </w:tc>
        <w:tc>
          <w:tcPr>
            <w:tcW w:w="613"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-1,51</w:t>
            </w:r>
          </w:p>
        </w:tc>
        <w:tc>
          <w:tcPr>
            <w:tcW w:w="659"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-35,71</w:t>
            </w:r>
          </w:p>
        </w:tc>
        <w:tc>
          <w:tcPr>
            <w:tcW w:w="613"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0,2</w:t>
            </w:r>
          </w:p>
        </w:tc>
        <w:tc>
          <w:tcPr>
            <w:tcW w:w="613"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110,2</w:t>
            </w:r>
          </w:p>
        </w:tc>
        <w:tc>
          <w:tcPr>
            <w:tcW w:w="615"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0,02</w:t>
            </w:r>
          </w:p>
        </w:tc>
        <w:tc>
          <w:tcPr>
            <w:tcW w:w="614"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1,095</w:t>
            </w:r>
          </w:p>
        </w:tc>
      </w:tr>
      <w:tr w:rsidR="00E84D0F" w:rsidRPr="00A85609" w:rsidTr="00E84D0F">
        <w:trPr>
          <w:trHeight w:val="226"/>
          <w:jc w:val="center"/>
        </w:trPr>
        <w:tc>
          <w:tcPr>
            <w:tcW w:w="469" w:type="pct"/>
            <w:tcBorders>
              <w:top w:val="nil"/>
              <w:left w:val="single" w:sz="4" w:space="0" w:color="auto"/>
              <w:bottom w:val="single" w:sz="4" w:space="0" w:color="auto"/>
              <w:right w:val="single" w:sz="4" w:space="0" w:color="auto"/>
            </w:tcBorders>
            <w:shd w:val="clear" w:color="auto" w:fill="auto"/>
            <w:hideMark/>
          </w:tcPr>
          <w:p w:rsidR="00E84D0F" w:rsidRPr="00A85609" w:rsidRDefault="00E84D0F" w:rsidP="00E84D0F">
            <w:pPr>
              <w:spacing w:after="0" w:line="276" w:lineRule="auto"/>
              <w:jc w:val="both"/>
              <w:rPr>
                <w:lang w:eastAsia="lv-LV" w:bidi="lo-LA"/>
              </w:rPr>
            </w:pPr>
            <w:r w:rsidRPr="00A85609">
              <w:rPr>
                <w:lang w:eastAsia="lv-LV" w:bidi="lo-LA"/>
              </w:rPr>
              <w:t>A</w:t>
            </w:r>
          </w:p>
        </w:tc>
        <w:tc>
          <w:tcPr>
            <w:tcW w:w="804"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-0,0357</w:t>
            </w:r>
          </w:p>
        </w:tc>
        <w:tc>
          <w:tcPr>
            <w:tcW w:w="613"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2,352</w:t>
            </w:r>
          </w:p>
        </w:tc>
        <w:tc>
          <w:tcPr>
            <w:tcW w:w="659"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12,829</w:t>
            </w:r>
          </w:p>
        </w:tc>
        <w:tc>
          <w:tcPr>
            <w:tcW w:w="613"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0,78</w:t>
            </w:r>
          </w:p>
        </w:tc>
        <w:tc>
          <w:tcPr>
            <w:tcW w:w="613"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109,9</w:t>
            </w:r>
          </w:p>
        </w:tc>
        <w:tc>
          <w:tcPr>
            <w:tcW w:w="615"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0,67</w:t>
            </w:r>
          </w:p>
        </w:tc>
        <w:tc>
          <w:tcPr>
            <w:tcW w:w="614"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1,061</w:t>
            </w:r>
          </w:p>
        </w:tc>
      </w:tr>
      <w:tr w:rsidR="00E84D0F" w:rsidRPr="00A85609" w:rsidTr="00E84D0F">
        <w:trPr>
          <w:trHeight w:val="273"/>
          <w:jc w:val="center"/>
        </w:trPr>
        <w:tc>
          <w:tcPr>
            <w:tcW w:w="469" w:type="pct"/>
            <w:tcBorders>
              <w:top w:val="nil"/>
              <w:left w:val="single" w:sz="4" w:space="0" w:color="auto"/>
              <w:bottom w:val="single" w:sz="4" w:space="0" w:color="auto"/>
              <w:right w:val="single" w:sz="4" w:space="0" w:color="auto"/>
            </w:tcBorders>
            <w:shd w:val="clear" w:color="auto" w:fill="auto"/>
            <w:hideMark/>
          </w:tcPr>
          <w:p w:rsidR="00E84D0F" w:rsidRPr="00A85609" w:rsidRDefault="00E84D0F" w:rsidP="00E84D0F">
            <w:pPr>
              <w:spacing w:after="0" w:line="276" w:lineRule="auto"/>
              <w:jc w:val="both"/>
              <w:rPr>
                <w:lang w:eastAsia="lv-LV" w:bidi="lo-LA"/>
              </w:rPr>
            </w:pPr>
            <w:r w:rsidRPr="00A85609">
              <w:rPr>
                <w:lang w:eastAsia="lv-LV" w:bidi="lo-LA"/>
              </w:rPr>
              <w:t>M</w:t>
            </w:r>
          </w:p>
        </w:tc>
        <w:tc>
          <w:tcPr>
            <w:tcW w:w="804"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0,005</w:t>
            </w:r>
          </w:p>
        </w:tc>
        <w:tc>
          <w:tcPr>
            <w:tcW w:w="613"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7,24</w:t>
            </w:r>
          </w:p>
        </w:tc>
        <w:tc>
          <w:tcPr>
            <w:tcW w:w="659"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90,909</w:t>
            </w:r>
          </w:p>
        </w:tc>
        <w:tc>
          <w:tcPr>
            <w:tcW w:w="613"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-0,55</w:t>
            </w:r>
          </w:p>
        </w:tc>
        <w:tc>
          <w:tcPr>
            <w:tcW w:w="613"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119</w:t>
            </w:r>
          </w:p>
        </w:tc>
        <w:tc>
          <w:tcPr>
            <w:tcW w:w="615"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-0,36</w:t>
            </w:r>
          </w:p>
        </w:tc>
        <w:tc>
          <w:tcPr>
            <w:tcW w:w="614"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1,081</w:t>
            </w:r>
          </w:p>
        </w:tc>
      </w:tr>
      <w:tr w:rsidR="00E84D0F" w:rsidRPr="00A85609" w:rsidTr="00E84D0F">
        <w:trPr>
          <w:trHeight w:val="276"/>
          <w:jc w:val="center"/>
        </w:trPr>
        <w:tc>
          <w:tcPr>
            <w:tcW w:w="469" w:type="pct"/>
            <w:tcBorders>
              <w:top w:val="nil"/>
              <w:left w:val="single" w:sz="4" w:space="0" w:color="auto"/>
              <w:bottom w:val="single" w:sz="4" w:space="0" w:color="auto"/>
              <w:right w:val="single" w:sz="4" w:space="0" w:color="auto"/>
            </w:tcBorders>
            <w:shd w:val="clear" w:color="auto" w:fill="auto"/>
            <w:hideMark/>
          </w:tcPr>
          <w:p w:rsidR="00E84D0F" w:rsidRPr="00A85609" w:rsidRDefault="00E84D0F" w:rsidP="00E84D0F">
            <w:pPr>
              <w:spacing w:after="0" w:line="276" w:lineRule="auto"/>
              <w:jc w:val="both"/>
              <w:rPr>
                <w:lang w:eastAsia="lv-LV" w:bidi="lo-LA"/>
              </w:rPr>
            </w:pPr>
            <w:r w:rsidRPr="00A85609">
              <w:rPr>
                <w:lang w:eastAsia="lv-LV" w:bidi="lo-LA"/>
              </w:rPr>
              <w:t>Ba</w:t>
            </w:r>
          </w:p>
        </w:tc>
        <w:tc>
          <w:tcPr>
            <w:tcW w:w="804"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0,0958</w:t>
            </w:r>
          </w:p>
        </w:tc>
        <w:tc>
          <w:tcPr>
            <w:tcW w:w="613"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3,478</w:t>
            </w:r>
          </w:p>
        </w:tc>
        <w:tc>
          <w:tcPr>
            <w:tcW w:w="659"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45,988</w:t>
            </w:r>
          </w:p>
        </w:tc>
        <w:tc>
          <w:tcPr>
            <w:tcW w:w="613"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-49,1</w:t>
            </w:r>
          </w:p>
        </w:tc>
        <w:tc>
          <w:tcPr>
            <w:tcW w:w="613"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93,3</w:t>
            </w:r>
          </w:p>
        </w:tc>
        <w:tc>
          <w:tcPr>
            <w:tcW w:w="615"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-45,83</w:t>
            </w:r>
          </w:p>
        </w:tc>
        <w:tc>
          <w:tcPr>
            <w:tcW w:w="614"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1,05</w:t>
            </w:r>
          </w:p>
        </w:tc>
      </w:tr>
      <w:tr w:rsidR="00E84D0F" w:rsidRPr="00A85609" w:rsidTr="00E84D0F">
        <w:trPr>
          <w:trHeight w:val="182"/>
          <w:jc w:val="center"/>
        </w:trPr>
        <w:tc>
          <w:tcPr>
            <w:tcW w:w="469" w:type="pct"/>
            <w:tcBorders>
              <w:top w:val="nil"/>
              <w:left w:val="single" w:sz="4" w:space="0" w:color="auto"/>
              <w:bottom w:val="single" w:sz="4" w:space="0" w:color="auto"/>
              <w:right w:val="single" w:sz="4" w:space="0" w:color="auto"/>
            </w:tcBorders>
            <w:shd w:val="clear" w:color="auto" w:fill="auto"/>
            <w:hideMark/>
          </w:tcPr>
          <w:p w:rsidR="00E84D0F" w:rsidRPr="00A85609" w:rsidRDefault="00E84D0F" w:rsidP="00E84D0F">
            <w:pPr>
              <w:spacing w:after="0" w:line="276" w:lineRule="auto"/>
              <w:jc w:val="both"/>
              <w:rPr>
                <w:lang w:eastAsia="lv-LV" w:bidi="lo-LA"/>
              </w:rPr>
            </w:pPr>
            <w:r w:rsidRPr="00A85609">
              <w:rPr>
                <w:lang w:eastAsia="lv-LV" w:bidi="lo-LA"/>
              </w:rPr>
              <w:t>Oz</w:t>
            </w:r>
          </w:p>
        </w:tc>
        <w:tc>
          <w:tcPr>
            <w:tcW w:w="804"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-0,0728</w:t>
            </w:r>
          </w:p>
        </w:tc>
        <w:tc>
          <w:tcPr>
            <w:tcW w:w="613"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-1,51</w:t>
            </w:r>
          </w:p>
        </w:tc>
        <w:tc>
          <w:tcPr>
            <w:tcW w:w="659"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-35,71</w:t>
            </w:r>
          </w:p>
        </w:tc>
        <w:tc>
          <w:tcPr>
            <w:tcW w:w="613"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0,2</w:t>
            </w:r>
          </w:p>
        </w:tc>
        <w:tc>
          <w:tcPr>
            <w:tcW w:w="613"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110,2</w:t>
            </w:r>
          </w:p>
        </w:tc>
        <w:tc>
          <w:tcPr>
            <w:tcW w:w="615"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0,02</w:t>
            </w:r>
          </w:p>
        </w:tc>
        <w:tc>
          <w:tcPr>
            <w:tcW w:w="614"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1,095</w:t>
            </w:r>
          </w:p>
        </w:tc>
      </w:tr>
      <w:tr w:rsidR="00E84D0F" w:rsidRPr="00A85609" w:rsidTr="00E84D0F">
        <w:trPr>
          <w:trHeight w:val="216"/>
          <w:jc w:val="center"/>
        </w:trPr>
        <w:tc>
          <w:tcPr>
            <w:tcW w:w="469" w:type="pct"/>
            <w:tcBorders>
              <w:top w:val="nil"/>
              <w:left w:val="single" w:sz="4" w:space="0" w:color="auto"/>
              <w:bottom w:val="single" w:sz="4" w:space="0" w:color="auto"/>
              <w:right w:val="single" w:sz="4" w:space="0" w:color="auto"/>
            </w:tcBorders>
            <w:shd w:val="clear" w:color="auto" w:fill="auto"/>
            <w:hideMark/>
          </w:tcPr>
          <w:p w:rsidR="00E84D0F" w:rsidRPr="00A85609" w:rsidRDefault="00E84D0F" w:rsidP="00E84D0F">
            <w:pPr>
              <w:spacing w:after="0" w:line="276" w:lineRule="auto"/>
              <w:jc w:val="both"/>
              <w:rPr>
                <w:lang w:eastAsia="lv-LV" w:bidi="lo-LA"/>
              </w:rPr>
            </w:pPr>
            <w:r w:rsidRPr="00A85609">
              <w:rPr>
                <w:lang w:eastAsia="lv-LV" w:bidi="lo-LA"/>
              </w:rPr>
              <w:t>Os</w:t>
            </w:r>
          </w:p>
        </w:tc>
        <w:tc>
          <w:tcPr>
            <w:tcW w:w="804"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-0,0728</w:t>
            </w:r>
          </w:p>
        </w:tc>
        <w:tc>
          <w:tcPr>
            <w:tcW w:w="613"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-1,51</w:t>
            </w:r>
          </w:p>
        </w:tc>
        <w:tc>
          <w:tcPr>
            <w:tcW w:w="659"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-35,71</w:t>
            </w:r>
          </w:p>
        </w:tc>
        <w:tc>
          <w:tcPr>
            <w:tcW w:w="613"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0,2</w:t>
            </w:r>
          </w:p>
        </w:tc>
        <w:tc>
          <w:tcPr>
            <w:tcW w:w="613"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110,2</w:t>
            </w:r>
          </w:p>
        </w:tc>
        <w:tc>
          <w:tcPr>
            <w:tcW w:w="615"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0,02</w:t>
            </w:r>
          </w:p>
        </w:tc>
        <w:tc>
          <w:tcPr>
            <w:tcW w:w="614" w:type="pct"/>
            <w:tcBorders>
              <w:top w:val="nil"/>
              <w:left w:val="nil"/>
              <w:bottom w:val="single" w:sz="4" w:space="0" w:color="auto"/>
              <w:right w:val="single" w:sz="4" w:space="0" w:color="auto"/>
            </w:tcBorders>
            <w:shd w:val="clear" w:color="auto" w:fill="auto"/>
            <w:hideMark/>
          </w:tcPr>
          <w:p w:rsidR="00E84D0F" w:rsidRPr="00A85609" w:rsidRDefault="00E84D0F" w:rsidP="00E84D0F">
            <w:pPr>
              <w:spacing w:after="0" w:line="276" w:lineRule="auto"/>
              <w:jc w:val="right"/>
              <w:rPr>
                <w:lang w:eastAsia="lv-LV" w:bidi="lo-LA"/>
              </w:rPr>
            </w:pPr>
            <w:r w:rsidRPr="00A85609">
              <w:rPr>
                <w:lang w:eastAsia="lv-LV" w:bidi="lo-LA"/>
              </w:rPr>
              <w:t>1,095</w:t>
            </w:r>
          </w:p>
        </w:tc>
      </w:tr>
    </w:tbl>
    <w:p w:rsidR="00E84D0F" w:rsidRPr="00A85609" w:rsidRDefault="00E84D0F" w:rsidP="00E84D0F">
      <w:pPr>
        <w:spacing w:line="276" w:lineRule="auto"/>
        <w:jc w:val="both"/>
      </w:pPr>
    </w:p>
    <w:p w:rsidR="00E84D0F" w:rsidRPr="00D23CBE" w:rsidRDefault="00E84D0F" w:rsidP="00E84D0F">
      <w:pPr>
        <w:rPr>
          <w:b/>
          <w:i/>
        </w:rPr>
      </w:pPr>
      <w:r w:rsidRPr="00D23CBE">
        <w:rPr>
          <w:b/>
          <w:i/>
        </w:rPr>
        <w:t>Meža elementa vecuma noteikšana</w:t>
      </w:r>
    </w:p>
    <w:p w:rsidR="00E84D0F" w:rsidRPr="00A85609" w:rsidRDefault="00E84D0F" w:rsidP="00E84D0F">
      <w:pPr>
        <w:spacing w:line="276" w:lineRule="auto"/>
        <w:jc w:val="both"/>
      </w:pPr>
    </w:p>
    <w:p w:rsidR="00E84D0F" w:rsidRPr="00A85609" w:rsidRDefault="00E84D0F" w:rsidP="00E84D0F">
      <w:pPr>
        <w:spacing w:line="276" w:lineRule="auto"/>
        <w:jc w:val="both"/>
      </w:pPr>
      <w:r w:rsidRPr="00A85609">
        <w:t>Meža elementa vecumu nosaka pēc formulas:</w:t>
      </w:r>
    </w:p>
    <w:p w:rsidR="00E84D0F" w:rsidRPr="00A85609" w:rsidRDefault="00E84D0F" w:rsidP="00E84D0F">
      <w:pPr>
        <w:spacing w:line="276" w:lineRule="auto"/>
        <w:jc w:val="both"/>
      </w:pPr>
    </w:p>
    <w:tbl>
      <w:tblPr>
        <w:tblW w:w="5000" w:type="pct"/>
        <w:tblCellSpacing w:w="0" w:type="dxa"/>
        <w:tblCellMar>
          <w:left w:w="0" w:type="dxa"/>
          <w:right w:w="0" w:type="dxa"/>
        </w:tblCellMar>
        <w:tblLook w:val="0000" w:firstRow="0" w:lastRow="0" w:firstColumn="0" w:lastColumn="0" w:noHBand="0" w:noVBand="0"/>
      </w:tblPr>
      <w:tblGrid>
        <w:gridCol w:w="3088"/>
        <w:gridCol w:w="1872"/>
        <w:gridCol w:w="1966"/>
        <w:gridCol w:w="2434"/>
      </w:tblGrid>
      <w:tr w:rsidR="00E84D0F" w:rsidRPr="00A85609" w:rsidTr="00E84D0F">
        <w:trPr>
          <w:tblCellSpacing w:w="0" w:type="dxa"/>
        </w:trPr>
        <w:tc>
          <w:tcPr>
            <w:tcW w:w="1650" w:type="pct"/>
            <w:vAlign w:val="center"/>
          </w:tcPr>
          <w:p w:rsidR="00E84D0F" w:rsidRPr="00A85609" w:rsidRDefault="00E84D0F" w:rsidP="00E84D0F">
            <w:pPr>
              <w:pStyle w:val="naisc"/>
              <w:spacing w:line="276" w:lineRule="auto"/>
              <w:ind w:right="0"/>
              <w:jc w:val="both"/>
              <w:rPr>
                <w:iCs/>
                <w:sz w:val="22"/>
                <w:szCs w:val="22"/>
              </w:rPr>
            </w:pPr>
            <w:r w:rsidRPr="00A85609">
              <w:rPr>
                <w:sz w:val="22"/>
                <w:szCs w:val="22"/>
              </w:rPr>
              <w:t>A</w:t>
            </w:r>
            <w:r w:rsidRPr="00A85609">
              <w:rPr>
                <w:sz w:val="22"/>
                <w:szCs w:val="22"/>
                <w:vertAlign w:val="subscript"/>
              </w:rPr>
              <w:t>f</w:t>
            </w:r>
            <w:r w:rsidRPr="00A85609">
              <w:rPr>
                <w:sz w:val="22"/>
                <w:szCs w:val="22"/>
              </w:rPr>
              <w:t>= (A</w:t>
            </w:r>
            <w:r w:rsidRPr="00A85609">
              <w:rPr>
                <w:sz w:val="22"/>
                <w:szCs w:val="22"/>
                <w:vertAlign w:val="subscript"/>
              </w:rPr>
              <w:t>m</w:t>
            </w:r>
            <w:r w:rsidRPr="00A85609">
              <w:rPr>
                <w:sz w:val="22"/>
                <w:szCs w:val="22"/>
              </w:rPr>
              <w:t xml:space="preserve"> + A</w:t>
            </w:r>
            <w:r w:rsidRPr="00A85609">
              <w:rPr>
                <w:sz w:val="22"/>
                <w:szCs w:val="22"/>
                <w:vertAlign w:val="subscript"/>
              </w:rPr>
              <w:t>i</w:t>
            </w:r>
            <w:r w:rsidRPr="00A85609">
              <w:rPr>
                <w:sz w:val="22"/>
                <w:szCs w:val="22"/>
              </w:rPr>
              <w:t>)</w:t>
            </w:r>
          </w:p>
        </w:tc>
        <w:tc>
          <w:tcPr>
            <w:tcW w:w="1000" w:type="pct"/>
            <w:vAlign w:val="center"/>
          </w:tcPr>
          <w:p w:rsidR="00E84D0F" w:rsidRPr="00A85609" w:rsidRDefault="00E84D0F" w:rsidP="00E84D0F">
            <w:pPr>
              <w:pStyle w:val="naisc"/>
              <w:spacing w:line="276" w:lineRule="auto"/>
              <w:ind w:right="0"/>
              <w:jc w:val="both"/>
              <w:rPr>
                <w:sz w:val="22"/>
                <w:szCs w:val="22"/>
              </w:rPr>
            </w:pPr>
          </w:p>
        </w:tc>
        <w:tc>
          <w:tcPr>
            <w:tcW w:w="1050" w:type="pct"/>
            <w:vAlign w:val="center"/>
          </w:tcPr>
          <w:p w:rsidR="00E84D0F" w:rsidRPr="00A85609" w:rsidRDefault="00E84D0F" w:rsidP="00E84D0F">
            <w:pPr>
              <w:pStyle w:val="naisc"/>
              <w:spacing w:line="276" w:lineRule="auto"/>
              <w:ind w:right="0"/>
              <w:jc w:val="both"/>
              <w:rPr>
                <w:rFonts w:eastAsia="Times New Roman"/>
                <w:iCs/>
                <w:sz w:val="22"/>
                <w:szCs w:val="22"/>
              </w:rPr>
            </w:pPr>
            <w:r w:rsidRPr="00A85609">
              <w:rPr>
                <w:sz w:val="22"/>
                <w:szCs w:val="22"/>
              </w:rPr>
              <w:t>, kur</w:t>
            </w:r>
          </w:p>
        </w:tc>
        <w:tc>
          <w:tcPr>
            <w:tcW w:w="1300" w:type="pct"/>
            <w:vAlign w:val="center"/>
          </w:tcPr>
          <w:p w:rsidR="00E84D0F" w:rsidRPr="00A85609" w:rsidRDefault="00E84D0F" w:rsidP="00E84D0F">
            <w:pPr>
              <w:pStyle w:val="naislab"/>
              <w:spacing w:line="276" w:lineRule="auto"/>
              <w:ind w:right="0"/>
              <w:jc w:val="both"/>
              <w:rPr>
                <w:rFonts w:eastAsia="Arial Unicode MS"/>
                <w:sz w:val="22"/>
                <w:szCs w:val="22"/>
              </w:rPr>
            </w:pPr>
            <w:r w:rsidRPr="00A85609">
              <w:rPr>
                <w:sz w:val="22"/>
                <w:szCs w:val="22"/>
              </w:rPr>
              <w:t>(22)</w:t>
            </w:r>
          </w:p>
        </w:tc>
      </w:tr>
    </w:tbl>
    <w:p w:rsidR="00E84D0F" w:rsidRPr="00A85609" w:rsidRDefault="00E84D0F" w:rsidP="00E84D0F">
      <w:pPr>
        <w:spacing w:line="276" w:lineRule="auto"/>
        <w:jc w:val="both"/>
      </w:pPr>
    </w:p>
    <w:p w:rsidR="00E84D0F" w:rsidRPr="00A85609" w:rsidRDefault="00E84D0F" w:rsidP="00E84D0F">
      <w:pPr>
        <w:spacing w:after="0" w:line="276" w:lineRule="auto"/>
        <w:ind w:firstLine="357"/>
        <w:jc w:val="both"/>
      </w:pPr>
      <w:r w:rsidRPr="00A85609">
        <w:t>A</w:t>
      </w:r>
      <w:r w:rsidRPr="00A85609">
        <w:rPr>
          <w:vertAlign w:val="subscript"/>
        </w:rPr>
        <w:t>f</w:t>
      </w:r>
      <w:r w:rsidRPr="00A85609">
        <w:tab/>
        <w:t>- faktiskais meža elementa vecums (gadi);</w:t>
      </w:r>
    </w:p>
    <w:p w:rsidR="00E84D0F" w:rsidRPr="00A85609" w:rsidRDefault="00E84D0F" w:rsidP="00E84D0F">
      <w:pPr>
        <w:spacing w:after="0" w:line="276" w:lineRule="auto"/>
        <w:ind w:firstLine="357"/>
        <w:jc w:val="both"/>
      </w:pPr>
      <w:r w:rsidRPr="00A85609">
        <w:t>A</w:t>
      </w:r>
      <w:r w:rsidRPr="00A85609">
        <w:rPr>
          <w:vertAlign w:val="subscript"/>
        </w:rPr>
        <w:t>m</w:t>
      </w:r>
      <w:r w:rsidRPr="00A85609">
        <w:rPr>
          <w:vertAlign w:val="subscript"/>
        </w:rPr>
        <w:tab/>
      </w:r>
      <w:r w:rsidRPr="00A85609">
        <w:t>- meža noteiktas koku vecums krūšausgtumā (gadi);</w:t>
      </w:r>
    </w:p>
    <w:p w:rsidR="00E84D0F" w:rsidRPr="00A85609" w:rsidRDefault="00E84D0F" w:rsidP="00E84D0F">
      <w:pPr>
        <w:spacing w:after="0" w:line="276" w:lineRule="auto"/>
        <w:ind w:firstLine="357"/>
        <w:jc w:val="both"/>
      </w:pPr>
      <w:r w:rsidRPr="00A85609">
        <w:t>A</w:t>
      </w:r>
      <w:r w:rsidRPr="00A85609">
        <w:rPr>
          <w:vertAlign w:val="subscript"/>
        </w:rPr>
        <w:t>i</w:t>
      </w:r>
      <w:r w:rsidRPr="00A85609">
        <w:rPr>
          <w:vertAlign w:val="subscript"/>
        </w:rPr>
        <w:tab/>
      </w:r>
      <w:r w:rsidRPr="00A85609">
        <w:t>- faktiskā vecuma korekcija (</w:t>
      </w:r>
      <w:r>
        <w:fldChar w:fldCharType="begin"/>
      </w:r>
      <w:r>
        <w:instrText xml:space="preserve"> REF _Ref407585080 \h  \* MERGEFORMAT </w:instrText>
      </w:r>
      <w:r>
        <w:fldChar w:fldCharType="separate"/>
      </w:r>
      <w:r w:rsidR="00201055">
        <w:t xml:space="preserve">Tabula </w:t>
      </w:r>
      <w:r w:rsidR="00201055">
        <w:rPr>
          <w:noProof/>
        </w:rPr>
        <w:t>4</w:t>
      </w:r>
      <w:r>
        <w:fldChar w:fldCharType="end"/>
      </w:r>
      <w:r w:rsidRPr="00A85609">
        <w:t>).</w:t>
      </w:r>
    </w:p>
    <w:p w:rsidR="00E84D0F" w:rsidRPr="00A85609" w:rsidRDefault="00E84D0F" w:rsidP="00E84D0F">
      <w:pPr>
        <w:spacing w:line="276" w:lineRule="auto"/>
        <w:jc w:val="both"/>
      </w:pPr>
    </w:p>
    <w:p w:rsidR="00E84D0F" w:rsidRDefault="00E84D0F" w:rsidP="00E84D0F">
      <w:pPr>
        <w:pStyle w:val="Caption"/>
        <w:keepNext/>
        <w:jc w:val="right"/>
      </w:pPr>
      <w:bookmarkStart w:id="88" w:name="_Ref407585080"/>
      <w:r>
        <w:lastRenderedPageBreak/>
        <w:t xml:space="preserve">Tabula </w:t>
      </w:r>
      <w:r w:rsidR="00A25C97">
        <w:fldChar w:fldCharType="begin"/>
      </w:r>
      <w:r w:rsidR="00A25C97">
        <w:instrText xml:space="preserve"> SEQ Tabula \* ARABIC </w:instrText>
      </w:r>
      <w:r w:rsidR="00A25C97">
        <w:fldChar w:fldCharType="separate"/>
      </w:r>
      <w:r w:rsidR="00201055">
        <w:rPr>
          <w:noProof/>
        </w:rPr>
        <w:t>4</w:t>
      </w:r>
      <w:r w:rsidR="00A25C97">
        <w:rPr>
          <w:noProof/>
        </w:rPr>
        <w:fldChar w:fldCharType="end"/>
      </w:r>
      <w:bookmarkEnd w:id="88"/>
      <w:r>
        <w:t xml:space="preserve">. </w:t>
      </w:r>
    </w:p>
    <w:p w:rsidR="00E84D0F" w:rsidRPr="0069635D" w:rsidRDefault="00E84D0F" w:rsidP="00E84D0F">
      <w:pPr>
        <w:pStyle w:val="Caption"/>
        <w:keepNext/>
        <w:jc w:val="center"/>
      </w:pPr>
      <w:r w:rsidRPr="0069635D">
        <w:t>Meža elementa faktiskā vecuma korekcija</w:t>
      </w: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29"/>
        <w:gridCol w:w="4217"/>
      </w:tblGrid>
      <w:tr w:rsidR="00E84D0F" w:rsidRPr="00A85609" w:rsidTr="00E84D0F">
        <w:tc>
          <w:tcPr>
            <w:tcW w:w="4229" w:type="dxa"/>
          </w:tcPr>
          <w:p w:rsidR="00E84D0F" w:rsidRPr="00A85609" w:rsidRDefault="00E84D0F" w:rsidP="00E84D0F">
            <w:pPr>
              <w:spacing w:line="240" w:lineRule="auto"/>
              <w:jc w:val="both"/>
            </w:pPr>
            <w:r w:rsidRPr="00A85609">
              <w:t>Koku suga</w:t>
            </w:r>
          </w:p>
        </w:tc>
        <w:tc>
          <w:tcPr>
            <w:tcW w:w="4217" w:type="dxa"/>
          </w:tcPr>
          <w:p w:rsidR="00E84D0F" w:rsidRPr="00A85609" w:rsidRDefault="00E84D0F" w:rsidP="00E84D0F">
            <w:pPr>
              <w:spacing w:line="240" w:lineRule="auto"/>
              <w:jc w:val="both"/>
            </w:pPr>
            <w:r w:rsidRPr="00A85609">
              <w:t>Korekcija (gadi)</w:t>
            </w:r>
          </w:p>
        </w:tc>
      </w:tr>
      <w:tr w:rsidR="00E84D0F" w:rsidRPr="00A85609" w:rsidTr="00E84D0F">
        <w:tc>
          <w:tcPr>
            <w:tcW w:w="4229" w:type="dxa"/>
          </w:tcPr>
          <w:p w:rsidR="00E84D0F" w:rsidRPr="00A85609" w:rsidRDefault="00E84D0F" w:rsidP="00E84D0F">
            <w:pPr>
              <w:spacing w:line="240" w:lineRule="auto"/>
              <w:jc w:val="both"/>
            </w:pPr>
            <w:r w:rsidRPr="00A85609">
              <w:t>Skuju koki</w:t>
            </w:r>
          </w:p>
        </w:tc>
        <w:tc>
          <w:tcPr>
            <w:tcW w:w="4217" w:type="dxa"/>
          </w:tcPr>
          <w:p w:rsidR="00E84D0F" w:rsidRPr="00A85609" w:rsidRDefault="00E84D0F" w:rsidP="00E84D0F">
            <w:pPr>
              <w:spacing w:line="240" w:lineRule="auto"/>
              <w:jc w:val="both"/>
            </w:pPr>
            <w:r w:rsidRPr="00A85609">
              <w:t>7</w:t>
            </w:r>
          </w:p>
        </w:tc>
      </w:tr>
      <w:tr w:rsidR="00E84D0F" w:rsidRPr="00A85609" w:rsidTr="00E84D0F">
        <w:tc>
          <w:tcPr>
            <w:tcW w:w="4229" w:type="dxa"/>
          </w:tcPr>
          <w:p w:rsidR="00E84D0F" w:rsidRPr="00A85609" w:rsidRDefault="00E84D0F" w:rsidP="00E84D0F">
            <w:pPr>
              <w:spacing w:line="240" w:lineRule="auto"/>
              <w:jc w:val="both"/>
            </w:pPr>
            <w:r w:rsidRPr="00A85609">
              <w:t>Ozols, vīksna, goba</w:t>
            </w:r>
          </w:p>
        </w:tc>
        <w:tc>
          <w:tcPr>
            <w:tcW w:w="4217" w:type="dxa"/>
          </w:tcPr>
          <w:p w:rsidR="00E84D0F" w:rsidRPr="00A85609" w:rsidRDefault="00E84D0F" w:rsidP="00E84D0F">
            <w:pPr>
              <w:spacing w:line="240" w:lineRule="auto"/>
              <w:jc w:val="both"/>
            </w:pPr>
            <w:r w:rsidRPr="00A85609">
              <w:t>5</w:t>
            </w:r>
          </w:p>
        </w:tc>
      </w:tr>
      <w:tr w:rsidR="00E84D0F" w:rsidRPr="00A85609" w:rsidTr="00E84D0F">
        <w:tc>
          <w:tcPr>
            <w:tcW w:w="4229" w:type="dxa"/>
          </w:tcPr>
          <w:p w:rsidR="00E84D0F" w:rsidRPr="00A85609" w:rsidRDefault="00E84D0F" w:rsidP="00E84D0F">
            <w:pPr>
              <w:spacing w:line="240" w:lineRule="auto"/>
              <w:jc w:val="both"/>
            </w:pPr>
            <w:r w:rsidRPr="00A85609">
              <w:t>Bērzs, melnalksnis, osis, liepa, kļava</w:t>
            </w:r>
          </w:p>
        </w:tc>
        <w:tc>
          <w:tcPr>
            <w:tcW w:w="4217" w:type="dxa"/>
          </w:tcPr>
          <w:p w:rsidR="00E84D0F" w:rsidRPr="00A85609" w:rsidRDefault="00E84D0F" w:rsidP="00E84D0F">
            <w:pPr>
              <w:spacing w:line="240" w:lineRule="auto"/>
              <w:jc w:val="both"/>
            </w:pPr>
            <w:r w:rsidRPr="00A85609">
              <w:t>3</w:t>
            </w:r>
          </w:p>
        </w:tc>
      </w:tr>
      <w:tr w:rsidR="00E84D0F" w:rsidRPr="00A85609" w:rsidTr="00E84D0F">
        <w:tc>
          <w:tcPr>
            <w:tcW w:w="4229" w:type="dxa"/>
          </w:tcPr>
          <w:p w:rsidR="00E84D0F" w:rsidRPr="00A85609" w:rsidRDefault="00E84D0F" w:rsidP="00E84D0F">
            <w:pPr>
              <w:spacing w:line="240" w:lineRule="auto"/>
              <w:jc w:val="both"/>
            </w:pPr>
            <w:r w:rsidRPr="00A85609">
              <w:t>Apse, papele, baltalksnis</w:t>
            </w:r>
          </w:p>
        </w:tc>
        <w:tc>
          <w:tcPr>
            <w:tcW w:w="4217" w:type="dxa"/>
          </w:tcPr>
          <w:p w:rsidR="00E84D0F" w:rsidRPr="00A85609" w:rsidRDefault="00E84D0F" w:rsidP="00E84D0F">
            <w:pPr>
              <w:spacing w:line="240" w:lineRule="auto"/>
              <w:jc w:val="both"/>
            </w:pPr>
            <w:r w:rsidRPr="00A85609">
              <w:t>2</w:t>
            </w:r>
          </w:p>
        </w:tc>
      </w:tr>
    </w:tbl>
    <w:p w:rsidR="00E84D0F" w:rsidRPr="00A85609" w:rsidRDefault="00E84D0F" w:rsidP="00E84D0F">
      <w:pPr>
        <w:spacing w:line="276" w:lineRule="auto"/>
        <w:jc w:val="both"/>
      </w:pPr>
    </w:p>
    <w:p w:rsidR="00E84D0F" w:rsidRPr="00D23CBE" w:rsidRDefault="00E84D0F" w:rsidP="00E84D0F">
      <w:pPr>
        <w:rPr>
          <w:b/>
          <w:i/>
        </w:rPr>
      </w:pPr>
      <w:r w:rsidRPr="00D23CBE">
        <w:rPr>
          <w:b/>
          <w:i/>
        </w:rPr>
        <w:t>Paaugas un pameža uzskaite</w:t>
      </w:r>
    </w:p>
    <w:p w:rsidR="00E84D0F" w:rsidRPr="005A2DB1" w:rsidRDefault="00E84D0F" w:rsidP="00E84D0F">
      <w:pPr>
        <w:spacing w:line="276" w:lineRule="auto"/>
        <w:ind w:firstLine="720"/>
        <w:jc w:val="both"/>
        <w:rPr>
          <w:lang w:val="lv-LV"/>
        </w:rPr>
      </w:pPr>
      <w:r w:rsidRPr="005A2DB1">
        <w:rPr>
          <w:lang w:val="lv-LV"/>
        </w:rPr>
        <w:t>Pamežu un paaugu uzskaita 20 m garā un 3 m platā joslā.</w:t>
      </w:r>
    </w:p>
    <w:p w:rsidR="00E84D0F" w:rsidRPr="005A2DB1" w:rsidRDefault="00E84D0F" w:rsidP="00E84D0F">
      <w:pPr>
        <w:spacing w:line="276" w:lineRule="auto"/>
        <w:ind w:firstLine="720"/>
        <w:jc w:val="both"/>
        <w:rPr>
          <w:lang w:val="lv-LV"/>
        </w:rPr>
      </w:pPr>
      <w:r w:rsidRPr="005A2DB1">
        <w:rPr>
          <w:lang w:val="lv-LV"/>
        </w:rPr>
        <w:t>Pie paaugas pieskaita meža elementa kokus, kuri 1,3 m augstumā nav sasnieguši 2,1 cm caurmēru. Ja meža elements ar caurmēru mazāku par 2,1 cm veido valdaudzi, tā kokus neietver paaugas uzskaitē.</w:t>
      </w:r>
    </w:p>
    <w:p w:rsidR="00E84D0F" w:rsidRPr="005A2DB1" w:rsidRDefault="00E84D0F" w:rsidP="00E84D0F">
      <w:pPr>
        <w:spacing w:line="276" w:lineRule="auto"/>
        <w:ind w:firstLine="720"/>
        <w:jc w:val="both"/>
        <w:rPr>
          <w:lang w:val="lv-LV"/>
        </w:rPr>
      </w:pPr>
      <w:r w:rsidRPr="005A2DB1">
        <w:rPr>
          <w:lang w:val="lv-LV"/>
        </w:rPr>
        <w:t>Pameža un paaugas kokiem nosaka sugu un īpatņu skaitu, kā arī vizuāli izvēlēta vidējā kokauga augstumu un diametru tā vidū.</w:t>
      </w:r>
    </w:p>
    <w:p w:rsidR="00E84D0F" w:rsidRPr="005A2DB1" w:rsidRDefault="00E84D0F" w:rsidP="00E84D0F">
      <w:pPr>
        <w:spacing w:line="276" w:lineRule="auto"/>
        <w:ind w:firstLine="720"/>
        <w:jc w:val="both"/>
        <w:rPr>
          <w:lang w:val="lv-LV"/>
        </w:rPr>
      </w:pPr>
      <w:r w:rsidRPr="005A2DB1">
        <w:rPr>
          <w:lang w:val="lv-LV"/>
        </w:rPr>
        <w:t>Katrai no pameža un paaugas sugām nosaka vidējo vecumu – uzskaita mieturus vai arī ārpus parauglaukuma nozāģē koku un skaita tā gadskārtas. Pameža un paaugas uzskaites laikā saskaita visus dzinumus, kas ir izauguši no zemes vai celma</w:t>
      </w:r>
    </w:p>
    <w:p w:rsidR="00E84D0F" w:rsidRPr="005A2DB1" w:rsidRDefault="00E84D0F" w:rsidP="00E84D0F">
      <w:pPr>
        <w:spacing w:line="276" w:lineRule="auto"/>
        <w:jc w:val="both"/>
        <w:rPr>
          <w:lang w:val="lv-LV"/>
        </w:rPr>
      </w:pPr>
    </w:p>
    <w:p w:rsidR="00E84D0F" w:rsidRPr="00D23CBE" w:rsidRDefault="00E84D0F" w:rsidP="00E84D0F">
      <w:pPr>
        <w:rPr>
          <w:sz w:val="28"/>
          <w:szCs w:val="28"/>
          <w:lang w:val="lv-LV"/>
        </w:rPr>
      </w:pPr>
      <w:bookmarkStart w:id="89" w:name="_Toc407099007"/>
      <w:r w:rsidRPr="00D23CBE">
        <w:rPr>
          <w:sz w:val="28"/>
          <w:szCs w:val="28"/>
          <w:lang w:val="lv-LV"/>
        </w:rPr>
        <w:t>Ģenerālkopas un paraugkopas audzes parametru un to variācijas novērtējums uz platības vienību</w:t>
      </w:r>
      <w:bookmarkEnd w:id="89"/>
    </w:p>
    <w:p w:rsidR="00E84D0F" w:rsidRPr="005A2DB1" w:rsidRDefault="00E84D0F" w:rsidP="00E84D0F">
      <w:pPr>
        <w:spacing w:line="276" w:lineRule="auto"/>
        <w:jc w:val="both"/>
        <w:rPr>
          <w:lang w:val="lv-LV"/>
        </w:rPr>
      </w:pPr>
    </w:p>
    <w:p w:rsidR="00E84D0F" w:rsidRPr="009B472B" w:rsidRDefault="00E84D0F" w:rsidP="00E84D0F">
      <w:pPr>
        <w:spacing w:line="276" w:lineRule="auto"/>
        <w:ind w:firstLine="720"/>
        <w:jc w:val="both"/>
        <w:rPr>
          <w:lang w:val="lv-LV"/>
        </w:rPr>
      </w:pPr>
      <w:r w:rsidRPr="005A2DB1">
        <w:rPr>
          <w:lang w:val="lv-LV"/>
        </w:rPr>
        <w:t>Ņemot vērā, ka meža inventarizācijā pamatparauglaukuma lielums ir 500 m</w:t>
      </w:r>
      <w:r w:rsidRPr="005A2DB1">
        <w:rPr>
          <w:vertAlign w:val="superscript"/>
          <w:lang w:val="lv-LV"/>
        </w:rPr>
        <w:t>2</w:t>
      </w:r>
      <w:r w:rsidRPr="005A2DB1">
        <w:rPr>
          <w:lang w:val="lv-LV"/>
        </w:rPr>
        <w:t xml:space="preserve">, bet tas sadalās mazākos parauglaukumos un sektoros, kuriem ir atšķirīgi izmēri, novērtējot vidējos rādītājus un to variāciju, izmanto vidējo svērto lielumu aprēķināšanas metodi. </w:t>
      </w:r>
      <w:r w:rsidRPr="009B472B">
        <w:rPr>
          <w:b/>
          <w:lang w:val="lv-LV"/>
        </w:rPr>
        <w:t>Audzes rādītājus uz 1 ha</w:t>
      </w:r>
      <w:r w:rsidRPr="009B472B">
        <w:rPr>
          <w:lang w:val="lv-LV"/>
        </w:rPr>
        <w:t xml:space="preserve"> aprēķina šādi:</w:t>
      </w:r>
    </w:p>
    <w:p w:rsidR="00E84D0F" w:rsidRPr="009B472B" w:rsidRDefault="00E84D0F" w:rsidP="00E84D0F">
      <w:pPr>
        <w:spacing w:line="276" w:lineRule="auto"/>
        <w:jc w:val="both"/>
        <w:rPr>
          <w:lang w:val="lv-LV"/>
        </w:rPr>
      </w:pPr>
    </w:p>
    <w:tbl>
      <w:tblPr>
        <w:tblW w:w="5000" w:type="pct"/>
        <w:tblCellSpacing w:w="0" w:type="dxa"/>
        <w:tblCellMar>
          <w:left w:w="0" w:type="dxa"/>
          <w:right w:w="0" w:type="dxa"/>
        </w:tblCellMar>
        <w:tblLook w:val="0000" w:firstRow="0" w:lastRow="0" w:firstColumn="0" w:lastColumn="0" w:noHBand="0" w:noVBand="0"/>
      </w:tblPr>
      <w:tblGrid>
        <w:gridCol w:w="3088"/>
        <w:gridCol w:w="1872"/>
        <w:gridCol w:w="1966"/>
        <w:gridCol w:w="2434"/>
      </w:tblGrid>
      <w:tr w:rsidR="00E84D0F" w:rsidRPr="00A85609" w:rsidTr="00E84D0F">
        <w:trPr>
          <w:tblCellSpacing w:w="0" w:type="dxa"/>
        </w:trPr>
        <w:tc>
          <w:tcPr>
            <w:tcW w:w="1650" w:type="pct"/>
            <w:vAlign w:val="center"/>
          </w:tcPr>
          <w:p w:rsidR="00E84D0F" w:rsidRPr="00A85609" w:rsidRDefault="00E84D0F" w:rsidP="00E84D0F">
            <w:pPr>
              <w:pStyle w:val="naisc"/>
              <w:spacing w:line="276" w:lineRule="auto"/>
              <w:ind w:right="0"/>
              <w:jc w:val="both"/>
              <w:rPr>
                <w:iCs/>
                <w:sz w:val="22"/>
                <w:szCs w:val="22"/>
              </w:rPr>
            </w:pPr>
            <w:r w:rsidRPr="00A85609">
              <w:rPr>
                <w:b/>
                <w:sz w:val="22"/>
                <w:szCs w:val="22"/>
              </w:rPr>
              <w:t>Ϋ</w:t>
            </w:r>
            <w:r w:rsidRPr="00A85609">
              <w:rPr>
                <w:sz w:val="22"/>
                <w:szCs w:val="22"/>
              </w:rPr>
              <w:t>= ∑(Y</w:t>
            </w:r>
            <w:r w:rsidRPr="00A85609">
              <w:rPr>
                <w:sz w:val="22"/>
                <w:szCs w:val="22"/>
                <w:vertAlign w:val="subscript"/>
              </w:rPr>
              <w:t>i</w:t>
            </w:r>
            <w:r w:rsidRPr="00A85609">
              <w:rPr>
                <w:sz w:val="22"/>
                <w:szCs w:val="22"/>
              </w:rPr>
              <w:t>*p</w:t>
            </w:r>
            <w:r w:rsidRPr="00A85609">
              <w:rPr>
                <w:sz w:val="22"/>
                <w:szCs w:val="22"/>
                <w:vertAlign w:val="subscript"/>
              </w:rPr>
              <w:t>i</w:t>
            </w:r>
            <w:r w:rsidRPr="00A85609">
              <w:rPr>
                <w:sz w:val="22"/>
                <w:szCs w:val="22"/>
              </w:rPr>
              <w:t>)/ ∑ p</w:t>
            </w:r>
            <w:r w:rsidRPr="00A85609">
              <w:rPr>
                <w:sz w:val="22"/>
                <w:szCs w:val="22"/>
                <w:vertAlign w:val="subscript"/>
              </w:rPr>
              <w:t>i</w:t>
            </w:r>
          </w:p>
        </w:tc>
        <w:tc>
          <w:tcPr>
            <w:tcW w:w="1000" w:type="pct"/>
            <w:vAlign w:val="center"/>
          </w:tcPr>
          <w:p w:rsidR="00E84D0F" w:rsidRPr="00A85609" w:rsidRDefault="00E84D0F" w:rsidP="00E84D0F">
            <w:pPr>
              <w:pStyle w:val="naisc"/>
              <w:spacing w:line="276" w:lineRule="auto"/>
              <w:ind w:right="0"/>
              <w:jc w:val="both"/>
              <w:rPr>
                <w:sz w:val="22"/>
                <w:szCs w:val="22"/>
              </w:rPr>
            </w:pPr>
          </w:p>
        </w:tc>
        <w:tc>
          <w:tcPr>
            <w:tcW w:w="1050" w:type="pct"/>
            <w:vAlign w:val="center"/>
          </w:tcPr>
          <w:p w:rsidR="00E84D0F" w:rsidRPr="00A85609" w:rsidRDefault="00E84D0F" w:rsidP="00E84D0F">
            <w:pPr>
              <w:pStyle w:val="naisc"/>
              <w:spacing w:line="276" w:lineRule="auto"/>
              <w:ind w:right="0"/>
              <w:jc w:val="both"/>
              <w:rPr>
                <w:rFonts w:eastAsia="Times New Roman"/>
                <w:iCs/>
                <w:sz w:val="22"/>
                <w:szCs w:val="22"/>
              </w:rPr>
            </w:pPr>
            <w:r w:rsidRPr="00A85609">
              <w:rPr>
                <w:rFonts w:eastAsia="Times New Roman"/>
                <w:iCs/>
                <w:sz w:val="22"/>
                <w:szCs w:val="22"/>
              </w:rPr>
              <w:t>, kur</w:t>
            </w:r>
            <w:r w:rsidRPr="00A85609">
              <w:rPr>
                <w:sz w:val="22"/>
                <w:szCs w:val="22"/>
              </w:rPr>
              <w:t xml:space="preserve"> dispersija</w:t>
            </w:r>
          </w:p>
        </w:tc>
        <w:tc>
          <w:tcPr>
            <w:tcW w:w="1300" w:type="pct"/>
            <w:vAlign w:val="center"/>
          </w:tcPr>
          <w:p w:rsidR="00E84D0F" w:rsidRPr="00A85609" w:rsidRDefault="00E84D0F" w:rsidP="00E84D0F">
            <w:pPr>
              <w:pStyle w:val="naislab"/>
              <w:spacing w:line="276" w:lineRule="auto"/>
              <w:ind w:right="0"/>
              <w:jc w:val="both"/>
              <w:rPr>
                <w:rFonts w:eastAsia="Arial Unicode MS"/>
                <w:sz w:val="22"/>
                <w:szCs w:val="22"/>
              </w:rPr>
            </w:pPr>
            <w:r w:rsidRPr="00A85609">
              <w:rPr>
                <w:sz w:val="22"/>
                <w:szCs w:val="22"/>
              </w:rPr>
              <w:t>(23)</w:t>
            </w:r>
          </w:p>
        </w:tc>
      </w:tr>
    </w:tbl>
    <w:p w:rsidR="00E84D0F" w:rsidRPr="00A85609" w:rsidRDefault="00E84D0F" w:rsidP="00E84D0F">
      <w:pPr>
        <w:spacing w:line="276" w:lineRule="auto"/>
        <w:jc w:val="both"/>
      </w:pPr>
    </w:p>
    <w:tbl>
      <w:tblPr>
        <w:tblW w:w="5000" w:type="pct"/>
        <w:tblCellSpacing w:w="0" w:type="dxa"/>
        <w:tblCellMar>
          <w:left w:w="0" w:type="dxa"/>
          <w:right w:w="0" w:type="dxa"/>
        </w:tblCellMar>
        <w:tblLook w:val="0000" w:firstRow="0" w:lastRow="0" w:firstColumn="0" w:lastColumn="0" w:noHBand="0" w:noVBand="0"/>
      </w:tblPr>
      <w:tblGrid>
        <w:gridCol w:w="3099"/>
        <w:gridCol w:w="1861"/>
        <w:gridCol w:w="1966"/>
        <w:gridCol w:w="2434"/>
      </w:tblGrid>
      <w:tr w:rsidR="00E84D0F" w:rsidRPr="00A85609" w:rsidTr="00E84D0F">
        <w:trPr>
          <w:tblCellSpacing w:w="0" w:type="dxa"/>
        </w:trPr>
        <w:tc>
          <w:tcPr>
            <w:tcW w:w="1656" w:type="pct"/>
            <w:vAlign w:val="center"/>
          </w:tcPr>
          <w:p w:rsidR="00E84D0F" w:rsidRPr="00A85609" w:rsidRDefault="00E84D0F" w:rsidP="00E84D0F">
            <w:pPr>
              <w:pStyle w:val="naisc"/>
              <w:spacing w:line="276" w:lineRule="auto"/>
              <w:ind w:right="0"/>
              <w:jc w:val="both"/>
              <w:rPr>
                <w:iCs/>
                <w:sz w:val="22"/>
                <w:szCs w:val="22"/>
              </w:rPr>
            </w:pPr>
            <w:r w:rsidRPr="00A85609">
              <w:rPr>
                <w:b/>
                <w:sz w:val="22"/>
                <w:szCs w:val="22"/>
              </w:rPr>
              <w:t>σ</w:t>
            </w:r>
            <w:r w:rsidRPr="00A85609">
              <w:rPr>
                <w:sz w:val="22"/>
                <w:szCs w:val="22"/>
              </w:rPr>
              <w:t>(Ỹ)</w:t>
            </w:r>
            <w:r w:rsidRPr="00A85609">
              <w:rPr>
                <w:sz w:val="22"/>
                <w:szCs w:val="22"/>
                <w:vertAlign w:val="superscript"/>
              </w:rPr>
              <w:t>2</w:t>
            </w:r>
            <w:r w:rsidRPr="00A85609">
              <w:rPr>
                <w:sz w:val="22"/>
                <w:szCs w:val="22"/>
              </w:rPr>
              <w:t>=∑((Y</w:t>
            </w:r>
            <w:r w:rsidRPr="00A85609">
              <w:rPr>
                <w:sz w:val="22"/>
                <w:szCs w:val="22"/>
                <w:vertAlign w:val="subscript"/>
              </w:rPr>
              <w:t>i</w:t>
            </w:r>
            <w:r w:rsidRPr="00A85609">
              <w:rPr>
                <w:sz w:val="22"/>
                <w:szCs w:val="22"/>
              </w:rPr>
              <w:t>-Ϋ)</w:t>
            </w:r>
            <w:r w:rsidRPr="00A85609">
              <w:rPr>
                <w:sz w:val="22"/>
                <w:szCs w:val="22"/>
                <w:vertAlign w:val="superscript"/>
              </w:rPr>
              <w:t>2</w:t>
            </w:r>
            <w:r w:rsidRPr="00A85609">
              <w:rPr>
                <w:sz w:val="22"/>
                <w:szCs w:val="22"/>
              </w:rPr>
              <w:t>*p</w:t>
            </w:r>
            <w:r w:rsidRPr="00A85609">
              <w:rPr>
                <w:sz w:val="22"/>
                <w:szCs w:val="22"/>
                <w:vertAlign w:val="subscript"/>
              </w:rPr>
              <w:t>i</w:t>
            </w:r>
            <w:r w:rsidRPr="00A85609">
              <w:rPr>
                <w:sz w:val="22"/>
                <w:szCs w:val="22"/>
              </w:rPr>
              <w:t>)/ ∑ p</w:t>
            </w:r>
            <w:r w:rsidRPr="00A85609">
              <w:rPr>
                <w:sz w:val="22"/>
                <w:szCs w:val="22"/>
                <w:vertAlign w:val="subscript"/>
              </w:rPr>
              <w:t>i</w:t>
            </w:r>
          </w:p>
        </w:tc>
        <w:tc>
          <w:tcPr>
            <w:tcW w:w="994" w:type="pct"/>
            <w:vAlign w:val="center"/>
          </w:tcPr>
          <w:p w:rsidR="00E84D0F" w:rsidRPr="00A85609" w:rsidRDefault="00E84D0F" w:rsidP="00E84D0F">
            <w:pPr>
              <w:pStyle w:val="naisc"/>
              <w:spacing w:line="276" w:lineRule="auto"/>
              <w:ind w:right="0"/>
              <w:jc w:val="both"/>
              <w:rPr>
                <w:sz w:val="22"/>
                <w:szCs w:val="22"/>
              </w:rPr>
            </w:pPr>
          </w:p>
        </w:tc>
        <w:tc>
          <w:tcPr>
            <w:tcW w:w="1050" w:type="pct"/>
            <w:vAlign w:val="center"/>
          </w:tcPr>
          <w:p w:rsidR="00E84D0F" w:rsidRPr="00A85609" w:rsidRDefault="00E84D0F" w:rsidP="00E84D0F">
            <w:pPr>
              <w:pStyle w:val="naisc"/>
              <w:spacing w:line="276" w:lineRule="auto"/>
              <w:ind w:right="0"/>
              <w:jc w:val="both"/>
              <w:rPr>
                <w:sz w:val="22"/>
                <w:szCs w:val="22"/>
              </w:rPr>
            </w:pPr>
            <w:r w:rsidRPr="00A85609">
              <w:rPr>
                <w:sz w:val="22"/>
                <w:szCs w:val="22"/>
              </w:rPr>
              <w:t>, kur</w:t>
            </w:r>
          </w:p>
        </w:tc>
        <w:tc>
          <w:tcPr>
            <w:tcW w:w="1300" w:type="pct"/>
            <w:vAlign w:val="center"/>
          </w:tcPr>
          <w:p w:rsidR="00E84D0F" w:rsidRPr="00A85609" w:rsidRDefault="00E84D0F" w:rsidP="00E84D0F">
            <w:pPr>
              <w:pStyle w:val="naislab"/>
              <w:spacing w:line="276" w:lineRule="auto"/>
              <w:ind w:right="0"/>
              <w:jc w:val="both"/>
              <w:rPr>
                <w:rFonts w:eastAsia="Arial Unicode MS"/>
                <w:sz w:val="22"/>
                <w:szCs w:val="22"/>
              </w:rPr>
            </w:pPr>
            <w:r w:rsidRPr="00A85609">
              <w:rPr>
                <w:sz w:val="22"/>
                <w:szCs w:val="22"/>
              </w:rPr>
              <w:t>(24)</w:t>
            </w:r>
          </w:p>
        </w:tc>
      </w:tr>
    </w:tbl>
    <w:p w:rsidR="00E84D0F" w:rsidRPr="00A85609" w:rsidRDefault="00E84D0F" w:rsidP="00E84D0F">
      <w:pPr>
        <w:spacing w:line="276" w:lineRule="auto"/>
        <w:jc w:val="both"/>
        <w:rPr>
          <w:vertAlign w:val="subscript"/>
        </w:rPr>
      </w:pPr>
    </w:p>
    <w:p w:rsidR="00E84D0F" w:rsidRPr="00A85609" w:rsidRDefault="00E84D0F" w:rsidP="00E84D0F">
      <w:pPr>
        <w:spacing w:line="276" w:lineRule="auto"/>
        <w:jc w:val="both"/>
      </w:pPr>
      <w:r w:rsidRPr="00A85609">
        <w:rPr>
          <w:i/>
          <w:iCs/>
        </w:rPr>
        <w:t>Y</w:t>
      </w:r>
      <w:r w:rsidRPr="00A85609">
        <w:rPr>
          <w:i/>
          <w:iCs/>
          <w:vertAlign w:val="subscript"/>
        </w:rPr>
        <w:t xml:space="preserve">i </w:t>
      </w:r>
      <w:r w:rsidRPr="00A85609">
        <w:rPr>
          <w:i/>
          <w:iCs/>
          <w:vertAlign w:val="subscript"/>
        </w:rPr>
        <w:tab/>
      </w:r>
      <w:r w:rsidRPr="00A85609">
        <w:t>- audzes parametra vērtība uz 1 ha i parauglaukuma vienībā</w:t>
      </w:r>
    </w:p>
    <w:tbl>
      <w:tblPr>
        <w:tblW w:w="5000" w:type="pct"/>
        <w:tblCellSpacing w:w="0" w:type="dxa"/>
        <w:tblCellMar>
          <w:left w:w="0" w:type="dxa"/>
          <w:right w:w="0" w:type="dxa"/>
        </w:tblCellMar>
        <w:tblLook w:val="0000" w:firstRow="0" w:lastRow="0" w:firstColumn="0" w:lastColumn="0" w:noHBand="0" w:noVBand="0"/>
      </w:tblPr>
      <w:tblGrid>
        <w:gridCol w:w="3088"/>
        <w:gridCol w:w="1872"/>
        <w:gridCol w:w="1966"/>
        <w:gridCol w:w="2434"/>
      </w:tblGrid>
      <w:tr w:rsidR="00E84D0F" w:rsidRPr="00A85609" w:rsidTr="00E84D0F">
        <w:trPr>
          <w:tblCellSpacing w:w="0" w:type="dxa"/>
        </w:trPr>
        <w:tc>
          <w:tcPr>
            <w:tcW w:w="1650" w:type="pct"/>
            <w:vAlign w:val="center"/>
          </w:tcPr>
          <w:p w:rsidR="00E84D0F" w:rsidRPr="00A85609" w:rsidRDefault="00E84D0F" w:rsidP="00E84D0F">
            <w:pPr>
              <w:pStyle w:val="naisc"/>
              <w:spacing w:line="276" w:lineRule="auto"/>
              <w:ind w:right="0"/>
              <w:jc w:val="both"/>
              <w:rPr>
                <w:iCs/>
                <w:sz w:val="22"/>
                <w:szCs w:val="22"/>
              </w:rPr>
            </w:pPr>
            <w:r w:rsidRPr="00A85609">
              <w:rPr>
                <w:sz w:val="22"/>
                <w:szCs w:val="22"/>
              </w:rPr>
              <w:lastRenderedPageBreak/>
              <w:t>Y</w:t>
            </w:r>
            <w:r w:rsidRPr="00A85609">
              <w:rPr>
                <w:sz w:val="22"/>
                <w:szCs w:val="22"/>
                <w:vertAlign w:val="subscript"/>
              </w:rPr>
              <w:t>i</w:t>
            </w:r>
            <w:r w:rsidRPr="00A85609">
              <w:rPr>
                <w:sz w:val="22"/>
                <w:szCs w:val="22"/>
              </w:rPr>
              <w:t>=y</w:t>
            </w:r>
            <w:r w:rsidRPr="00A85609">
              <w:rPr>
                <w:sz w:val="22"/>
                <w:szCs w:val="22"/>
                <w:vertAlign w:val="subscript"/>
              </w:rPr>
              <w:t>i</w:t>
            </w:r>
            <w:r w:rsidRPr="00A85609">
              <w:rPr>
                <w:sz w:val="22"/>
                <w:szCs w:val="22"/>
              </w:rPr>
              <w:t>/x</w:t>
            </w:r>
            <w:r w:rsidRPr="00A85609">
              <w:rPr>
                <w:sz w:val="22"/>
                <w:szCs w:val="22"/>
                <w:vertAlign w:val="subscript"/>
              </w:rPr>
              <w:t>i</w:t>
            </w:r>
          </w:p>
        </w:tc>
        <w:tc>
          <w:tcPr>
            <w:tcW w:w="1000" w:type="pct"/>
            <w:vAlign w:val="center"/>
          </w:tcPr>
          <w:p w:rsidR="00E84D0F" w:rsidRPr="00A85609" w:rsidRDefault="00E84D0F" w:rsidP="00E84D0F">
            <w:pPr>
              <w:pStyle w:val="naisc"/>
              <w:spacing w:line="276" w:lineRule="auto"/>
              <w:ind w:right="0"/>
              <w:jc w:val="both"/>
              <w:rPr>
                <w:sz w:val="22"/>
                <w:szCs w:val="22"/>
              </w:rPr>
            </w:pPr>
          </w:p>
        </w:tc>
        <w:tc>
          <w:tcPr>
            <w:tcW w:w="1050" w:type="pct"/>
            <w:vAlign w:val="center"/>
          </w:tcPr>
          <w:p w:rsidR="00E84D0F" w:rsidRPr="00A85609" w:rsidRDefault="00E84D0F" w:rsidP="00E84D0F">
            <w:pPr>
              <w:pStyle w:val="naisc"/>
              <w:spacing w:line="276" w:lineRule="auto"/>
              <w:ind w:right="0"/>
              <w:jc w:val="both"/>
              <w:rPr>
                <w:sz w:val="22"/>
                <w:szCs w:val="22"/>
              </w:rPr>
            </w:pPr>
            <w:r w:rsidRPr="00A85609">
              <w:rPr>
                <w:sz w:val="22"/>
                <w:szCs w:val="22"/>
              </w:rPr>
              <w:t>, kur</w:t>
            </w:r>
          </w:p>
        </w:tc>
        <w:tc>
          <w:tcPr>
            <w:tcW w:w="1300" w:type="pct"/>
            <w:vAlign w:val="center"/>
          </w:tcPr>
          <w:p w:rsidR="00E84D0F" w:rsidRPr="00A85609" w:rsidRDefault="00E84D0F" w:rsidP="00E84D0F">
            <w:pPr>
              <w:pStyle w:val="naislab"/>
              <w:spacing w:line="276" w:lineRule="auto"/>
              <w:ind w:right="0"/>
              <w:jc w:val="both"/>
              <w:rPr>
                <w:rFonts w:eastAsia="Arial Unicode MS"/>
                <w:sz w:val="22"/>
                <w:szCs w:val="22"/>
              </w:rPr>
            </w:pPr>
            <w:r w:rsidRPr="00A85609">
              <w:rPr>
                <w:sz w:val="22"/>
                <w:szCs w:val="22"/>
              </w:rPr>
              <w:t>(25)</w:t>
            </w:r>
          </w:p>
        </w:tc>
      </w:tr>
    </w:tbl>
    <w:p w:rsidR="00E84D0F" w:rsidRPr="00A85609" w:rsidRDefault="00E84D0F" w:rsidP="00E84D0F">
      <w:pPr>
        <w:spacing w:line="276" w:lineRule="auto"/>
        <w:jc w:val="both"/>
      </w:pPr>
    </w:p>
    <w:p w:rsidR="00E84D0F" w:rsidRPr="00A85609" w:rsidRDefault="00E84D0F" w:rsidP="00E84D0F">
      <w:pPr>
        <w:spacing w:after="0" w:line="276" w:lineRule="auto"/>
        <w:ind w:firstLine="357"/>
        <w:jc w:val="both"/>
        <w:rPr>
          <w:b/>
        </w:rPr>
      </w:pPr>
      <w:r w:rsidRPr="00A85609">
        <w:rPr>
          <w:i/>
          <w:iCs/>
        </w:rPr>
        <w:t>y</w:t>
      </w:r>
      <w:r w:rsidRPr="00A85609">
        <w:rPr>
          <w:vertAlign w:val="subscript"/>
        </w:rPr>
        <w:t xml:space="preserve">i </w:t>
      </w:r>
      <w:r w:rsidRPr="00A85609">
        <w:rPr>
          <w:vertAlign w:val="subscript"/>
        </w:rPr>
        <w:tab/>
      </w:r>
      <w:r w:rsidRPr="00A85609">
        <w:t xml:space="preserve">- parametra vērtība </w:t>
      </w:r>
      <w:r w:rsidRPr="00A85609">
        <w:rPr>
          <w:i/>
        </w:rPr>
        <w:t>i</w:t>
      </w:r>
      <w:r w:rsidRPr="00A85609">
        <w:t xml:space="preserve"> parauglaukuma vienībā;</w:t>
      </w:r>
    </w:p>
    <w:p w:rsidR="00E84D0F" w:rsidRPr="00A85609" w:rsidRDefault="00E84D0F" w:rsidP="00E84D0F">
      <w:pPr>
        <w:spacing w:after="0" w:line="276" w:lineRule="auto"/>
        <w:ind w:firstLine="357"/>
        <w:jc w:val="both"/>
        <w:rPr>
          <w:lang w:val="de-DE"/>
        </w:rPr>
      </w:pPr>
      <w:r w:rsidRPr="00A85609">
        <w:rPr>
          <w:i/>
          <w:iCs/>
          <w:lang w:val="de-DE"/>
        </w:rPr>
        <w:t>x</w:t>
      </w:r>
      <w:r w:rsidRPr="00A85609">
        <w:rPr>
          <w:i/>
          <w:iCs/>
          <w:vertAlign w:val="subscript"/>
          <w:lang w:val="de-DE"/>
        </w:rPr>
        <w:t>i</w:t>
      </w:r>
      <w:r w:rsidRPr="00A85609">
        <w:rPr>
          <w:vertAlign w:val="subscript"/>
          <w:lang w:val="de-DE"/>
        </w:rPr>
        <w:tab/>
      </w:r>
      <w:r w:rsidRPr="00A85609">
        <w:rPr>
          <w:lang w:val="de-DE"/>
        </w:rPr>
        <w:t>- parauglaukuma vienības platība, m</w:t>
      </w:r>
      <w:r w:rsidRPr="00A85609">
        <w:rPr>
          <w:vertAlign w:val="superscript"/>
          <w:lang w:val="de-DE"/>
        </w:rPr>
        <w:t>2</w:t>
      </w:r>
      <w:r w:rsidRPr="00A85609">
        <w:rPr>
          <w:lang w:val="de-DE"/>
        </w:rPr>
        <w:t>;</w:t>
      </w:r>
    </w:p>
    <w:p w:rsidR="00E84D0F" w:rsidRPr="00A85609" w:rsidRDefault="00E84D0F" w:rsidP="00E84D0F">
      <w:pPr>
        <w:spacing w:after="0" w:line="276" w:lineRule="auto"/>
        <w:ind w:firstLine="357"/>
        <w:jc w:val="both"/>
        <w:rPr>
          <w:lang w:val="de-DE"/>
        </w:rPr>
      </w:pPr>
      <w:r w:rsidRPr="00A85609">
        <w:rPr>
          <w:i/>
          <w:iCs/>
        </w:rPr>
        <w:t>Ϋ</w:t>
      </w:r>
      <w:r w:rsidRPr="00A85609">
        <w:rPr>
          <w:lang w:val="de-DE"/>
        </w:rPr>
        <w:tab/>
        <w:t>- vidējais audzes rādītājs uz 1 ha;</w:t>
      </w:r>
    </w:p>
    <w:p w:rsidR="00E84D0F" w:rsidRPr="00A85609" w:rsidRDefault="00E84D0F" w:rsidP="00E84D0F">
      <w:pPr>
        <w:spacing w:after="0" w:line="276" w:lineRule="auto"/>
        <w:ind w:firstLine="357"/>
        <w:jc w:val="both"/>
      </w:pPr>
      <w:r w:rsidRPr="00A85609">
        <w:rPr>
          <w:i/>
          <w:iCs/>
        </w:rPr>
        <w:t>p</w:t>
      </w:r>
      <w:r w:rsidRPr="00A85609">
        <w:rPr>
          <w:i/>
          <w:iCs/>
          <w:vertAlign w:val="subscript"/>
        </w:rPr>
        <w:t xml:space="preserve">i </w:t>
      </w:r>
      <w:r w:rsidRPr="00A85609">
        <w:rPr>
          <w:vertAlign w:val="subscript"/>
        </w:rPr>
        <w:tab/>
        <w:t>-</w:t>
      </w:r>
      <w:r w:rsidRPr="00A85609">
        <w:t xml:space="preserve"> parauglaukuma daļa.</w:t>
      </w:r>
    </w:p>
    <w:p w:rsidR="00E84D0F" w:rsidRPr="00A85609" w:rsidRDefault="00E84D0F" w:rsidP="00E84D0F">
      <w:pPr>
        <w:spacing w:line="276" w:lineRule="auto"/>
        <w:jc w:val="both"/>
      </w:pPr>
    </w:p>
    <w:tbl>
      <w:tblPr>
        <w:tblW w:w="5000" w:type="pct"/>
        <w:tblCellSpacing w:w="0" w:type="dxa"/>
        <w:tblCellMar>
          <w:left w:w="0" w:type="dxa"/>
          <w:right w:w="0" w:type="dxa"/>
        </w:tblCellMar>
        <w:tblLook w:val="0000" w:firstRow="0" w:lastRow="0" w:firstColumn="0" w:lastColumn="0" w:noHBand="0" w:noVBand="0"/>
      </w:tblPr>
      <w:tblGrid>
        <w:gridCol w:w="3088"/>
        <w:gridCol w:w="1872"/>
        <w:gridCol w:w="1966"/>
        <w:gridCol w:w="2434"/>
      </w:tblGrid>
      <w:tr w:rsidR="00E84D0F" w:rsidRPr="00A85609" w:rsidTr="00E84D0F">
        <w:trPr>
          <w:tblCellSpacing w:w="0" w:type="dxa"/>
        </w:trPr>
        <w:tc>
          <w:tcPr>
            <w:tcW w:w="1650" w:type="pct"/>
            <w:vAlign w:val="center"/>
          </w:tcPr>
          <w:p w:rsidR="00E84D0F" w:rsidRPr="00A85609" w:rsidRDefault="00E84D0F" w:rsidP="00E84D0F">
            <w:pPr>
              <w:pStyle w:val="naisc"/>
              <w:spacing w:line="276" w:lineRule="auto"/>
              <w:ind w:right="0"/>
              <w:jc w:val="both"/>
              <w:rPr>
                <w:iCs/>
                <w:sz w:val="22"/>
                <w:szCs w:val="22"/>
              </w:rPr>
            </w:pPr>
            <w:r w:rsidRPr="00A85609">
              <w:rPr>
                <w:sz w:val="22"/>
                <w:szCs w:val="22"/>
              </w:rPr>
              <w:t>p</w:t>
            </w:r>
            <w:r w:rsidRPr="00A85609">
              <w:rPr>
                <w:sz w:val="22"/>
                <w:szCs w:val="22"/>
                <w:vertAlign w:val="subscript"/>
              </w:rPr>
              <w:t xml:space="preserve">i </w:t>
            </w:r>
            <w:r w:rsidRPr="00A85609">
              <w:rPr>
                <w:sz w:val="22"/>
                <w:szCs w:val="22"/>
              </w:rPr>
              <w:t>= x</w:t>
            </w:r>
            <w:r w:rsidRPr="00A85609">
              <w:rPr>
                <w:sz w:val="22"/>
                <w:szCs w:val="22"/>
                <w:vertAlign w:val="subscript"/>
              </w:rPr>
              <w:t>i</w:t>
            </w:r>
            <w:r w:rsidRPr="00A85609">
              <w:rPr>
                <w:sz w:val="22"/>
                <w:szCs w:val="22"/>
              </w:rPr>
              <w:t>/q</w:t>
            </w:r>
          </w:p>
        </w:tc>
        <w:tc>
          <w:tcPr>
            <w:tcW w:w="1000" w:type="pct"/>
            <w:vAlign w:val="center"/>
          </w:tcPr>
          <w:p w:rsidR="00E84D0F" w:rsidRPr="00A85609" w:rsidRDefault="00E84D0F" w:rsidP="00E84D0F">
            <w:pPr>
              <w:pStyle w:val="naisc"/>
              <w:spacing w:line="276" w:lineRule="auto"/>
              <w:ind w:right="0"/>
              <w:jc w:val="both"/>
              <w:rPr>
                <w:sz w:val="22"/>
                <w:szCs w:val="22"/>
              </w:rPr>
            </w:pPr>
          </w:p>
        </w:tc>
        <w:tc>
          <w:tcPr>
            <w:tcW w:w="1050" w:type="pct"/>
            <w:vAlign w:val="center"/>
          </w:tcPr>
          <w:p w:rsidR="00E84D0F" w:rsidRPr="00A85609" w:rsidRDefault="00E84D0F" w:rsidP="00E84D0F">
            <w:pPr>
              <w:pStyle w:val="naisc"/>
              <w:spacing w:line="276" w:lineRule="auto"/>
              <w:ind w:right="0"/>
              <w:jc w:val="both"/>
              <w:rPr>
                <w:rFonts w:eastAsia="Times New Roman"/>
                <w:iCs/>
                <w:sz w:val="22"/>
                <w:szCs w:val="22"/>
              </w:rPr>
            </w:pPr>
            <w:r w:rsidRPr="00A85609">
              <w:rPr>
                <w:sz w:val="22"/>
                <w:szCs w:val="22"/>
              </w:rPr>
              <w:t>, kur</w:t>
            </w:r>
          </w:p>
        </w:tc>
        <w:tc>
          <w:tcPr>
            <w:tcW w:w="1300" w:type="pct"/>
            <w:vAlign w:val="center"/>
          </w:tcPr>
          <w:p w:rsidR="00E84D0F" w:rsidRPr="00A85609" w:rsidRDefault="00E84D0F" w:rsidP="00E84D0F">
            <w:pPr>
              <w:pStyle w:val="naislab"/>
              <w:spacing w:line="276" w:lineRule="auto"/>
              <w:ind w:right="0"/>
              <w:jc w:val="both"/>
              <w:rPr>
                <w:rFonts w:eastAsia="Arial Unicode MS"/>
                <w:sz w:val="22"/>
                <w:szCs w:val="22"/>
              </w:rPr>
            </w:pPr>
            <w:r w:rsidRPr="00A85609">
              <w:rPr>
                <w:sz w:val="22"/>
                <w:szCs w:val="22"/>
              </w:rPr>
              <w:t>(26)</w:t>
            </w:r>
          </w:p>
        </w:tc>
      </w:tr>
    </w:tbl>
    <w:p w:rsidR="00E84D0F" w:rsidRPr="00A85609" w:rsidRDefault="00E84D0F" w:rsidP="00E84D0F">
      <w:pPr>
        <w:spacing w:line="276" w:lineRule="auto"/>
        <w:jc w:val="both"/>
      </w:pPr>
    </w:p>
    <w:p w:rsidR="00E84D0F" w:rsidRPr="00A85609" w:rsidRDefault="00E84D0F" w:rsidP="00E84D0F">
      <w:pPr>
        <w:spacing w:line="276" w:lineRule="auto"/>
        <w:jc w:val="both"/>
      </w:pPr>
      <w:r w:rsidRPr="00A85609">
        <w:t>parauglaukuma platība (0,05 ha).</w:t>
      </w:r>
    </w:p>
    <w:p w:rsidR="00E84D0F" w:rsidRPr="00A85609" w:rsidRDefault="00E84D0F" w:rsidP="00E84D0F">
      <w:pPr>
        <w:spacing w:line="276" w:lineRule="auto"/>
        <w:jc w:val="both"/>
      </w:pPr>
    </w:p>
    <w:p w:rsidR="00E84D0F" w:rsidRPr="00A85609" w:rsidRDefault="00E84D0F" w:rsidP="00E84D0F">
      <w:pPr>
        <w:spacing w:line="276" w:lineRule="auto"/>
        <w:jc w:val="both"/>
      </w:pPr>
      <w:r w:rsidRPr="00A85609">
        <w:t>Vidējo rādītāju uz 1 ha dispersiju nosaka šādi:</w:t>
      </w:r>
    </w:p>
    <w:p w:rsidR="00E84D0F" w:rsidRPr="00A85609" w:rsidRDefault="00E84D0F" w:rsidP="00E84D0F">
      <w:pPr>
        <w:spacing w:line="276" w:lineRule="auto"/>
        <w:jc w:val="both"/>
      </w:pPr>
    </w:p>
    <w:tbl>
      <w:tblPr>
        <w:tblW w:w="5000" w:type="pct"/>
        <w:tblCellSpacing w:w="0" w:type="dxa"/>
        <w:tblLayout w:type="fixed"/>
        <w:tblCellMar>
          <w:left w:w="0" w:type="dxa"/>
          <w:right w:w="0" w:type="dxa"/>
        </w:tblCellMar>
        <w:tblLook w:val="0000" w:firstRow="0" w:lastRow="0" w:firstColumn="0" w:lastColumn="0" w:noHBand="0" w:noVBand="0"/>
      </w:tblPr>
      <w:tblGrid>
        <w:gridCol w:w="3150"/>
        <w:gridCol w:w="1859"/>
        <w:gridCol w:w="1859"/>
        <w:gridCol w:w="2492"/>
      </w:tblGrid>
      <w:tr w:rsidR="00E84D0F" w:rsidRPr="00A85609" w:rsidTr="00E84D0F">
        <w:trPr>
          <w:tblCellSpacing w:w="0" w:type="dxa"/>
        </w:trPr>
        <w:tc>
          <w:tcPr>
            <w:tcW w:w="1683" w:type="pct"/>
            <w:vAlign w:val="center"/>
          </w:tcPr>
          <w:p w:rsidR="00E84D0F" w:rsidRPr="00A85609" w:rsidRDefault="00E84D0F" w:rsidP="00E84D0F">
            <w:pPr>
              <w:spacing w:line="276" w:lineRule="auto"/>
              <w:jc w:val="both"/>
              <w:rPr>
                <w:iCs/>
              </w:rPr>
            </w:pPr>
            <w:r w:rsidRPr="00A85609">
              <w:rPr>
                <w:b/>
              </w:rPr>
              <w:t>σ</w:t>
            </w:r>
            <w:r w:rsidRPr="00A85609">
              <w:t>(Ϋ)</w:t>
            </w:r>
            <w:r w:rsidRPr="00A85609">
              <w:rPr>
                <w:vertAlign w:val="superscript"/>
              </w:rPr>
              <w:t>2</w:t>
            </w:r>
            <w:r w:rsidRPr="00A85609">
              <w:t>=</w:t>
            </w:r>
            <w:r w:rsidRPr="00A85609">
              <w:rPr>
                <w:b/>
              </w:rPr>
              <w:t>σ</w:t>
            </w:r>
            <w:r w:rsidRPr="00A85609">
              <w:t>(Ỹ)</w:t>
            </w:r>
            <w:r w:rsidRPr="00A85609">
              <w:rPr>
                <w:vertAlign w:val="superscript"/>
              </w:rPr>
              <w:t>2</w:t>
            </w:r>
            <w:r w:rsidRPr="00A85609">
              <w:t>/n</w:t>
            </w:r>
          </w:p>
        </w:tc>
        <w:tc>
          <w:tcPr>
            <w:tcW w:w="993" w:type="pct"/>
            <w:vAlign w:val="center"/>
          </w:tcPr>
          <w:p w:rsidR="00E84D0F" w:rsidRPr="00A85609" w:rsidRDefault="00E84D0F" w:rsidP="00E84D0F">
            <w:pPr>
              <w:pStyle w:val="naisc"/>
              <w:spacing w:line="276" w:lineRule="auto"/>
              <w:ind w:right="0"/>
              <w:jc w:val="both"/>
              <w:rPr>
                <w:sz w:val="22"/>
                <w:szCs w:val="22"/>
              </w:rPr>
            </w:pPr>
          </w:p>
        </w:tc>
        <w:tc>
          <w:tcPr>
            <w:tcW w:w="993" w:type="pct"/>
            <w:vAlign w:val="center"/>
          </w:tcPr>
          <w:p w:rsidR="00E84D0F" w:rsidRPr="00A85609" w:rsidRDefault="00E84D0F" w:rsidP="00E84D0F">
            <w:pPr>
              <w:pStyle w:val="naisc"/>
              <w:spacing w:line="276" w:lineRule="auto"/>
              <w:ind w:right="0"/>
              <w:jc w:val="both"/>
              <w:rPr>
                <w:sz w:val="22"/>
                <w:szCs w:val="22"/>
              </w:rPr>
            </w:pPr>
          </w:p>
        </w:tc>
        <w:tc>
          <w:tcPr>
            <w:tcW w:w="1331" w:type="pct"/>
            <w:vAlign w:val="center"/>
          </w:tcPr>
          <w:p w:rsidR="00E84D0F" w:rsidRPr="00A85609" w:rsidRDefault="00E84D0F" w:rsidP="00E84D0F">
            <w:pPr>
              <w:pStyle w:val="naislab"/>
              <w:spacing w:line="276" w:lineRule="auto"/>
              <w:ind w:right="0"/>
              <w:jc w:val="both"/>
              <w:rPr>
                <w:rFonts w:eastAsia="Arial Unicode MS"/>
                <w:sz w:val="22"/>
                <w:szCs w:val="22"/>
              </w:rPr>
            </w:pPr>
            <w:r w:rsidRPr="00A85609">
              <w:rPr>
                <w:sz w:val="22"/>
                <w:szCs w:val="22"/>
              </w:rPr>
              <w:t>(27)</w:t>
            </w:r>
          </w:p>
        </w:tc>
      </w:tr>
    </w:tbl>
    <w:p w:rsidR="00E84D0F" w:rsidRPr="00A85609" w:rsidRDefault="00E84D0F" w:rsidP="00E84D0F">
      <w:pPr>
        <w:spacing w:line="276" w:lineRule="auto"/>
        <w:jc w:val="both"/>
        <w:rPr>
          <w:lang w:val="de-DE"/>
        </w:rPr>
      </w:pPr>
      <w:r w:rsidRPr="00A85609">
        <w:rPr>
          <w:lang w:val="de-DE"/>
        </w:rPr>
        <w:t>Vidējo rādītāju standartnovirze absolūtos lielumos:</w:t>
      </w:r>
    </w:p>
    <w:p w:rsidR="00E84D0F" w:rsidRPr="00A85609" w:rsidRDefault="00E84D0F" w:rsidP="00E84D0F">
      <w:pPr>
        <w:spacing w:line="276" w:lineRule="auto"/>
        <w:jc w:val="both"/>
        <w:rPr>
          <w:lang w:val="de-DE"/>
        </w:rPr>
      </w:pPr>
    </w:p>
    <w:tbl>
      <w:tblPr>
        <w:tblW w:w="5000" w:type="pct"/>
        <w:tblCellSpacing w:w="0" w:type="dxa"/>
        <w:tblCellMar>
          <w:left w:w="0" w:type="dxa"/>
          <w:right w:w="0" w:type="dxa"/>
        </w:tblCellMar>
        <w:tblLook w:val="0000" w:firstRow="0" w:lastRow="0" w:firstColumn="0" w:lastColumn="0" w:noHBand="0" w:noVBand="0"/>
      </w:tblPr>
      <w:tblGrid>
        <w:gridCol w:w="3088"/>
        <w:gridCol w:w="1872"/>
        <w:gridCol w:w="1966"/>
        <w:gridCol w:w="2434"/>
      </w:tblGrid>
      <w:tr w:rsidR="00E84D0F" w:rsidRPr="00A85609" w:rsidTr="00E84D0F">
        <w:trPr>
          <w:tblCellSpacing w:w="0" w:type="dxa"/>
        </w:trPr>
        <w:tc>
          <w:tcPr>
            <w:tcW w:w="1650" w:type="pct"/>
            <w:vAlign w:val="center"/>
          </w:tcPr>
          <w:p w:rsidR="00E84D0F" w:rsidRPr="00A85609" w:rsidRDefault="00E84D0F" w:rsidP="00E84D0F">
            <w:pPr>
              <w:pStyle w:val="naisc"/>
              <w:spacing w:line="276" w:lineRule="auto"/>
              <w:ind w:right="0"/>
              <w:jc w:val="both"/>
              <w:rPr>
                <w:iCs/>
                <w:sz w:val="22"/>
                <w:szCs w:val="22"/>
              </w:rPr>
            </w:pPr>
            <w:r w:rsidRPr="00A85609">
              <w:rPr>
                <w:b/>
                <w:sz w:val="22"/>
                <w:szCs w:val="22"/>
              </w:rPr>
              <w:t>σ</w:t>
            </w:r>
            <w:r w:rsidRPr="00A85609">
              <w:rPr>
                <w:sz w:val="22"/>
                <w:szCs w:val="22"/>
              </w:rPr>
              <w:t>(Ϋ )=(</w:t>
            </w:r>
            <w:r w:rsidRPr="00A85609">
              <w:rPr>
                <w:b/>
                <w:sz w:val="22"/>
                <w:szCs w:val="22"/>
              </w:rPr>
              <w:t>σ</w:t>
            </w:r>
            <w:r w:rsidRPr="00A85609">
              <w:rPr>
                <w:sz w:val="22"/>
                <w:szCs w:val="22"/>
              </w:rPr>
              <w:t>(Ϋ )</w:t>
            </w:r>
            <w:r w:rsidRPr="00A85609">
              <w:rPr>
                <w:sz w:val="22"/>
                <w:szCs w:val="22"/>
                <w:vertAlign w:val="superscript"/>
              </w:rPr>
              <w:t>2</w:t>
            </w:r>
            <w:r w:rsidRPr="00A85609">
              <w:rPr>
                <w:sz w:val="22"/>
                <w:szCs w:val="22"/>
              </w:rPr>
              <w:t>)</w:t>
            </w:r>
            <w:r w:rsidRPr="00A85609">
              <w:rPr>
                <w:sz w:val="22"/>
                <w:szCs w:val="22"/>
                <w:vertAlign w:val="superscript"/>
              </w:rPr>
              <w:t>1/2</w:t>
            </w:r>
          </w:p>
        </w:tc>
        <w:tc>
          <w:tcPr>
            <w:tcW w:w="1000" w:type="pct"/>
            <w:vAlign w:val="center"/>
          </w:tcPr>
          <w:p w:rsidR="00E84D0F" w:rsidRPr="00A85609" w:rsidRDefault="00E84D0F" w:rsidP="00E84D0F">
            <w:pPr>
              <w:pStyle w:val="naisc"/>
              <w:spacing w:line="276" w:lineRule="auto"/>
              <w:ind w:right="0"/>
              <w:jc w:val="both"/>
              <w:rPr>
                <w:sz w:val="22"/>
                <w:szCs w:val="22"/>
              </w:rPr>
            </w:pPr>
          </w:p>
        </w:tc>
        <w:tc>
          <w:tcPr>
            <w:tcW w:w="1050" w:type="pct"/>
            <w:vAlign w:val="center"/>
          </w:tcPr>
          <w:p w:rsidR="00E84D0F" w:rsidRPr="00A85609" w:rsidRDefault="00E84D0F" w:rsidP="00E84D0F">
            <w:pPr>
              <w:pStyle w:val="naisc"/>
              <w:spacing w:line="276" w:lineRule="auto"/>
              <w:ind w:right="0"/>
              <w:jc w:val="both"/>
              <w:rPr>
                <w:sz w:val="22"/>
                <w:szCs w:val="22"/>
              </w:rPr>
            </w:pPr>
          </w:p>
        </w:tc>
        <w:tc>
          <w:tcPr>
            <w:tcW w:w="1300" w:type="pct"/>
            <w:vAlign w:val="center"/>
          </w:tcPr>
          <w:p w:rsidR="00E84D0F" w:rsidRPr="00A85609" w:rsidRDefault="00E84D0F" w:rsidP="00E84D0F">
            <w:pPr>
              <w:pStyle w:val="naislab"/>
              <w:spacing w:line="276" w:lineRule="auto"/>
              <w:ind w:right="0"/>
              <w:jc w:val="both"/>
              <w:rPr>
                <w:rFonts w:eastAsia="Arial Unicode MS"/>
                <w:sz w:val="22"/>
                <w:szCs w:val="22"/>
              </w:rPr>
            </w:pPr>
            <w:r w:rsidRPr="00A85609">
              <w:rPr>
                <w:sz w:val="22"/>
                <w:szCs w:val="22"/>
              </w:rPr>
              <w:t>(28)</w:t>
            </w:r>
          </w:p>
        </w:tc>
      </w:tr>
    </w:tbl>
    <w:p w:rsidR="00E84D0F" w:rsidRPr="00A85609" w:rsidRDefault="00E84D0F" w:rsidP="00E84D0F">
      <w:pPr>
        <w:spacing w:line="276" w:lineRule="auto"/>
        <w:jc w:val="both"/>
      </w:pPr>
    </w:p>
    <w:p w:rsidR="00E84D0F" w:rsidRPr="00A85609" w:rsidRDefault="00E84D0F" w:rsidP="00E84D0F">
      <w:pPr>
        <w:spacing w:line="276" w:lineRule="auto"/>
        <w:jc w:val="both"/>
      </w:pPr>
      <w:r w:rsidRPr="00A85609">
        <w:t>un procentos:</w:t>
      </w:r>
    </w:p>
    <w:p w:rsidR="00E84D0F" w:rsidRPr="00A85609" w:rsidRDefault="00E84D0F" w:rsidP="00E84D0F">
      <w:pPr>
        <w:spacing w:line="276" w:lineRule="auto"/>
        <w:jc w:val="both"/>
      </w:pPr>
    </w:p>
    <w:tbl>
      <w:tblPr>
        <w:tblW w:w="5000" w:type="pct"/>
        <w:tblCellSpacing w:w="0" w:type="dxa"/>
        <w:tblCellMar>
          <w:left w:w="0" w:type="dxa"/>
          <w:right w:w="0" w:type="dxa"/>
        </w:tblCellMar>
        <w:tblLook w:val="0000" w:firstRow="0" w:lastRow="0" w:firstColumn="0" w:lastColumn="0" w:noHBand="0" w:noVBand="0"/>
      </w:tblPr>
      <w:tblGrid>
        <w:gridCol w:w="3088"/>
        <w:gridCol w:w="1872"/>
        <w:gridCol w:w="1966"/>
        <w:gridCol w:w="2434"/>
      </w:tblGrid>
      <w:tr w:rsidR="00E84D0F" w:rsidRPr="00A85609" w:rsidTr="00E84D0F">
        <w:trPr>
          <w:tblCellSpacing w:w="0" w:type="dxa"/>
        </w:trPr>
        <w:tc>
          <w:tcPr>
            <w:tcW w:w="1650" w:type="pct"/>
            <w:vAlign w:val="center"/>
          </w:tcPr>
          <w:p w:rsidR="00E84D0F" w:rsidRPr="00A85609" w:rsidRDefault="00E84D0F" w:rsidP="00E84D0F">
            <w:pPr>
              <w:pStyle w:val="naisc"/>
              <w:spacing w:line="276" w:lineRule="auto"/>
              <w:ind w:right="0"/>
              <w:jc w:val="both"/>
              <w:rPr>
                <w:iCs/>
                <w:sz w:val="22"/>
                <w:szCs w:val="22"/>
              </w:rPr>
            </w:pPr>
            <w:r w:rsidRPr="00A85609">
              <w:rPr>
                <w:sz w:val="22"/>
                <w:szCs w:val="22"/>
              </w:rPr>
              <w:t>P</w:t>
            </w:r>
            <w:r w:rsidRPr="00A85609">
              <w:rPr>
                <w:sz w:val="22"/>
                <w:szCs w:val="22"/>
                <w:vertAlign w:val="subscript"/>
              </w:rPr>
              <w:t>Ϋ</w:t>
            </w:r>
            <w:r w:rsidRPr="00A85609">
              <w:rPr>
                <w:sz w:val="22"/>
                <w:szCs w:val="22"/>
              </w:rPr>
              <w:t>=</w:t>
            </w:r>
            <w:r w:rsidRPr="00A85609">
              <w:rPr>
                <w:b/>
                <w:sz w:val="22"/>
                <w:szCs w:val="22"/>
              </w:rPr>
              <w:t xml:space="preserve"> </w:t>
            </w:r>
            <w:r w:rsidRPr="00A85609">
              <w:rPr>
                <w:sz w:val="22"/>
                <w:szCs w:val="22"/>
              </w:rPr>
              <w:t>((</w:t>
            </w:r>
            <w:r w:rsidRPr="00A85609">
              <w:rPr>
                <w:b/>
                <w:sz w:val="22"/>
                <w:szCs w:val="22"/>
              </w:rPr>
              <w:t>σ</w:t>
            </w:r>
            <w:r w:rsidRPr="00A85609">
              <w:rPr>
                <w:sz w:val="22"/>
                <w:szCs w:val="22"/>
              </w:rPr>
              <w:t>(Ϋ ))/</w:t>
            </w:r>
            <w:r w:rsidRPr="00A85609">
              <w:rPr>
                <w:b/>
                <w:sz w:val="22"/>
                <w:szCs w:val="22"/>
              </w:rPr>
              <w:t xml:space="preserve"> </w:t>
            </w:r>
            <w:r w:rsidRPr="00A85609">
              <w:rPr>
                <w:sz w:val="22"/>
                <w:szCs w:val="22"/>
              </w:rPr>
              <w:t>Ϋ )*100</w:t>
            </w:r>
          </w:p>
        </w:tc>
        <w:tc>
          <w:tcPr>
            <w:tcW w:w="1000" w:type="pct"/>
            <w:vAlign w:val="center"/>
          </w:tcPr>
          <w:p w:rsidR="00E84D0F" w:rsidRPr="00A85609" w:rsidRDefault="00E84D0F" w:rsidP="00E84D0F">
            <w:pPr>
              <w:pStyle w:val="naisc"/>
              <w:spacing w:line="276" w:lineRule="auto"/>
              <w:ind w:right="0"/>
              <w:jc w:val="both"/>
              <w:rPr>
                <w:sz w:val="22"/>
                <w:szCs w:val="22"/>
              </w:rPr>
            </w:pPr>
          </w:p>
        </w:tc>
        <w:tc>
          <w:tcPr>
            <w:tcW w:w="1050" w:type="pct"/>
            <w:vAlign w:val="center"/>
          </w:tcPr>
          <w:p w:rsidR="00E84D0F" w:rsidRPr="00A85609" w:rsidRDefault="00E84D0F" w:rsidP="00E84D0F">
            <w:pPr>
              <w:pStyle w:val="naisc"/>
              <w:spacing w:line="276" w:lineRule="auto"/>
              <w:ind w:right="0"/>
              <w:jc w:val="both"/>
              <w:rPr>
                <w:rFonts w:eastAsia="Times New Roman"/>
                <w:iCs/>
                <w:sz w:val="22"/>
                <w:szCs w:val="22"/>
              </w:rPr>
            </w:pPr>
            <w:r w:rsidRPr="00A85609">
              <w:rPr>
                <w:sz w:val="22"/>
                <w:szCs w:val="22"/>
              </w:rPr>
              <w:t>, kur</w:t>
            </w:r>
          </w:p>
        </w:tc>
        <w:tc>
          <w:tcPr>
            <w:tcW w:w="1300" w:type="pct"/>
            <w:vAlign w:val="center"/>
          </w:tcPr>
          <w:p w:rsidR="00E84D0F" w:rsidRPr="00A85609" w:rsidRDefault="00E84D0F" w:rsidP="00E84D0F">
            <w:pPr>
              <w:pStyle w:val="naislab"/>
              <w:spacing w:line="276" w:lineRule="auto"/>
              <w:ind w:right="0"/>
              <w:jc w:val="both"/>
              <w:rPr>
                <w:rFonts w:eastAsia="Arial Unicode MS"/>
                <w:sz w:val="22"/>
                <w:szCs w:val="22"/>
              </w:rPr>
            </w:pPr>
            <w:r w:rsidRPr="00A85609">
              <w:rPr>
                <w:sz w:val="22"/>
                <w:szCs w:val="22"/>
              </w:rPr>
              <w:t>(29)</w:t>
            </w:r>
          </w:p>
        </w:tc>
      </w:tr>
    </w:tbl>
    <w:p w:rsidR="00E84D0F" w:rsidRPr="00A85609" w:rsidRDefault="00E84D0F" w:rsidP="00E84D0F">
      <w:pPr>
        <w:spacing w:line="276" w:lineRule="auto"/>
        <w:jc w:val="both"/>
      </w:pPr>
      <w:r w:rsidRPr="00A85609">
        <w:tab/>
      </w:r>
      <w:r w:rsidRPr="00A85609">
        <w:tab/>
      </w:r>
      <w:r w:rsidRPr="00A85609">
        <w:tab/>
      </w:r>
      <w:r w:rsidRPr="00A85609">
        <w:tab/>
      </w:r>
    </w:p>
    <w:p w:rsidR="00E84D0F" w:rsidRPr="00A85609" w:rsidRDefault="00E84D0F" w:rsidP="00E84D0F">
      <w:pPr>
        <w:spacing w:after="0" w:line="276" w:lineRule="auto"/>
        <w:ind w:firstLine="357"/>
        <w:jc w:val="both"/>
      </w:pPr>
      <w:r w:rsidRPr="00A85609">
        <w:rPr>
          <w:b/>
          <w:i/>
          <w:iCs/>
        </w:rPr>
        <w:t>σ</w:t>
      </w:r>
      <w:r w:rsidRPr="00A85609">
        <w:rPr>
          <w:i/>
          <w:iCs/>
        </w:rPr>
        <w:t>(Ỹ)</w:t>
      </w:r>
      <w:r w:rsidRPr="00A85609">
        <w:rPr>
          <w:i/>
          <w:iCs/>
          <w:vertAlign w:val="superscript"/>
        </w:rPr>
        <w:t>2</w:t>
      </w:r>
      <w:r w:rsidRPr="00A85609">
        <w:rPr>
          <w:vertAlign w:val="superscript"/>
        </w:rPr>
        <w:tab/>
      </w:r>
      <w:r w:rsidRPr="00A85609">
        <w:t>-audzes parametra uz 1 ha dispersija;</w:t>
      </w:r>
    </w:p>
    <w:p w:rsidR="00E84D0F" w:rsidRPr="00A85609" w:rsidRDefault="00E84D0F" w:rsidP="00E84D0F">
      <w:pPr>
        <w:spacing w:after="0" w:line="276" w:lineRule="auto"/>
        <w:ind w:firstLine="357"/>
        <w:jc w:val="both"/>
        <w:rPr>
          <w:lang w:val="de-DE"/>
        </w:rPr>
      </w:pPr>
      <w:r w:rsidRPr="00A85609">
        <w:rPr>
          <w:i/>
          <w:iCs/>
          <w:lang w:val="de-DE"/>
        </w:rPr>
        <w:t>n</w:t>
      </w:r>
      <w:r w:rsidRPr="00A85609">
        <w:rPr>
          <w:i/>
          <w:iCs/>
          <w:lang w:val="de-DE"/>
        </w:rPr>
        <w:tab/>
      </w:r>
      <w:r w:rsidRPr="00A85609">
        <w:rPr>
          <w:lang w:val="de-DE"/>
        </w:rPr>
        <w:t>- parauglaukumu vienību skaits (parauglaukumi, sektori).</w:t>
      </w:r>
    </w:p>
    <w:p w:rsidR="00E84D0F" w:rsidRPr="00A85609" w:rsidRDefault="00E84D0F" w:rsidP="00E84D0F">
      <w:pPr>
        <w:spacing w:line="276" w:lineRule="auto"/>
        <w:jc w:val="both"/>
        <w:rPr>
          <w:lang w:val="de-DE"/>
        </w:rPr>
      </w:pPr>
    </w:p>
    <w:p w:rsidR="00E84D0F" w:rsidRPr="00D23CBE" w:rsidRDefault="00E84D0F" w:rsidP="00E84D0F">
      <w:pPr>
        <w:spacing w:line="276" w:lineRule="auto"/>
        <w:jc w:val="both"/>
        <w:rPr>
          <w:sz w:val="28"/>
          <w:szCs w:val="28"/>
          <w:lang w:val="de-DE"/>
        </w:rPr>
      </w:pPr>
      <w:r w:rsidRPr="00D23CBE">
        <w:rPr>
          <w:sz w:val="28"/>
          <w:szCs w:val="28"/>
          <w:lang w:val="de-DE"/>
        </w:rPr>
        <w:t>Meža inventarizācijas rādītāju novērtēšana inventarizācijas objektā</w:t>
      </w:r>
    </w:p>
    <w:p w:rsidR="00E84D0F" w:rsidRPr="00A85609" w:rsidRDefault="00E84D0F" w:rsidP="00E84D0F">
      <w:pPr>
        <w:spacing w:line="276" w:lineRule="auto"/>
        <w:jc w:val="both"/>
        <w:rPr>
          <w:lang w:val="de-DE"/>
        </w:rPr>
      </w:pPr>
    </w:p>
    <w:p w:rsidR="00E84D0F" w:rsidRPr="00A85609" w:rsidRDefault="00E84D0F" w:rsidP="00E84D0F">
      <w:pPr>
        <w:spacing w:line="276" w:lineRule="auto"/>
        <w:ind w:firstLine="720"/>
        <w:jc w:val="both"/>
        <w:rPr>
          <w:lang w:val="de-DE"/>
        </w:rPr>
      </w:pPr>
      <w:r w:rsidRPr="00A85609">
        <w:rPr>
          <w:lang w:val="de-DE"/>
        </w:rPr>
        <w:t>Koku krāju, pieaugumu un to skaitu visā inventarizācijas objektā aprēķina, sareizinot šo rādītāju vērtības uz 1 ha ar atbilstošu audžu grupu (stratu) skaitu:</w:t>
      </w:r>
    </w:p>
    <w:p w:rsidR="00E84D0F" w:rsidRPr="00A85609" w:rsidRDefault="00E84D0F" w:rsidP="00E84D0F">
      <w:pPr>
        <w:spacing w:line="276" w:lineRule="auto"/>
        <w:jc w:val="both"/>
        <w:rPr>
          <w:lang w:val="de-DE"/>
        </w:rPr>
      </w:pPr>
    </w:p>
    <w:tbl>
      <w:tblPr>
        <w:tblW w:w="5000" w:type="pct"/>
        <w:tblCellSpacing w:w="0" w:type="dxa"/>
        <w:tblCellMar>
          <w:left w:w="0" w:type="dxa"/>
          <w:right w:w="0" w:type="dxa"/>
        </w:tblCellMar>
        <w:tblLook w:val="0000" w:firstRow="0" w:lastRow="0" w:firstColumn="0" w:lastColumn="0" w:noHBand="0" w:noVBand="0"/>
      </w:tblPr>
      <w:tblGrid>
        <w:gridCol w:w="3088"/>
        <w:gridCol w:w="1872"/>
        <w:gridCol w:w="1966"/>
        <w:gridCol w:w="2434"/>
      </w:tblGrid>
      <w:tr w:rsidR="00E84D0F" w:rsidRPr="00A85609" w:rsidTr="00E84D0F">
        <w:trPr>
          <w:tblCellSpacing w:w="0" w:type="dxa"/>
        </w:trPr>
        <w:tc>
          <w:tcPr>
            <w:tcW w:w="1650" w:type="pct"/>
            <w:vAlign w:val="center"/>
          </w:tcPr>
          <w:p w:rsidR="00E84D0F" w:rsidRPr="00A85609" w:rsidRDefault="00E84D0F" w:rsidP="00E84D0F">
            <w:pPr>
              <w:pStyle w:val="naisc"/>
              <w:spacing w:line="276" w:lineRule="auto"/>
              <w:ind w:right="0"/>
              <w:jc w:val="both"/>
              <w:rPr>
                <w:iCs/>
                <w:sz w:val="22"/>
                <w:szCs w:val="22"/>
              </w:rPr>
            </w:pPr>
            <w:r w:rsidRPr="00A85609">
              <w:rPr>
                <w:sz w:val="22"/>
                <w:szCs w:val="22"/>
              </w:rPr>
              <w:lastRenderedPageBreak/>
              <w:t>Y</w:t>
            </w:r>
            <w:r w:rsidRPr="00A85609">
              <w:rPr>
                <w:sz w:val="22"/>
                <w:szCs w:val="22"/>
                <w:vertAlign w:val="subscript"/>
              </w:rPr>
              <w:t>i</w:t>
            </w:r>
            <w:r w:rsidRPr="00A85609">
              <w:rPr>
                <w:sz w:val="22"/>
                <w:szCs w:val="22"/>
              </w:rPr>
              <w:t>= Ϋ</w:t>
            </w:r>
            <w:r w:rsidRPr="00A85609">
              <w:rPr>
                <w:sz w:val="22"/>
                <w:szCs w:val="22"/>
                <w:vertAlign w:val="subscript"/>
              </w:rPr>
              <w:t>i</w:t>
            </w:r>
            <w:r w:rsidRPr="00A85609">
              <w:rPr>
                <w:sz w:val="22"/>
                <w:szCs w:val="22"/>
              </w:rPr>
              <w:t>*Q</w:t>
            </w:r>
            <w:r w:rsidRPr="00A85609">
              <w:rPr>
                <w:sz w:val="22"/>
                <w:szCs w:val="22"/>
                <w:vertAlign w:val="subscript"/>
              </w:rPr>
              <w:t>i</w:t>
            </w:r>
          </w:p>
        </w:tc>
        <w:tc>
          <w:tcPr>
            <w:tcW w:w="1000" w:type="pct"/>
            <w:vAlign w:val="center"/>
          </w:tcPr>
          <w:p w:rsidR="00E84D0F" w:rsidRPr="00A85609" w:rsidRDefault="00E84D0F" w:rsidP="00E84D0F">
            <w:pPr>
              <w:pStyle w:val="naisc"/>
              <w:spacing w:line="276" w:lineRule="auto"/>
              <w:ind w:right="0"/>
              <w:jc w:val="both"/>
              <w:rPr>
                <w:sz w:val="22"/>
                <w:szCs w:val="22"/>
              </w:rPr>
            </w:pPr>
          </w:p>
        </w:tc>
        <w:tc>
          <w:tcPr>
            <w:tcW w:w="1050" w:type="pct"/>
            <w:vAlign w:val="center"/>
          </w:tcPr>
          <w:p w:rsidR="00E84D0F" w:rsidRPr="00A85609" w:rsidRDefault="00E84D0F" w:rsidP="00E84D0F">
            <w:pPr>
              <w:pStyle w:val="naisc"/>
              <w:spacing w:line="276" w:lineRule="auto"/>
              <w:ind w:right="0"/>
              <w:jc w:val="both"/>
              <w:rPr>
                <w:rFonts w:eastAsia="Times New Roman"/>
                <w:iCs/>
                <w:sz w:val="22"/>
                <w:szCs w:val="22"/>
              </w:rPr>
            </w:pPr>
            <w:r w:rsidRPr="00A85609">
              <w:rPr>
                <w:sz w:val="22"/>
                <w:szCs w:val="22"/>
              </w:rPr>
              <w:t>, kur</w:t>
            </w:r>
          </w:p>
        </w:tc>
        <w:tc>
          <w:tcPr>
            <w:tcW w:w="1300" w:type="pct"/>
            <w:vAlign w:val="center"/>
          </w:tcPr>
          <w:p w:rsidR="00E84D0F" w:rsidRPr="00A85609" w:rsidRDefault="00E84D0F" w:rsidP="00E84D0F">
            <w:pPr>
              <w:pStyle w:val="naislab"/>
              <w:spacing w:line="276" w:lineRule="auto"/>
              <w:ind w:right="0"/>
              <w:jc w:val="both"/>
              <w:rPr>
                <w:rFonts w:eastAsia="Arial Unicode MS"/>
                <w:sz w:val="22"/>
                <w:szCs w:val="22"/>
              </w:rPr>
            </w:pPr>
            <w:r w:rsidRPr="00A85609">
              <w:rPr>
                <w:sz w:val="22"/>
                <w:szCs w:val="22"/>
              </w:rPr>
              <w:t>(30)</w:t>
            </w:r>
          </w:p>
        </w:tc>
      </w:tr>
    </w:tbl>
    <w:p w:rsidR="00E84D0F" w:rsidRPr="00A85609" w:rsidRDefault="00E84D0F" w:rsidP="00E84D0F">
      <w:pPr>
        <w:spacing w:line="276" w:lineRule="auto"/>
        <w:jc w:val="both"/>
      </w:pPr>
    </w:p>
    <w:p w:rsidR="00E84D0F" w:rsidRPr="00A85609" w:rsidRDefault="00E84D0F" w:rsidP="00E84D0F">
      <w:pPr>
        <w:spacing w:after="0" w:line="276" w:lineRule="auto"/>
        <w:ind w:firstLine="357"/>
        <w:jc w:val="both"/>
      </w:pPr>
      <w:r w:rsidRPr="00A85609">
        <w:rPr>
          <w:i/>
          <w:iCs/>
        </w:rPr>
        <w:t>Ϋ</w:t>
      </w:r>
      <w:r w:rsidRPr="00A85609">
        <w:rPr>
          <w:i/>
          <w:iCs/>
          <w:vertAlign w:val="subscript"/>
        </w:rPr>
        <w:t>i</w:t>
      </w:r>
      <w:r w:rsidRPr="00A85609">
        <w:rPr>
          <w:vertAlign w:val="subscript"/>
        </w:rPr>
        <w:tab/>
      </w:r>
      <w:r w:rsidRPr="00A85609">
        <w:t xml:space="preserve">- </w:t>
      </w:r>
      <w:r w:rsidRPr="00A85609">
        <w:rPr>
          <w:i/>
        </w:rPr>
        <w:t>i</w:t>
      </w:r>
      <w:r w:rsidRPr="00A85609">
        <w:t xml:space="preserve"> audžu grupas inventarizācijas rādītāja vērtība;</w:t>
      </w:r>
    </w:p>
    <w:p w:rsidR="00E84D0F" w:rsidRPr="00A85609" w:rsidRDefault="00E84D0F" w:rsidP="00E84D0F">
      <w:pPr>
        <w:spacing w:after="0" w:line="276" w:lineRule="auto"/>
        <w:ind w:firstLine="357"/>
        <w:jc w:val="both"/>
      </w:pPr>
      <w:r w:rsidRPr="00A85609">
        <w:rPr>
          <w:i/>
          <w:iCs/>
        </w:rPr>
        <w:t>Q</w:t>
      </w:r>
      <w:r w:rsidRPr="00A85609">
        <w:rPr>
          <w:i/>
          <w:iCs/>
          <w:vertAlign w:val="subscript"/>
        </w:rPr>
        <w:t>i</w:t>
      </w:r>
      <w:r w:rsidRPr="00A85609">
        <w:rPr>
          <w:vertAlign w:val="subscript"/>
        </w:rPr>
        <w:tab/>
      </w:r>
      <w:r w:rsidRPr="00A85609">
        <w:t xml:space="preserve">- </w:t>
      </w:r>
      <w:r w:rsidRPr="00A85609">
        <w:rPr>
          <w:i/>
        </w:rPr>
        <w:t>i</w:t>
      </w:r>
      <w:r w:rsidRPr="00A85609">
        <w:t xml:space="preserve"> audžu grupas platība, ha.</w:t>
      </w:r>
    </w:p>
    <w:p w:rsidR="00E84D0F" w:rsidRPr="00A85609" w:rsidRDefault="00E84D0F" w:rsidP="00E84D0F">
      <w:pPr>
        <w:spacing w:line="276" w:lineRule="auto"/>
        <w:jc w:val="both"/>
      </w:pPr>
    </w:p>
    <w:p w:rsidR="00E84D0F" w:rsidRPr="00D23CBE" w:rsidRDefault="00E84D0F" w:rsidP="00E84D0F">
      <w:pPr>
        <w:spacing w:line="276" w:lineRule="auto"/>
        <w:jc w:val="both"/>
        <w:rPr>
          <w:sz w:val="28"/>
          <w:szCs w:val="28"/>
        </w:rPr>
      </w:pPr>
      <w:r w:rsidRPr="00D23CBE">
        <w:rPr>
          <w:sz w:val="28"/>
          <w:szCs w:val="28"/>
        </w:rPr>
        <w:t>Koku krājas kļūdu un to skaitu visā platībā nosaka pēc formulas:</w:t>
      </w:r>
    </w:p>
    <w:p w:rsidR="00E84D0F" w:rsidRPr="00A85609" w:rsidRDefault="00E84D0F" w:rsidP="00E84D0F">
      <w:pPr>
        <w:spacing w:line="276" w:lineRule="auto"/>
        <w:jc w:val="both"/>
      </w:pPr>
    </w:p>
    <w:tbl>
      <w:tblPr>
        <w:tblW w:w="5000" w:type="pct"/>
        <w:tblCellSpacing w:w="0" w:type="dxa"/>
        <w:tblCellMar>
          <w:left w:w="0" w:type="dxa"/>
          <w:right w:w="0" w:type="dxa"/>
        </w:tblCellMar>
        <w:tblLook w:val="0000" w:firstRow="0" w:lastRow="0" w:firstColumn="0" w:lastColumn="0" w:noHBand="0" w:noVBand="0"/>
      </w:tblPr>
      <w:tblGrid>
        <w:gridCol w:w="3088"/>
        <w:gridCol w:w="1872"/>
        <w:gridCol w:w="1966"/>
        <w:gridCol w:w="2434"/>
      </w:tblGrid>
      <w:tr w:rsidR="00E84D0F" w:rsidRPr="00A85609" w:rsidTr="00E84D0F">
        <w:trPr>
          <w:tblCellSpacing w:w="0" w:type="dxa"/>
        </w:trPr>
        <w:tc>
          <w:tcPr>
            <w:tcW w:w="1650" w:type="pct"/>
            <w:vAlign w:val="center"/>
          </w:tcPr>
          <w:p w:rsidR="00E84D0F" w:rsidRPr="00A85609" w:rsidRDefault="00E84D0F" w:rsidP="00E84D0F">
            <w:pPr>
              <w:pStyle w:val="naisc"/>
              <w:spacing w:line="276" w:lineRule="auto"/>
              <w:ind w:right="0"/>
              <w:jc w:val="both"/>
              <w:rPr>
                <w:iCs/>
                <w:sz w:val="22"/>
                <w:szCs w:val="22"/>
              </w:rPr>
            </w:pPr>
            <w:r w:rsidRPr="00A85609">
              <w:rPr>
                <w:sz w:val="22"/>
                <w:szCs w:val="22"/>
              </w:rPr>
              <w:t>P</w:t>
            </w:r>
            <w:r w:rsidRPr="00A85609">
              <w:rPr>
                <w:sz w:val="22"/>
                <w:szCs w:val="22"/>
                <w:vertAlign w:val="subscript"/>
              </w:rPr>
              <w:t>Ti</w:t>
            </w:r>
            <w:r w:rsidRPr="00A85609">
              <w:rPr>
                <w:sz w:val="22"/>
                <w:szCs w:val="22"/>
              </w:rPr>
              <w:t>= (P(</w:t>
            </w:r>
            <w:r w:rsidRPr="00A85609">
              <w:rPr>
                <w:sz w:val="22"/>
                <w:szCs w:val="22"/>
                <w:vertAlign w:val="subscript"/>
              </w:rPr>
              <w:t>Ϋi</w:t>
            </w:r>
            <w:r w:rsidRPr="00A85609">
              <w:rPr>
                <w:sz w:val="22"/>
                <w:szCs w:val="22"/>
              </w:rPr>
              <w:t>)</w:t>
            </w:r>
            <w:r w:rsidRPr="00A85609">
              <w:rPr>
                <w:sz w:val="22"/>
                <w:szCs w:val="22"/>
                <w:vertAlign w:val="superscript"/>
              </w:rPr>
              <w:t>2</w:t>
            </w:r>
            <w:r w:rsidRPr="00A85609">
              <w:rPr>
                <w:sz w:val="22"/>
                <w:szCs w:val="22"/>
              </w:rPr>
              <w:t>+(P</w:t>
            </w:r>
            <w:r w:rsidRPr="00A85609">
              <w:rPr>
                <w:sz w:val="22"/>
                <w:szCs w:val="22"/>
                <w:vertAlign w:val="subscript"/>
              </w:rPr>
              <w:t>(Qi)</w:t>
            </w:r>
            <w:r w:rsidRPr="00A85609">
              <w:rPr>
                <w:sz w:val="22"/>
                <w:szCs w:val="22"/>
                <w:vertAlign w:val="superscript"/>
              </w:rPr>
              <w:t>2</w:t>
            </w:r>
            <w:r w:rsidRPr="00A85609">
              <w:rPr>
                <w:sz w:val="22"/>
                <w:szCs w:val="22"/>
              </w:rPr>
              <w:t>)</w:t>
            </w:r>
            <w:r w:rsidRPr="00A85609">
              <w:rPr>
                <w:sz w:val="22"/>
                <w:szCs w:val="22"/>
                <w:vertAlign w:val="superscript"/>
              </w:rPr>
              <w:t>1/2</w:t>
            </w:r>
          </w:p>
        </w:tc>
        <w:tc>
          <w:tcPr>
            <w:tcW w:w="1000" w:type="pct"/>
            <w:vAlign w:val="center"/>
          </w:tcPr>
          <w:p w:rsidR="00E84D0F" w:rsidRPr="00A85609" w:rsidRDefault="00E84D0F" w:rsidP="00E84D0F">
            <w:pPr>
              <w:pStyle w:val="naisc"/>
              <w:spacing w:line="276" w:lineRule="auto"/>
              <w:ind w:right="0"/>
              <w:jc w:val="both"/>
              <w:rPr>
                <w:sz w:val="22"/>
                <w:szCs w:val="22"/>
              </w:rPr>
            </w:pPr>
          </w:p>
        </w:tc>
        <w:tc>
          <w:tcPr>
            <w:tcW w:w="1050" w:type="pct"/>
            <w:vAlign w:val="center"/>
          </w:tcPr>
          <w:p w:rsidR="00E84D0F" w:rsidRPr="00A85609" w:rsidRDefault="00E84D0F" w:rsidP="00E84D0F">
            <w:pPr>
              <w:pStyle w:val="naisc"/>
              <w:spacing w:line="276" w:lineRule="auto"/>
              <w:ind w:right="0"/>
              <w:jc w:val="both"/>
              <w:rPr>
                <w:rFonts w:eastAsia="Times New Roman"/>
                <w:iCs/>
                <w:sz w:val="22"/>
                <w:szCs w:val="22"/>
              </w:rPr>
            </w:pPr>
            <w:r w:rsidRPr="00A85609">
              <w:rPr>
                <w:sz w:val="22"/>
                <w:szCs w:val="22"/>
              </w:rPr>
              <w:t>, kur</w:t>
            </w:r>
          </w:p>
        </w:tc>
        <w:tc>
          <w:tcPr>
            <w:tcW w:w="1300" w:type="pct"/>
            <w:vAlign w:val="center"/>
          </w:tcPr>
          <w:p w:rsidR="00E84D0F" w:rsidRPr="00A85609" w:rsidRDefault="00E84D0F" w:rsidP="00E84D0F">
            <w:pPr>
              <w:pStyle w:val="naislab"/>
              <w:spacing w:line="276" w:lineRule="auto"/>
              <w:ind w:right="0"/>
              <w:jc w:val="both"/>
              <w:rPr>
                <w:rFonts w:eastAsia="Arial Unicode MS"/>
                <w:sz w:val="22"/>
                <w:szCs w:val="22"/>
              </w:rPr>
            </w:pPr>
            <w:r w:rsidRPr="00A85609">
              <w:rPr>
                <w:sz w:val="22"/>
                <w:szCs w:val="22"/>
              </w:rPr>
              <w:t>(31)</w:t>
            </w:r>
          </w:p>
        </w:tc>
      </w:tr>
    </w:tbl>
    <w:p w:rsidR="00E84D0F" w:rsidRPr="00A85609" w:rsidRDefault="00E84D0F" w:rsidP="00E84D0F">
      <w:pPr>
        <w:spacing w:line="276" w:lineRule="auto"/>
        <w:jc w:val="both"/>
      </w:pPr>
      <w:r w:rsidRPr="00A85609">
        <w:tab/>
      </w:r>
      <w:r w:rsidRPr="00A85609">
        <w:tab/>
      </w:r>
      <w:r w:rsidRPr="00A85609">
        <w:tab/>
      </w:r>
      <w:r w:rsidRPr="00A85609">
        <w:tab/>
      </w:r>
    </w:p>
    <w:p w:rsidR="00E84D0F" w:rsidRPr="00A85609" w:rsidRDefault="00E84D0F" w:rsidP="00E84D0F">
      <w:pPr>
        <w:spacing w:after="0" w:line="276" w:lineRule="auto"/>
        <w:ind w:firstLine="357"/>
        <w:jc w:val="both"/>
      </w:pPr>
      <w:r w:rsidRPr="00A85609">
        <w:rPr>
          <w:i/>
          <w:iCs/>
        </w:rPr>
        <w:t>P(</w:t>
      </w:r>
      <w:r w:rsidRPr="00A85609">
        <w:rPr>
          <w:i/>
          <w:iCs/>
          <w:vertAlign w:val="subscript"/>
        </w:rPr>
        <w:t>Ϋi</w:t>
      </w:r>
      <w:r w:rsidRPr="00A85609">
        <w:rPr>
          <w:i/>
          <w:iCs/>
        </w:rPr>
        <w:t>)</w:t>
      </w:r>
      <w:r w:rsidRPr="00A85609">
        <w:tab/>
        <w:t xml:space="preserve">- </w:t>
      </w:r>
      <w:r w:rsidRPr="00A85609">
        <w:rPr>
          <w:i/>
        </w:rPr>
        <w:t>i</w:t>
      </w:r>
      <w:r w:rsidRPr="00A85609">
        <w:t xml:space="preserve"> audžu grupas inventarizēto rādītāju kļūda (%);</w:t>
      </w:r>
    </w:p>
    <w:p w:rsidR="00E84D0F" w:rsidRPr="00A85609" w:rsidRDefault="00E84D0F" w:rsidP="00E84D0F">
      <w:pPr>
        <w:spacing w:after="0" w:line="276" w:lineRule="auto"/>
        <w:ind w:firstLine="357"/>
        <w:jc w:val="both"/>
      </w:pPr>
      <w:r w:rsidRPr="00A85609">
        <w:rPr>
          <w:i/>
          <w:iCs/>
        </w:rPr>
        <w:t>P</w:t>
      </w:r>
      <w:r w:rsidRPr="00A85609">
        <w:rPr>
          <w:i/>
          <w:iCs/>
          <w:vertAlign w:val="subscript"/>
        </w:rPr>
        <w:t>(Qi)</w:t>
      </w:r>
      <w:r w:rsidRPr="00A85609">
        <w:rPr>
          <w:vertAlign w:val="subscript"/>
        </w:rPr>
        <w:tab/>
      </w:r>
      <w:r w:rsidRPr="00A85609">
        <w:t xml:space="preserve">- </w:t>
      </w:r>
      <w:r w:rsidRPr="00A85609">
        <w:rPr>
          <w:i/>
        </w:rPr>
        <w:t>i</w:t>
      </w:r>
      <w:r w:rsidRPr="00A85609">
        <w:t xml:space="preserve"> audžu grupas platības kļūda (%).</w:t>
      </w:r>
    </w:p>
    <w:p w:rsidR="00E84D0F" w:rsidRPr="00A85609" w:rsidRDefault="00E84D0F" w:rsidP="00E84D0F">
      <w:pPr>
        <w:spacing w:line="276" w:lineRule="auto"/>
        <w:jc w:val="both"/>
      </w:pPr>
    </w:p>
    <w:p w:rsidR="00E84D0F" w:rsidRDefault="00E84D0F" w:rsidP="00E84D0F">
      <w:pPr>
        <w:rPr>
          <w:rFonts w:asciiTheme="majorHAnsi" w:eastAsiaTheme="majorEastAsia" w:hAnsiTheme="majorHAnsi" w:cstheme="majorBidi"/>
          <w:color w:val="2E74B5" w:themeColor="accent1" w:themeShade="BF"/>
          <w:sz w:val="32"/>
          <w:szCs w:val="32"/>
        </w:rPr>
      </w:pPr>
      <w:r>
        <w:br w:type="page"/>
      </w:r>
    </w:p>
    <w:p w:rsidR="00E84D0F" w:rsidRDefault="00E84D0F" w:rsidP="005A7763">
      <w:pPr>
        <w:pStyle w:val="Heading2"/>
      </w:pPr>
      <w:bookmarkStart w:id="90" w:name="_Toc424636739"/>
      <w:bookmarkStart w:id="91" w:name="_Toc436058891"/>
      <w:r>
        <w:lastRenderedPageBreak/>
        <w:t>2.pielik</w:t>
      </w:r>
      <w:r w:rsidRPr="00434452">
        <w:t>ums</w:t>
      </w:r>
      <w:r>
        <w:t xml:space="preserve">. </w:t>
      </w:r>
      <w:r w:rsidRPr="00434452">
        <w:t>Metodika barības vielu aprites izmaiņu novērtēšanai pēc mežsaimnieciskās darbības</w:t>
      </w:r>
      <w:bookmarkEnd w:id="82"/>
      <w:bookmarkEnd w:id="90"/>
      <w:bookmarkEnd w:id="91"/>
    </w:p>
    <w:p w:rsidR="00E84D0F" w:rsidRDefault="00E84D0F" w:rsidP="00E84D0F">
      <w:pPr>
        <w:spacing w:before="120" w:after="0" w:line="276" w:lineRule="auto"/>
        <w:jc w:val="both"/>
        <w:rPr>
          <w:lang w:val="lv-LV"/>
        </w:rPr>
      </w:pPr>
      <w:r w:rsidRPr="00330FD8">
        <w:rPr>
          <w:lang w:val="lv-LV"/>
        </w:rPr>
        <w:t xml:space="preserve">Monitoringu veic pēc BACI principa. </w:t>
      </w:r>
      <w:r>
        <w:rPr>
          <w:lang w:val="lv-LV"/>
        </w:rPr>
        <w:t xml:space="preserve">Barības vielu aprites izmaiņu novērtēšanai pēc mežizstrādes, augsnes gatavošanas un kopšanas mežaudzēs, kur plānotas attiecīgās darbības, ierīko monitoringa parauglaukumus (viena parauglaukuma izmērs </w:t>
      </w:r>
      <w:r w:rsidRPr="00A11387">
        <w:rPr>
          <w:lang w:val="lv-LV"/>
        </w:rPr>
        <w:t>100x100 m</w:t>
      </w:r>
      <w:r>
        <w:rPr>
          <w:lang w:val="lv-LV"/>
        </w:rPr>
        <w:t>)</w:t>
      </w:r>
      <w:r w:rsidRPr="00A11387">
        <w:rPr>
          <w:lang w:val="lv-LV"/>
        </w:rPr>
        <w:t>.</w:t>
      </w:r>
      <w:r>
        <w:rPr>
          <w:lang w:val="lv-LV"/>
        </w:rPr>
        <w:t xml:space="preserve"> Monitoringa parauglaukumus ierīko iespējami homogēnas struktūras audzēs uz sausām vai nosusinātām minerālaugsnēm, kur valdošā suga ir priede, egle un bērzs, visus variantus vienā objektā, vai atsevišķus variantus atsevišķos objektos. D</w:t>
      </w:r>
      <w:r w:rsidRPr="00434452">
        <w:rPr>
          <w:lang w:val="lv-LV"/>
        </w:rPr>
        <w:t>ažādus variantus iespējams izvietot ģeogrāfiski atšķirīgās vietās viena sateces baseina ietvaros</w:t>
      </w:r>
      <w:r>
        <w:rPr>
          <w:lang w:val="lv-LV"/>
        </w:rPr>
        <w:t>, bet jebkurā gadījumā ierīko arī kontroles parauglaukumu. Katrā variantā ierīko: lizimetrus, nokrišņu savācēju, nobiru savācēju, gruntsūdens aku, veģetācijas un jaunaudzes uzskaites laukumiņus (</w:t>
      </w:r>
      <w:r>
        <w:rPr>
          <w:lang w:val="lv-LV"/>
        </w:rPr>
        <w:fldChar w:fldCharType="begin"/>
      </w:r>
      <w:r>
        <w:rPr>
          <w:lang w:val="lv-LV"/>
        </w:rPr>
        <w:instrText xml:space="preserve"> REF _Ref422738626 \h </w:instrText>
      </w:r>
      <w:r>
        <w:rPr>
          <w:lang w:val="lv-LV"/>
        </w:rPr>
      </w:r>
      <w:r>
        <w:rPr>
          <w:lang w:val="lv-LV"/>
        </w:rPr>
        <w:fldChar w:fldCharType="separate"/>
      </w:r>
      <w:r w:rsidR="00201055" w:rsidRPr="00201055">
        <w:rPr>
          <w:lang w:val="lv-LV"/>
        </w:rPr>
        <w:t xml:space="preserve">Attēls </w:t>
      </w:r>
      <w:r w:rsidR="00201055" w:rsidRPr="00201055">
        <w:rPr>
          <w:noProof/>
          <w:lang w:val="lv-LV"/>
        </w:rPr>
        <w:t>11</w:t>
      </w:r>
      <w:r>
        <w:rPr>
          <w:lang w:val="lv-LV"/>
        </w:rPr>
        <w:fldChar w:fldCharType="end"/>
      </w:r>
      <w:r w:rsidRPr="006832D7">
        <w:rPr>
          <w:lang w:val="lv-LV"/>
        </w:rPr>
        <w:t>).</w:t>
      </w:r>
      <w:r>
        <w:rPr>
          <w:lang w:val="lv-LV"/>
        </w:rPr>
        <w:t xml:space="preserve"> Attēlā dotā shēma ir konceptuāla, lizimetru pāru, veģetācijas uzskaites laukumiņu utt. skaits, kā arī aprīkojuma izvietojums platībā ir atkarīgs no mežaudzes konfigurācijas.</w:t>
      </w:r>
    </w:p>
    <w:p w:rsidR="00E84D0F" w:rsidRDefault="00E84D0F" w:rsidP="00E84D0F">
      <w:pPr>
        <w:rPr>
          <w:b/>
          <w:sz w:val="36"/>
          <w:lang w:val="lv-LV"/>
        </w:rPr>
      </w:pPr>
      <w:r w:rsidRPr="003E37A8">
        <w:rPr>
          <w:b/>
          <w:sz w:val="36"/>
          <w:lang w:val="lv-LV"/>
        </w:rPr>
        <w:t>A</w:t>
      </w:r>
    </w:p>
    <w:p w:rsidR="00E84D0F" w:rsidRPr="003E37A8" w:rsidRDefault="00E84D0F" w:rsidP="00E84D0F">
      <w:pPr>
        <w:rPr>
          <w:b/>
          <w:sz w:val="36"/>
          <w:lang w:val="lv-LV"/>
        </w:rPr>
      </w:pPr>
      <w:r>
        <w:rPr>
          <w:b/>
          <w:noProof/>
          <w:sz w:val="36"/>
        </w:rPr>
        <w:drawing>
          <wp:inline distT="0" distB="0" distL="0" distR="0" wp14:anchorId="6EB8BC0F" wp14:editId="40137480">
            <wp:extent cx="5494128" cy="2195887"/>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529520" cy="2210032"/>
                    </a:xfrm>
                    <a:prstGeom prst="rect">
                      <a:avLst/>
                    </a:prstGeom>
                    <a:noFill/>
                    <a:ln>
                      <a:noFill/>
                    </a:ln>
                  </pic:spPr>
                </pic:pic>
              </a:graphicData>
            </a:graphic>
          </wp:inline>
        </w:drawing>
      </w:r>
    </w:p>
    <w:p w:rsidR="00E84D0F" w:rsidRDefault="00E84D0F" w:rsidP="00E84D0F">
      <w:pPr>
        <w:rPr>
          <w:b/>
          <w:sz w:val="36"/>
          <w:lang w:val="lv-LV"/>
        </w:rPr>
      </w:pPr>
      <w:r w:rsidRPr="003E37A8">
        <w:rPr>
          <w:b/>
          <w:sz w:val="36"/>
          <w:lang w:val="lv-LV"/>
        </w:rPr>
        <w:t>B</w:t>
      </w:r>
    </w:p>
    <w:p w:rsidR="00E84D0F" w:rsidRDefault="00E84D0F" w:rsidP="00E84D0F">
      <w:pPr>
        <w:keepNext/>
      </w:pPr>
      <w:r>
        <w:rPr>
          <w:noProof/>
        </w:rPr>
        <w:drawing>
          <wp:inline distT="0" distB="0" distL="0" distR="0" wp14:anchorId="45691F74" wp14:editId="6CE86D85">
            <wp:extent cx="4960332" cy="2125696"/>
            <wp:effectExtent l="0" t="0" r="0" b="825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993331" cy="2139837"/>
                    </a:xfrm>
                    <a:prstGeom prst="rect">
                      <a:avLst/>
                    </a:prstGeom>
                    <a:noFill/>
                    <a:ln>
                      <a:noFill/>
                    </a:ln>
                  </pic:spPr>
                </pic:pic>
              </a:graphicData>
            </a:graphic>
          </wp:inline>
        </w:drawing>
      </w:r>
    </w:p>
    <w:p w:rsidR="00E84D0F" w:rsidRPr="003E37A8" w:rsidRDefault="00E84D0F" w:rsidP="00E84D0F">
      <w:pPr>
        <w:pStyle w:val="Caption"/>
        <w:rPr>
          <w:b/>
          <w:lang w:val="lv-LV"/>
        </w:rPr>
      </w:pPr>
      <w:bookmarkStart w:id="92" w:name="_Ref422738626"/>
      <w:r>
        <w:t xml:space="preserve">Attēls </w:t>
      </w:r>
      <w:r w:rsidR="00A25C97">
        <w:fldChar w:fldCharType="begin"/>
      </w:r>
      <w:r w:rsidR="00A25C97">
        <w:instrText xml:space="preserve"> SEQ Attēls \* ARABIC </w:instrText>
      </w:r>
      <w:r w:rsidR="00A25C97">
        <w:fldChar w:fldCharType="separate"/>
      </w:r>
      <w:r w:rsidR="00192EF5">
        <w:rPr>
          <w:noProof/>
        </w:rPr>
        <w:t>12</w:t>
      </w:r>
      <w:r w:rsidR="00A25C97">
        <w:rPr>
          <w:noProof/>
        </w:rPr>
        <w:fldChar w:fldCharType="end"/>
      </w:r>
      <w:bookmarkEnd w:id="92"/>
      <w:r>
        <w:t xml:space="preserve">. </w:t>
      </w:r>
      <w:r w:rsidRPr="00022E3B">
        <w:t>Barības vielu aprites monitoringa parauglaukumu vispārīga shēma galvenās cirtes (A) un kopšanas cirtes (B) gadījumā</w:t>
      </w:r>
    </w:p>
    <w:p w:rsidR="00E84D0F" w:rsidRDefault="00E84D0F" w:rsidP="00E84D0F">
      <w:pPr>
        <w:spacing w:before="120" w:after="0" w:line="276" w:lineRule="auto"/>
        <w:jc w:val="both"/>
        <w:rPr>
          <w:lang w:val="lv-LV"/>
        </w:rPr>
      </w:pPr>
    </w:p>
    <w:p w:rsidR="00E84D0F" w:rsidRDefault="00E84D0F" w:rsidP="00E84D0F">
      <w:pPr>
        <w:spacing w:before="120" w:after="0" w:line="276" w:lineRule="auto"/>
        <w:jc w:val="both"/>
        <w:rPr>
          <w:lang w:val="lv-LV"/>
        </w:rPr>
      </w:pPr>
      <w:r>
        <w:rPr>
          <w:lang w:val="lv-LV"/>
        </w:rPr>
        <w:t xml:space="preserve">Infiltrējošā ūdens kvantitātes un kvalitātes mērījumiem katrā variantā vienmērīgi izvieto </w:t>
      </w:r>
      <w:r w:rsidR="0090663A">
        <w:rPr>
          <w:lang w:val="lv-LV"/>
        </w:rPr>
        <w:t>vakuuma</w:t>
      </w:r>
      <w:r>
        <w:rPr>
          <w:lang w:val="lv-LV"/>
        </w:rPr>
        <w:t xml:space="preserve"> lizimetrus augsnes ūdens paraugu ievākšanai, lizimetru dziļums – 30 cm un 60 cm. Atšķirīga dziļuma lizimetrus izvieto pa divi kopā, to atrašanās vietu marķējot ar metāla stieni. Lizimetrs sastāv no poraina, keramiska materiāla uzgaļa, cilindriska rezervuāra parauga uzkrāšanai un gumijas korķa ar caurulīti vakuuma radīšanai un parauga izsūknēšanai. </w:t>
      </w:r>
    </w:p>
    <w:p w:rsidR="00E84D0F" w:rsidRDefault="00E84D0F" w:rsidP="00E84D0F">
      <w:pPr>
        <w:spacing w:before="120"/>
        <w:jc w:val="both"/>
        <w:rPr>
          <w:lang w:val="lv-LV"/>
        </w:rPr>
      </w:pPr>
      <w:r>
        <w:rPr>
          <w:lang w:val="lv-LV"/>
        </w:rPr>
        <w:t>Katrā variantā uzstāda arī nokrišņu savācēju ar uztverošo laukumu 500 cm</w:t>
      </w:r>
      <w:r>
        <w:rPr>
          <w:vertAlign w:val="superscript"/>
          <w:lang w:val="lv-LV"/>
        </w:rPr>
        <w:t>2</w:t>
      </w:r>
      <w:r>
        <w:rPr>
          <w:lang w:val="lv-LV"/>
        </w:rPr>
        <w:t xml:space="preserve"> un nobiru uztvērēju ar fiksētu uztverošo virsmu (0.25 m</w:t>
      </w:r>
      <w:r>
        <w:rPr>
          <w:vertAlign w:val="superscript"/>
          <w:lang w:val="lv-LV"/>
        </w:rPr>
        <w:t>2</w:t>
      </w:r>
      <w:r>
        <w:rPr>
          <w:lang w:val="lv-LV"/>
        </w:rPr>
        <w:t>). Katrā variantā ierīko arī gruntsūdens novērošanas aku, ko aprīko ar automātisku līmeņa nolasīšanas sensoru.</w:t>
      </w:r>
    </w:p>
    <w:p w:rsidR="00E84D0F" w:rsidRDefault="00E84D0F" w:rsidP="00E84D0F">
      <w:pPr>
        <w:spacing w:before="120" w:after="0" w:line="276" w:lineRule="auto"/>
        <w:jc w:val="both"/>
        <w:rPr>
          <w:lang w:val="lv-LV"/>
        </w:rPr>
      </w:pPr>
      <w:r>
        <w:rPr>
          <w:lang w:val="lv-LV"/>
        </w:rPr>
        <w:t xml:space="preserve">Paraugus ievāc, uzglabā un analīzes veic saskaņā ar starptautiski pieņemtu metodiku (ICP Forests Manual 2010). Atkarībā no laika apstākļiem, ūdens paraugu ņemšanu uzsāk aprīlī/maijā un atkārto reizi </w:t>
      </w:r>
      <w:r w:rsidRPr="00A11387">
        <w:rPr>
          <w:lang w:val="lv-LV"/>
        </w:rPr>
        <w:t xml:space="preserve">divās </w:t>
      </w:r>
      <w:r>
        <w:rPr>
          <w:lang w:val="lv-LV"/>
        </w:rPr>
        <w:t xml:space="preserve">nedēļās līdz oktobrim/novembrim. </w:t>
      </w:r>
      <w:r>
        <w:rPr>
          <w:rFonts w:cs="Ubuntu-Regular"/>
          <w:lang w:val="lv-LV" w:eastAsia="lv-LV"/>
        </w:rPr>
        <w:t>Ja meteoroloģisku apstākļu dēļ paraugu daudzums kādā no slāņiem ķīmisko analīžu veikšanai nav pietiekams, apvieno vairāku mēnešu paraugus, bet paraugus neuzglabā ilgāk par 2 mēnešiem. Paraugu konservēšanai izmanto atdzesēšanas paņēmienu no 1</w:t>
      </w:r>
      <w:r>
        <w:rPr>
          <w:rFonts w:cs="Ubuntu-Regular"/>
          <w:vertAlign w:val="superscript"/>
          <w:lang w:val="lv-LV" w:eastAsia="lv-LV"/>
        </w:rPr>
        <w:t>o</w:t>
      </w:r>
      <w:r>
        <w:rPr>
          <w:rFonts w:cs="Ubuntu-Regular"/>
          <w:lang w:val="lv-LV" w:eastAsia="lv-LV"/>
        </w:rPr>
        <w:t>C līdz 5</w:t>
      </w:r>
      <w:r>
        <w:rPr>
          <w:rFonts w:cs="Ubuntu-Regular"/>
          <w:vertAlign w:val="superscript"/>
          <w:lang w:val="lv-LV" w:eastAsia="lv-LV"/>
        </w:rPr>
        <w:t>o</w:t>
      </w:r>
      <w:r>
        <w:rPr>
          <w:rFonts w:cs="Ubuntu-Regular"/>
          <w:lang w:val="lv-LV" w:eastAsia="lv-LV"/>
        </w:rPr>
        <w:t>C atbilstoši LVS EN ISO 5667-3:2004 standartam.</w:t>
      </w:r>
      <w:r>
        <w:rPr>
          <w:lang w:val="lv-LV"/>
        </w:rPr>
        <w:t xml:space="preserve"> Nokrišņu ūdens paraugus no nokrišņu savācējiem ievāc reizē ar augsnes ūdens paraugu ņemšanu no lizimetriem. Katrā nokrišņu savācējā izmēra nokrišņu ūdens tilpumu (mL) un 1000 mL ūdens nogādā laboratorijā analīzēm. Pēc paraugu nogādāšanas laboratorijā, izveido katra objekta mēneša vidējo paraugu proporcionāli nokrišņu daudzumam. Gruntsūdeņu paraugus ievāc ar smeļamo trauku, katrā reizē paņemot 750-1000 mL ūdens no katras akas. Visus ūdens paraugus pilda plastmasas pudelēs un aukstumkastēs </w:t>
      </w:r>
      <w:r w:rsidR="00D87713">
        <w:rPr>
          <w:lang w:val="lv-LV"/>
        </w:rPr>
        <w:t xml:space="preserve">iespējami ātri </w:t>
      </w:r>
      <w:r>
        <w:rPr>
          <w:lang w:val="lv-LV"/>
        </w:rPr>
        <w:t xml:space="preserve">transportē uz laboratoriju. </w:t>
      </w:r>
    </w:p>
    <w:p w:rsidR="00E84D0F" w:rsidRDefault="00E84D0F" w:rsidP="00E84D0F">
      <w:pPr>
        <w:spacing w:before="120" w:after="0" w:line="276" w:lineRule="auto"/>
        <w:jc w:val="both"/>
        <w:rPr>
          <w:lang w:val="lv-LV"/>
        </w:rPr>
      </w:pPr>
      <w:r>
        <w:rPr>
          <w:lang w:val="lv-LV"/>
        </w:rPr>
        <w:t>Ūdens paraugos nosaka šādus ķīmiskos parametus: N-NH</w:t>
      </w:r>
      <w:r>
        <w:rPr>
          <w:vertAlign w:val="subscript"/>
          <w:lang w:val="lv-LV"/>
        </w:rPr>
        <w:t>4</w:t>
      </w:r>
      <w:r>
        <w:rPr>
          <w:vertAlign w:val="superscript"/>
          <w:lang w:val="lv-LV"/>
        </w:rPr>
        <w:t>+</w:t>
      </w:r>
      <w:r>
        <w:rPr>
          <w:lang w:val="lv-LV"/>
        </w:rPr>
        <w:t>, N-NO</w:t>
      </w:r>
      <w:r>
        <w:rPr>
          <w:vertAlign w:val="subscript"/>
          <w:lang w:val="lv-LV"/>
        </w:rPr>
        <w:t>3</w:t>
      </w:r>
      <w:r>
        <w:rPr>
          <w:vertAlign w:val="superscript"/>
          <w:lang w:val="lv-LV"/>
        </w:rPr>
        <w:t>-</w:t>
      </w:r>
      <w:r>
        <w:rPr>
          <w:lang w:val="lv-LV"/>
        </w:rPr>
        <w:t>, N</w:t>
      </w:r>
      <w:r>
        <w:rPr>
          <w:vertAlign w:val="subscript"/>
          <w:lang w:val="lv-LV"/>
        </w:rPr>
        <w:t>kop</w:t>
      </w:r>
      <w:r>
        <w:rPr>
          <w:lang w:val="lv-LV"/>
        </w:rPr>
        <w:t>, P-PO</w:t>
      </w:r>
      <w:r>
        <w:rPr>
          <w:vertAlign w:val="subscript"/>
          <w:lang w:val="lv-LV"/>
        </w:rPr>
        <w:t>4</w:t>
      </w:r>
      <w:r>
        <w:rPr>
          <w:vertAlign w:val="superscript"/>
          <w:lang w:val="lv-LV"/>
        </w:rPr>
        <w:t>3-</w:t>
      </w:r>
      <w:r>
        <w:rPr>
          <w:lang w:val="lv-LV"/>
        </w:rPr>
        <w:t>, K</w:t>
      </w:r>
      <w:r>
        <w:rPr>
          <w:vertAlign w:val="superscript"/>
          <w:lang w:val="lv-LV"/>
        </w:rPr>
        <w:t>+</w:t>
      </w:r>
      <w:r>
        <w:rPr>
          <w:lang w:val="lv-LV"/>
        </w:rPr>
        <w:t>, Ca</w:t>
      </w:r>
      <w:r>
        <w:rPr>
          <w:vertAlign w:val="superscript"/>
          <w:lang w:val="lv-LV"/>
        </w:rPr>
        <w:t>2+,</w:t>
      </w:r>
      <w:r>
        <w:rPr>
          <w:lang w:val="lv-LV"/>
        </w:rPr>
        <w:t xml:space="preserve"> Mg</w:t>
      </w:r>
      <w:r>
        <w:rPr>
          <w:vertAlign w:val="superscript"/>
          <w:lang w:val="lv-LV"/>
        </w:rPr>
        <w:t>2+</w:t>
      </w:r>
      <w:r>
        <w:rPr>
          <w:lang w:val="lv-LV"/>
        </w:rPr>
        <w:t>, DOC saturs, pH. Ūdens analīžu detalizēta metodika pievienota 15.pielikumā.</w:t>
      </w:r>
    </w:p>
    <w:p w:rsidR="00E84D0F" w:rsidRDefault="00E84D0F" w:rsidP="00E84D0F">
      <w:pPr>
        <w:spacing w:before="120" w:after="0" w:line="276" w:lineRule="auto"/>
        <w:jc w:val="both"/>
        <w:rPr>
          <w:lang w:val="lv-LV"/>
        </w:rPr>
      </w:pPr>
      <w:r>
        <w:rPr>
          <w:lang w:val="lv-LV"/>
        </w:rPr>
        <w:t>Nobiru paraugus no nobiru uztvērējiem ņem reizi mēnesī, transportē uz laboratoriju, nosver, žāvē, šķiro sekojošās frakcijās: 1) zari, mizas, 2) valdošās koku sugas skujas vai lapas, 3) citu koku sugu skujas vai lapas, 4)augļi, 5) citas nobiras. Nobiru paraugos pa frakcijām nosaka sekojošus ķīmiskos parametrus:  kopējais N, kopējais P, kopējais K, kopējais Ca, kopējais Mg.</w:t>
      </w:r>
    </w:p>
    <w:p w:rsidR="00E84D0F" w:rsidRDefault="00E84D0F" w:rsidP="00E84D0F">
      <w:pPr>
        <w:spacing w:before="120" w:after="0" w:line="276" w:lineRule="auto"/>
        <w:jc w:val="both"/>
        <w:rPr>
          <w:lang w:val="lv-LV"/>
        </w:rPr>
      </w:pPr>
      <w:r>
        <w:rPr>
          <w:lang w:val="lv-LV"/>
        </w:rPr>
        <w:t>Kopējo N nosaka, izmantojot Kjeldāla metodi, atbilstoši LVS ISO 11261 standartam. Paraugu sagatavošana K, Ca, Mg un kopējā P noteikšanai notiek atbilstoši standartam ISO 11466. Kalcija (Ca</w:t>
      </w:r>
      <w:r>
        <w:rPr>
          <w:vertAlign w:val="superscript"/>
          <w:lang w:val="lv-LV"/>
        </w:rPr>
        <w:t>2+</w:t>
      </w:r>
      <w:r>
        <w:rPr>
          <w:lang w:val="lv-LV"/>
        </w:rPr>
        <w:t>) un magnija (Mg</w:t>
      </w:r>
      <w:r>
        <w:rPr>
          <w:vertAlign w:val="superscript"/>
          <w:lang w:val="lv-LV"/>
        </w:rPr>
        <w:t>2+</w:t>
      </w:r>
      <w:r>
        <w:rPr>
          <w:lang w:val="lv-LV"/>
        </w:rPr>
        <w:t>) saturu nosaka, izmantojot liesmas atomu absorbcijas spektrofotometrijas metodi, atbilstoši LVS EN ISO 7980 standartam. Kālija (K</w:t>
      </w:r>
      <w:r>
        <w:rPr>
          <w:vertAlign w:val="superscript"/>
          <w:lang w:val="lv-LV"/>
        </w:rPr>
        <w:t>+</w:t>
      </w:r>
      <w:r>
        <w:rPr>
          <w:lang w:val="lv-LV"/>
        </w:rPr>
        <w:t>) saturu nosaka, izmantojot liesmas emisijas spektrofotometrijas metodi, atbilstoši LVS ISO 9964-3:2000 standartam., savukārt kopējā fosfora (P</w:t>
      </w:r>
      <w:r>
        <w:rPr>
          <w:vertAlign w:val="subscript"/>
          <w:lang w:val="lv-LV"/>
        </w:rPr>
        <w:t>kop</w:t>
      </w:r>
      <w:r>
        <w:rPr>
          <w:lang w:val="lv-LV"/>
        </w:rPr>
        <w:t>.) saturu nosaka atbilstoši LVS EN ISO 6878 standartam, izmantojot amonija molibdāta spektrofotometrisko metodi.</w:t>
      </w:r>
    </w:p>
    <w:p w:rsidR="00E84D0F" w:rsidRDefault="00E84D0F" w:rsidP="00E84D0F">
      <w:pPr>
        <w:spacing w:before="120" w:after="0" w:line="276" w:lineRule="auto"/>
        <w:jc w:val="both"/>
        <w:rPr>
          <w:rFonts w:ascii="Calibri" w:hAnsi="Calibri"/>
          <w:lang w:val="lv-LV"/>
        </w:rPr>
      </w:pPr>
      <w:r>
        <w:rPr>
          <w:rFonts w:ascii="Calibri" w:hAnsi="Calibri"/>
          <w:lang w:val="lv-LV"/>
        </w:rPr>
        <w:t>Zemsedzes augu veģetācijas uzskaitei parauglaukumā tiek ierīkoti un dabā fiksēti pastāvīgi laukumiņi, uzskaites metodika aprakstīta 3. pielikumā.</w:t>
      </w:r>
    </w:p>
    <w:p w:rsidR="00E84D0F" w:rsidRDefault="00E84D0F" w:rsidP="00E84D0F">
      <w:pPr>
        <w:spacing w:before="120" w:after="0" w:line="276" w:lineRule="auto"/>
        <w:jc w:val="both"/>
        <w:rPr>
          <w:rFonts w:ascii="Calibri" w:hAnsi="Calibri"/>
          <w:lang w:val="lv-LV"/>
        </w:rPr>
      </w:pPr>
      <w:r>
        <w:rPr>
          <w:rFonts w:ascii="Calibri" w:hAnsi="Calibri"/>
          <w:lang w:val="lv-LV"/>
        </w:rPr>
        <w:t>Jauno kociņu uzskaitei pēc meža atjaunošanas galvenās cirtes platībās tiet ierīkoti un dabā fiksēti pastāvīgi laukumiņi, uzskaites metodika aprakstīta 4. pielikumā.</w:t>
      </w:r>
    </w:p>
    <w:p w:rsidR="00E84D0F" w:rsidRDefault="00E84D0F" w:rsidP="00E84D0F">
      <w:pPr>
        <w:jc w:val="both"/>
        <w:rPr>
          <w:lang w:val="lv-LV"/>
        </w:rPr>
      </w:pPr>
      <w:r>
        <w:rPr>
          <w:lang w:val="lv-LV"/>
        </w:rPr>
        <w:t xml:space="preserve">Paraugu ievākšanu un analizēšanu uzsāk </w:t>
      </w:r>
      <w:r w:rsidRPr="00A11387">
        <w:rPr>
          <w:lang w:val="lv-LV"/>
        </w:rPr>
        <w:t>gadu</w:t>
      </w:r>
      <w:r>
        <w:rPr>
          <w:lang w:val="lv-LV"/>
        </w:rPr>
        <w:t xml:space="preserve"> pirms saimnieciskās darbības veikšanas, iegūstot atsauces perioda datus, un turpina 7-10 gadus pēc mežizstrādes veikšanas, dokumentējot arī pārējās platībā veiktās darbības.</w:t>
      </w:r>
    </w:p>
    <w:p w:rsidR="00E84D0F" w:rsidRPr="00EC7A9A" w:rsidRDefault="00E84D0F" w:rsidP="00E84D0F">
      <w:pPr>
        <w:rPr>
          <w:u w:val="single"/>
          <w:lang w:val="lv-LV"/>
        </w:rPr>
      </w:pPr>
      <w:r>
        <w:rPr>
          <w:u w:val="single"/>
          <w:lang w:val="lv-LV"/>
        </w:rPr>
        <w:lastRenderedPageBreak/>
        <w:t>*</w:t>
      </w:r>
      <w:r w:rsidRPr="00EC7A9A">
        <w:rPr>
          <w:u w:val="single"/>
          <w:lang w:val="lv-LV"/>
        </w:rPr>
        <w:t>Aizsargjoslas efektivitātes novērtējums</w:t>
      </w:r>
    </w:p>
    <w:p w:rsidR="00E84D0F" w:rsidRPr="00EC7A9A" w:rsidRDefault="00E84D0F" w:rsidP="00E84D0F">
      <w:pPr>
        <w:jc w:val="both"/>
        <w:rPr>
          <w:lang w:val="lv-LV"/>
        </w:rPr>
      </w:pPr>
      <w:r w:rsidRPr="00EC7A9A">
        <w:rPr>
          <w:lang w:val="lv-LV"/>
        </w:rPr>
        <w:t>Aizsargj</w:t>
      </w:r>
      <w:r w:rsidRPr="00204443">
        <w:rPr>
          <w:lang w:val="lv-LV"/>
        </w:rPr>
        <w:t>oslas efektiv</w:t>
      </w:r>
      <w:r>
        <w:rPr>
          <w:lang w:val="lv-LV"/>
        </w:rPr>
        <w:t>i</w:t>
      </w:r>
      <w:r w:rsidRPr="00204443">
        <w:rPr>
          <w:lang w:val="lv-LV"/>
        </w:rPr>
        <w:t>t</w:t>
      </w:r>
      <w:r>
        <w:rPr>
          <w:lang w:val="lv-LV"/>
        </w:rPr>
        <w:t xml:space="preserve">āti iespējams vērtēt aizsargjoslās blakus galvenās cirtes un kopšanas cirtes </w:t>
      </w:r>
      <w:r w:rsidRPr="00EC7A9A">
        <w:rPr>
          <w:lang w:val="lv-LV"/>
        </w:rPr>
        <w:t>platībām, kuras atrodas ūdensteces/ūdenstilpes tie</w:t>
      </w:r>
      <w:r>
        <w:rPr>
          <w:lang w:val="lv-LV"/>
        </w:rPr>
        <w:t xml:space="preserve">šā tuvumā, ierīkojot lizimetrus atšķirīgā attālumā no izcirtuma malas (piem., ik pa 5 m). </w:t>
      </w:r>
      <w:r w:rsidRPr="00EC7A9A">
        <w:rPr>
          <w:lang w:val="lv-LV"/>
        </w:rPr>
        <w:t>Aizsargjoslas efektivitāt</w:t>
      </w:r>
      <w:r>
        <w:rPr>
          <w:lang w:val="lv-LV"/>
        </w:rPr>
        <w:t>i</w:t>
      </w:r>
      <w:r w:rsidRPr="00EC7A9A">
        <w:rPr>
          <w:lang w:val="lv-LV"/>
        </w:rPr>
        <w:t xml:space="preserve"> analizē, salīdzinot biogēno elementu koncentrāciju atšķirības izcirtumā un dažādos attālumos no izcirtuma malas, ņemot vērā references perioda datus. Pirmais lizimetr</w:t>
      </w:r>
      <w:r>
        <w:rPr>
          <w:lang w:val="lv-LV"/>
        </w:rPr>
        <w:t xml:space="preserve">s </w:t>
      </w:r>
      <w:r w:rsidRPr="00EC7A9A">
        <w:rPr>
          <w:lang w:val="lv-LV"/>
        </w:rPr>
        <w:t xml:space="preserve"> (A) </w:t>
      </w:r>
      <w:r>
        <w:rPr>
          <w:lang w:val="lv-LV"/>
        </w:rPr>
        <w:t xml:space="preserve">atrodas izcirtumā, bet nākamie (A1, A2 utt.) – 5, 10, 15 </w:t>
      </w:r>
      <w:r w:rsidRPr="008475CA">
        <w:rPr>
          <w:lang w:val="lv-LV"/>
        </w:rPr>
        <w:t xml:space="preserve">m </w:t>
      </w:r>
      <w:r>
        <w:rPr>
          <w:lang w:val="lv-LV"/>
        </w:rPr>
        <w:t>utt.</w:t>
      </w:r>
      <w:r w:rsidRPr="00EC7A9A">
        <w:rPr>
          <w:lang w:val="lv-LV"/>
        </w:rPr>
        <w:t xml:space="preserve"> no izcirtuma malas </w:t>
      </w:r>
      <w:r>
        <w:rPr>
          <w:lang w:val="lv-LV"/>
        </w:rPr>
        <w:t>(</w:t>
      </w:r>
      <w:r w:rsidR="00D90F6B">
        <w:rPr>
          <w:lang w:val="lv-LV"/>
        </w:rPr>
        <w:fldChar w:fldCharType="begin"/>
      </w:r>
      <w:r w:rsidR="00D90F6B">
        <w:rPr>
          <w:lang w:val="lv-LV"/>
        </w:rPr>
        <w:instrText xml:space="preserve"> REF _Ref424653337 \h </w:instrText>
      </w:r>
      <w:r w:rsidR="00D90F6B">
        <w:rPr>
          <w:lang w:val="lv-LV"/>
        </w:rPr>
      </w:r>
      <w:r w:rsidR="00D90F6B">
        <w:rPr>
          <w:lang w:val="lv-LV"/>
        </w:rPr>
        <w:fldChar w:fldCharType="separate"/>
      </w:r>
      <w:r w:rsidR="00201055" w:rsidRPr="00201055">
        <w:rPr>
          <w:lang w:val="lv-LV"/>
        </w:rPr>
        <w:t xml:space="preserve">Attēls </w:t>
      </w:r>
      <w:r w:rsidR="00201055" w:rsidRPr="00201055">
        <w:rPr>
          <w:noProof/>
          <w:lang w:val="lv-LV"/>
        </w:rPr>
        <w:t>12</w:t>
      </w:r>
      <w:r w:rsidR="00D90F6B">
        <w:rPr>
          <w:lang w:val="lv-LV"/>
        </w:rPr>
        <w:fldChar w:fldCharType="end"/>
      </w:r>
      <w:r w:rsidRPr="00EC7A9A">
        <w:rPr>
          <w:lang w:val="lv-LV"/>
        </w:rPr>
        <w:t xml:space="preserve">), tātad no informācijas, ko iegūst par vielu koncentrācijas atšķirībām starp </w:t>
      </w:r>
      <w:r>
        <w:rPr>
          <w:lang w:val="lv-LV"/>
        </w:rPr>
        <w:t xml:space="preserve">punktu izcirtumā un punktiem aizsargjoslā </w:t>
      </w:r>
      <w:r w:rsidRPr="00EC7A9A">
        <w:rPr>
          <w:lang w:val="lv-LV"/>
        </w:rPr>
        <w:t xml:space="preserve">, iespējams izdarīt secinājumus par </w:t>
      </w:r>
      <w:r>
        <w:rPr>
          <w:lang w:val="lv-LV"/>
        </w:rPr>
        <w:t>5, 10, 15</w:t>
      </w:r>
      <w:r w:rsidRPr="00EC7A9A">
        <w:rPr>
          <w:lang w:val="lv-LV"/>
        </w:rPr>
        <w:t xml:space="preserve"> m </w:t>
      </w:r>
      <w:r>
        <w:rPr>
          <w:lang w:val="lv-LV"/>
        </w:rPr>
        <w:t xml:space="preserve">utt. </w:t>
      </w:r>
      <w:r w:rsidRPr="00EC7A9A">
        <w:rPr>
          <w:lang w:val="lv-LV"/>
        </w:rPr>
        <w:t xml:space="preserve">platas aizsargjoslas efektivitāti.  Lai secinājumi būtu pamatoti, salīdzinājums </w:t>
      </w:r>
      <w:r>
        <w:rPr>
          <w:lang w:val="lv-LV"/>
        </w:rPr>
        <w:t>jā</w:t>
      </w:r>
      <w:r w:rsidRPr="00EC7A9A">
        <w:rPr>
          <w:lang w:val="lv-LV"/>
        </w:rPr>
        <w:t>vei</w:t>
      </w:r>
      <w:r>
        <w:rPr>
          <w:lang w:val="lv-LV"/>
        </w:rPr>
        <w:t>c</w:t>
      </w:r>
      <w:r w:rsidRPr="00EC7A9A">
        <w:rPr>
          <w:lang w:val="lv-LV"/>
        </w:rPr>
        <w:t xml:space="preserve"> ne vien saimnieciskās darbības ietekmētajā objekta daļā, bet arī kontroles platībā.</w:t>
      </w:r>
      <w:r>
        <w:rPr>
          <w:lang w:val="lv-LV"/>
        </w:rPr>
        <w:t xml:space="preserve"> BACI princips</w:t>
      </w:r>
    </w:p>
    <w:p w:rsidR="00D90F6B" w:rsidRDefault="00E84D0F" w:rsidP="00D90F6B">
      <w:pPr>
        <w:keepNext/>
        <w:spacing w:before="120" w:after="0" w:line="276" w:lineRule="auto"/>
        <w:jc w:val="center"/>
      </w:pPr>
      <w:r>
        <w:rPr>
          <w:noProof/>
        </w:rPr>
        <w:drawing>
          <wp:inline distT="0" distB="0" distL="0" distR="0" wp14:anchorId="3BD86ECF" wp14:editId="791FD1E3">
            <wp:extent cx="4718649" cy="1960054"/>
            <wp:effectExtent l="0" t="0" r="6350" b="254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732851" cy="1965953"/>
                    </a:xfrm>
                    <a:prstGeom prst="rect">
                      <a:avLst/>
                    </a:prstGeom>
                    <a:noFill/>
                    <a:ln>
                      <a:noFill/>
                    </a:ln>
                  </pic:spPr>
                </pic:pic>
              </a:graphicData>
            </a:graphic>
          </wp:inline>
        </w:drawing>
      </w:r>
    </w:p>
    <w:p w:rsidR="00E84D0F" w:rsidRDefault="00D90F6B" w:rsidP="00D90F6B">
      <w:pPr>
        <w:pStyle w:val="Caption"/>
        <w:jc w:val="center"/>
      </w:pPr>
      <w:bookmarkStart w:id="93" w:name="_Ref424653337"/>
      <w:r>
        <w:t xml:space="preserve">Attēls </w:t>
      </w:r>
      <w:r w:rsidR="00A25C97">
        <w:fldChar w:fldCharType="begin"/>
      </w:r>
      <w:r w:rsidR="00A25C97">
        <w:instrText xml:space="preserve"> SEQ Attēls \* ARABIC </w:instrText>
      </w:r>
      <w:r w:rsidR="00A25C97">
        <w:fldChar w:fldCharType="separate"/>
      </w:r>
      <w:r w:rsidR="00192EF5">
        <w:rPr>
          <w:noProof/>
        </w:rPr>
        <w:t>13</w:t>
      </w:r>
      <w:r w:rsidR="00A25C97">
        <w:rPr>
          <w:noProof/>
        </w:rPr>
        <w:fldChar w:fldCharType="end"/>
      </w:r>
      <w:bookmarkEnd w:id="93"/>
      <w:r>
        <w:t xml:space="preserve">. </w:t>
      </w:r>
      <w:r w:rsidRPr="000B3A5F">
        <w:t>Lizimetru izvietojums aizsargjoslas efektivitātes pārbaudei</w:t>
      </w:r>
    </w:p>
    <w:p w:rsidR="00E84D0F" w:rsidRPr="00434452" w:rsidRDefault="00E84D0F" w:rsidP="00E84D0F">
      <w:pPr>
        <w:tabs>
          <w:tab w:val="left" w:pos="3969"/>
        </w:tabs>
        <w:rPr>
          <w:lang w:val="lv-LV"/>
        </w:rPr>
      </w:pPr>
    </w:p>
    <w:p w:rsidR="00E84D0F" w:rsidRDefault="00E84D0F" w:rsidP="00E84D0F">
      <w:pPr>
        <w:rPr>
          <w:lang w:val="lv-LV"/>
        </w:rPr>
      </w:pPr>
      <w:r>
        <w:rPr>
          <w:lang w:val="lv-LV"/>
        </w:rPr>
        <w:br w:type="page"/>
      </w:r>
    </w:p>
    <w:p w:rsidR="00E84D0F" w:rsidRPr="00434452" w:rsidRDefault="00E84D0F" w:rsidP="005A7763">
      <w:pPr>
        <w:pStyle w:val="Heading2"/>
      </w:pPr>
      <w:bookmarkStart w:id="94" w:name="_Toc422254702"/>
      <w:bookmarkStart w:id="95" w:name="_Toc424636740"/>
      <w:bookmarkStart w:id="96" w:name="_Toc436058892"/>
      <w:r>
        <w:lastRenderedPageBreak/>
        <w:t xml:space="preserve">3. pielikums. </w:t>
      </w:r>
      <w:r w:rsidRPr="00434452">
        <w:t>Metodika veģetācijas izmaiņu novērtēšanai</w:t>
      </w:r>
      <w:bookmarkEnd w:id="94"/>
      <w:bookmarkEnd w:id="95"/>
      <w:bookmarkEnd w:id="96"/>
    </w:p>
    <w:p w:rsidR="00E84D0F" w:rsidRDefault="00E84D0F" w:rsidP="00E84D0F">
      <w:pPr>
        <w:ind w:left="360"/>
        <w:rPr>
          <w:lang w:val="lv-LV"/>
        </w:rPr>
      </w:pPr>
    </w:p>
    <w:p w:rsidR="00E84D0F" w:rsidRDefault="00E84D0F" w:rsidP="00E84D0F">
      <w:pPr>
        <w:ind w:left="360"/>
        <w:rPr>
          <w:lang w:val="lv-LV"/>
        </w:rPr>
      </w:pPr>
      <w:r>
        <w:rPr>
          <w:lang w:val="lv-LV"/>
        </w:rPr>
        <w:t xml:space="preserve">Veģetācijas uzskaitei iespējams izmantot </w:t>
      </w:r>
      <w:r w:rsidR="00D87713">
        <w:rPr>
          <w:lang w:val="lv-LV"/>
        </w:rPr>
        <w:t>vairākas</w:t>
      </w:r>
      <w:r>
        <w:rPr>
          <w:lang w:val="lv-LV"/>
        </w:rPr>
        <w:t xml:space="preserve"> metodes:</w:t>
      </w:r>
    </w:p>
    <w:p w:rsidR="00E84D0F" w:rsidRPr="005A77B1" w:rsidRDefault="00E84D0F" w:rsidP="0042606F">
      <w:pPr>
        <w:pStyle w:val="ListParagraph"/>
        <w:numPr>
          <w:ilvl w:val="0"/>
          <w:numId w:val="20"/>
        </w:numPr>
        <w:jc w:val="both"/>
        <w:rPr>
          <w:lang w:val="lv-LV"/>
        </w:rPr>
      </w:pPr>
      <w:r w:rsidRPr="005A77B1">
        <w:rPr>
          <w:lang w:val="lv-LV"/>
        </w:rPr>
        <w:t>Veģetācijas uzskaite lielā skaitā mazu (1x1 m) dabā fiksētu laukumiņu. Laukumiņos paredzēts uzskaitīt  pilnīgi visas sugas un saskaitīt katras sugas visus indivīdus (dzinumus); vai  arī novērtēt indivīdu skaitu ar relatīvām uzskaites metodēm, piemēram, punktu kvadrātu metodi (uzskaite ar adatām), vai lineāro uzskaites metodi utt.   Metodes ir precīzas, bet laikietilpīga</w:t>
      </w:r>
      <w:r w:rsidR="002F4B57">
        <w:rPr>
          <w:lang w:val="lv-LV"/>
        </w:rPr>
        <w:t>s</w:t>
      </w:r>
      <w:r w:rsidRPr="005A77B1">
        <w:rPr>
          <w:lang w:val="lv-LV"/>
        </w:rPr>
        <w:t xml:space="preserve">. </w:t>
      </w:r>
    </w:p>
    <w:p w:rsidR="00E84D0F" w:rsidRDefault="00E84D0F" w:rsidP="0042606F">
      <w:pPr>
        <w:pStyle w:val="ListParagraph"/>
        <w:numPr>
          <w:ilvl w:val="0"/>
          <w:numId w:val="20"/>
        </w:numPr>
        <w:rPr>
          <w:lang w:val="lv-LV"/>
        </w:rPr>
      </w:pPr>
      <w:r w:rsidRPr="005A77B1">
        <w:rPr>
          <w:lang w:val="lv-LV"/>
        </w:rPr>
        <w:t xml:space="preserve">Veģetācijas inventarizācija </w:t>
      </w:r>
      <w:r w:rsidRPr="00E04D7C">
        <w:rPr>
          <w:lang w:val="lv-LV"/>
        </w:rPr>
        <w:t>mežaudzē 20x20</w:t>
      </w:r>
      <w:r w:rsidRPr="005A77B1">
        <w:rPr>
          <w:lang w:val="lv-LV"/>
        </w:rPr>
        <w:t xml:space="preserve"> m lielos laukumos, nosakot sugu daudzumu (ekspemplāru skaitu un projektīvo segumu) pēc acumēra metodes (Brauna-Blankē metode) visos mežaudzes stāvos.</w:t>
      </w:r>
    </w:p>
    <w:p w:rsidR="00D87713" w:rsidRDefault="00D87713" w:rsidP="002F4B57">
      <w:pPr>
        <w:pStyle w:val="ListParagraph"/>
        <w:numPr>
          <w:ilvl w:val="1"/>
          <w:numId w:val="20"/>
        </w:numPr>
        <w:rPr>
          <w:lang w:val="lv-LV"/>
        </w:rPr>
      </w:pPr>
      <w:r>
        <w:rPr>
          <w:lang w:val="lv-LV"/>
        </w:rPr>
        <w:t>Atbilstoši ICP Forests vadlīnijās definētajai pieejai</w:t>
      </w:r>
      <w:r w:rsidR="002F4B57">
        <w:rPr>
          <w:lang w:val="lv-LV"/>
        </w:rPr>
        <w:t>, intensīvā monitoringa (II līmeņa) parauglaukumos obligātā kopējā paraugošanas platība ir 400 m</w:t>
      </w:r>
      <w:r w:rsidR="002F4B57" w:rsidRPr="002F4B57">
        <w:rPr>
          <w:vertAlign w:val="superscript"/>
          <w:lang w:val="lv-LV"/>
        </w:rPr>
        <w:t>2</w:t>
      </w:r>
      <w:r w:rsidR="002F4B57">
        <w:rPr>
          <w:lang w:val="lv-LV"/>
        </w:rPr>
        <w:t>, kas var tikt sasniegta arī, izmantojot atsevišķus mazākus parauglaukumus ar brīvi izvēlētu formu un izmēru,  kamēr vien tie ir reprezentatīvi parauglaukumam.</w:t>
      </w:r>
      <w:r w:rsidR="003D34EE">
        <w:rPr>
          <w:lang w:val="lv-LV"/>
        </w:rPr>
        <w:t xml:space="preserve"> </w:t>
      </w:r>
    </w:p>
    <w:p w:rsidR="002F4B57" w:rsidRPr="005A77B1" w:rsidRDefault="002F4B57" w:rsidP="002F4B57">
      <w:pPr>
        <w:pStyle w:val="ListParagraph"/>
        <w:ind w:left="1440"/>
        <w:rPr>
          <w:lang w:val="lv-LV"/>
        </w:rPr>
      </w:pPr>
    </w:p>
    <w:p w:rsidR="00E84D0F" w:rsidRDefault="00E84D0F" w:rsidP="002F4B57">
      <w:pPr>
        <w:pStyle w:val="ListParagraph"/>
        <w:ind w:left="0"/>
        <w:jc w:val="both"/>
        <w:rPr>
          <w:lang w:val="lv-LV"/>
        </w:rPr>
      </w:pPr>
      <w:r w:rsidRPr="005A77B1">
        <w:rPr>
          <w:lang w:val="lv-LV"/>
        </w:rPr>
        <w:t>Abas metodes (kā sugas indivīdu daudzuma kvantitatīvo uzskaites metodi, tā arī sugas daudzuma vērtēšanas acumēra metodi)  ir  iespējams  lietot kā vienreizējām uzskaitēm, tā arī ilglaicīgos mežaudzes dinamikas pētījumos, uzskaites regulāri atkārtojot pēc noteiktiem laika intervāliem.</w:t>
      </w:r>
      <w:r w:rsidRPr="007470F0">
        <w:rPr>
          <w:lang w:val="lv-LV"/>
        </w:rPr>
        <w:t xml:space="preserve"> </w:t>
      </w:r>
    </w:p>
    <w:p w:rsidR="002F4B57" w:rsidRDefault="002F4B57" w:rsidP="002F4B57">
      <w:pPr>
        <w:pStyle w:val="ListParagraph"/>
        <w:ind w:left="0"/>
        <w:jc w:val="both"/>
        <w:rPr>
          <w:lang w:val="lv-LV"/>
        </w:rPr>
      </w:pPr>
    </w:p>
    <w:p w:rsidR="002F4B57" w:rsidRDefault="002F4B57" w:rsidP="002F4B57">
      <w:pPr>
        <w:pStyle w:val="ListParagraph"/>
        <w:ind w:left="0"/>
        <w:jc w:val="both"/>
        <w:rPr>
          <w:lang w:val="lv-LV"/>
        </w:rPr>
      </w:pPr>
      <w:r>
        <w:rPr>
          <w:lang w:val="lv-LV"/>
        </w:rPr>
        <w:t>Uzskaiti ieteicams veikt pa sekojošiem veģetācijas stāviem: sūnu stāvs, lakstaugu stāvs, krūmu stāvs un koku stāvs.</w:t>
      </w:r>
    </w:p>
    <w:p w:rsidR="002F4B57" w:rsidRDefault="002F4B57" w:rsidP="00E84D0F">
      <w:pPr>
        <w:pStyle w:val="ListParagraph"/>
        <w:jc w:val="both"/>
        <w:rPr>
          <w:lang w:val="lv-LV"/>
        </w:rPr>
      </w:pPr>
    </w:p>
    <w:p w:rsidR="00E84D0F" w:rsidRPr="00434452" w:rsidRDefault="00E84D0F" w:rsidP="00E84D0F">
      <w:pPr>
        <w:ind w:left="360"/>
        <w:jc w:val="both"/>
        <w:rPr>
          <w:lang w:val="lv-LV"/>
        </w:rPr>
      </w:pPr>
      <w:r w:rsidRPr="007470F0">
        <w:rPr>
          <w:noProof/>
        </w:rPr>
        <w:lastRenderedPageBreak/>
        <mc:AlternateContent>
          <mc:Choice Requires="wps">
            <w:drawing>
              <wp:anchor distT="45720" distB="45720" distL="114300" distR="114300" simplePos="0" relativeHeight="251761664" behindDoc="0" locked="0" layoutInCell="1" allowOverlap="1" wp14:anchorId="065AAF22" wp14:editId="5FFD5B87">
                <wp:simplePos x="0" y="0"/>
                <wp:positionH relativeFrom="margin">
                  <wp:align>right</wp:align>
                </wp:positionH>
                <wp:positionV relativeFrom="paragraph">
                  <wp:posOffset>692150</wp:posOffset>
                </wp:positionV>
                <wp:extent cx="5826125" cy="4826635"/>
                <wp:effectExtent l="38100" t="38100" r="117475" b="107315"/>
                <wp:wrapSquare wrapText="bothSides"/>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482663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271847" w:rsidRPr="00C14B43" w:rsidRDefault="00271847" w:rsidP="00E84D0F">
                            <w:pPr>
                              <w:rPr>
                                <w:b/>
                                <w:sz w:val="20"/>
                                <w:szCs w:val="20"/>
                                <w:lang w:val="lv-LV"/>
                              </w:rPr>
                            </w:pPr>
                            <w:r w:rsidRPr="00C14B43">
                              <w:rPr>
                                <w:b/>
                                <w:sz w:val="20"/>
                                <w:szCs w:val="20"/>
                                <w:lang w:val="lv-LV"/>
                              </w:rPr>
                              <w:t>Augu stratēģijas</w:t>
                            </w:r>
                          </w:p>
                          <w:p w:rsidR="00271847" w:rsidRPr="00C14B43" w:rsidRDefault="00271847" w:rsidP="00E84D0F">
                            <w:pPr>
                              <w:rPr>
                                <w:sz w:val="20"/>
                                <w:szCs w:val="20"/>
                                <w:lang w:val="lv-LV"/>
                              </w:rPr>
                            </w:pPr>
                            <w:r w:rsidRPr="00C14B43">
                              <w:rPr>
                                <w:sz w:val="20"/>
                                <w:szCs w:val="20"/>
                                <w:lang w:val="lv-LV"/>
                              </w:rPr>
                              <w:t xml:space="preserve">Augu stratēģiju jēdziens ir noderīgs apsaimniekošanas efektu izpētē lielās teritorijās. </w:t>
                            </w:r>
                          </w:p>
                          <w:p w:rsidR="00271847" w:rsidRPr="00C14B43" w:rsidRDefault="00271847" w:rsidP="00E84D0F">
                            <w:pPr>
                              <w:rPr>
                                <w:sz w:val="20"/>
                                <w:szCs w:val="20"/>
                                <w:lang w:val="lv-LV"/>
                              </w:rPr>
                            </w:pPr>
                            <w:r w:rsidRPr="00C14B43">
                              <w:rPr>
                                <w:sz w:val="20"/>
                                <w:szCs w:val="20"/>
                                <w:u w:val="single"/>
                                <w:lang w:val="lv-LV"/>
                              </w:rPr>
                              <w:t>C-S-R modelis</w:t>
                            </w:r>
                          </w:p>
                          <w:p w:rsidR="00271847" w:rsidRPr="00C14B43" w:rsidRDefault="00271847" w:rsidP="00E84D0F">
                            <w:pPr>
                              <w:rPr>
                                <w:sz w:val="20"/>
                                <w:szCs w:val="20"/>
                                <w:lang w:val="lv-LV"/>
                              </w:rPr>
                            </w:pPr>
                            <w:r w:rsidRPr="00C14B43">
                              <w:rPr>
                                <w:sz w:val="20"/>
                                <w:szCs w:val="20"/>
                                <w:lang w:val="lv-LV"/>
                              </w:rPr>
                              <w:t xml:space="preserve">Ārējie faktori tiek klasificēti divās lielās kategorijās: </w:t>
                            </w:r>
                          </w:p>
                          <w:p w:rsidR="00271847" w:rsidRPr="00C14B43" w:rsidRDefault="00271847" w:rsidP="0042606F">
                            <w:pPr>
                              <w:pStyle w:val="ListParagraph"/>
                              <w:numPr>
                                <w:ilvl w:val="0"/>
                                <w:numId w:val="19"/>
                              </w:numPr>
                              <w:rPr>
                                <w:sz w:val="20"/>
                                <w:szCs w:val="20"/>
                                <w:lang w:val="lv-LV"/>
                              </w:rPr>
                            </w:pPr>
                            <w:r w:rsidRPr="00C14B43">
                              <w:rPr>
                                <w:sz w:val="20"/>
                                <w:szCs w:val="20"/>
                                <w:lang w:val="lv-LV"/>
                              </w:rPr>
                              <w:t>Stress – ierobežo fotosintēzes procesus, piem., gaismas, ūdens un minerālo barības vielu trūkums;</w:t>
                            </w:r>
                          </w:p>
                          <w:p w:rsidR="00271847" w:rsidRPr="00C14B43" w:rsidRDefault="00271847" w:rsidP="0042606F">
                            <w:pPr>
                              <w:pStyle w:val="ListParagraph"/>
                              <w:numPr>
                                <w:ilvl w:val="0"/>
                                <w:numId w:val="19"/>
                              </w:numPr>
                              <w:rPr>
                                <w:sz w:val="20"/>
                                <w:szCs w:val="20"/>
                                <w:lang w:val="lv-LV"/>
                              </w:rPr>
                            </w:pPr>
                            <w:r w:rsidRPr="00D90F6B">
                              <w:rPr>
                                <w:sz w:val="20"/>
                                <w:szCs w:val="20"/>
                                <w:lang w:val="lv-LV"/>
                              </w:rPr>
                              <w:t>Traucējums – daļēja vai pilnīga auga biomasas iznīcināšana, ko izraisa augēdāji, patogēni, cilvēka</w:t>
                            </w:r>
                            <w:r w:rsidRPr="00C14B43">
                              <w:rPr>
                                <w:sz w:val="20"/>
                                <w:szCs w:val="20"/>
                                <w:lang w:val="lv-LV"/>
                              </w:rPr>
                              <w:t xml:space="preserve"> darbība, vēja, sala un sausuma bojājumi, augsnes erozija un uguns.</w:t>
                            </w:r>
                          </w:p>
                          <w:p w:rsidR="00271847" w:rsidRPr="00C14B43" w:rsidRDefault="00271847" w:rsidP="00E84D0F">
                            <w:pPr>
                              <w:rPr>
                                <w:sz w:val="20"/>
                                <w:szCs w:val="20"/>
                                <w:lang w:val="lv-LV"/>
                              </w:rPr>
                            </w:pPr>
                            <w:r w:rsidRPr="00C14B43">
                              <w:rPr>
                                <w:sz w:val="20"/>
                                <w:szCs w:val="20"/>
                                <w:lang w:val="lv-LV"/>
                              </w:rPr>
                              <w:t>Atbilstoši šiem faktoriem augi tiek iedalīti trijās grupās: konkurētspējīgi augi (C), stresa izturīgi augi (S) un augi ar ruderālu stratēģiju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5"/>
                              <w:gridCol w:w="2955"/>
                              <w:gridCol w:w="2953"/>
                            </w:tblGrid>
                            <w:tr w:rsidR="00271847" w:rsidRPr="00C14B43" w:rsidTr="00E84D0F">
                              <w:trPr>
                                <w:jc w:val="center"/>
                              </w:trPr>
                              <w:tc>
                                <w:tcPr>
                                  <w:tcW w:w="1667" w:type="pct"/>
                                  <w:vMerge w:val="restart"/>
                                  <w:vAlign w:val="center"/>
                                </w:tcPr>
                                <w:p w:rsidR="00271847" w:rsidRPr="00C14B43" w:rsidRDefault="00271847" w:rsidP="00E84D0F">
                                  <w:pPr>
                                    <w:jc w:val="center"/>
                                    <w:rPr>
                                      <w:b/>
                                      <w:sz w:val="20"/>
                                      <w:szCs w:val="20"/>
                                      <w:lang w:val="lv-LV"/>
                                    </w:rPr>
                                  </w:pPr>
                                  <w:r w:rsidRPr="00C14B43">
                                    <w:rPr>
                                      <w:b/>
                                      <w:sz w:val="20"/>
                                      <w:szCs w:val="20"/>
                                      <w:lang w:val="lv-LV"/>
                                    </w:rPr>
                                    <w:t>Traucējuma intensitāte</w:t>
                                  </w:r>
                                </w:p>
                              </w:tc>
                              <w:tc>
                                <w:tcPr>
                                  <w:tcW w:w="3333" w:type="pct"/>
                                  <w:gridSpan w:val="2"/>
                                  <w:vAlign w:val="center"/>
                                </w:tcPr>
                                <w:p w:rsidR="00271847" w:rsidRPr="00C14B43" w:rsidRDefault="00271847" w:rsidP="00E84D0F">
                                  <w:pPr>
                                    <w:jc w:val="center"/>
                                    <w:rPr>
                                      <w:b/>
                                      <w:sz w:val="20"/>
                                      <w:szCs w:val="20"/>
                                      <w:lang w:val="lv-LV"/>
                                    </w:rPr>
                                  </w:pPr>
                                  <w:r w:rsidRPr="00C14B43">
                                    <w:rPr>
                                      <w:b/>
                                      <w:sz w:val="20"/>
                                      <w:szCs w:val="20"/>
                                      <w:lang w:val="lv-LV"/>
                                    </w:rPr>
                                    <w:t>Stresa intensitāte</w:t>
                                  </w:r>
                                </w:p>
                              </w:tc>
                            </w:tr>
                            <w:tr w:rsidR="00271847" w:rsidRPr="00C14B43" w:rsidTr="00E84D0F">
                              <w:trPr>
                                <w:jc w:val="center"/>
                              </w:trPr>
                              <w:tc>
                                <w:tcPr>
                                  <w:tcW w:w="1667" w:type="pct"/>
                                  <w:vMerge/>
                                  <w:vAlign w:val="center"/>
                                </w:tcPr>
                                <w:p w:rsidR="00271847" w:rsidRPr="00C14B43" w:rsidRDefault="00271847" w:rsidP="00E84D0F">
                                  <w:pPr>
                                    <w:jc w:val="center"/>
                                    <w:rPr>
                                      <w:sz w:val="20"/>
                                      <w:szCs w:val="20"/>
                                      <w:lang w:val="lv-LV"/>
                                    </w:rPr>
                                  </w:pPr>
                                </w:p>
                              </w:tc>
                              <w:tc>
                                <w:tcPr>
                                  <w:tcW w:w="1667" w:type="pct"/>
                                  <w:vAlign w:val="center"/>
                                </w:tcPr>
                                <w:p w:rsidR="00271847" w:rsidRPr="00C14B43" w:rsidRDefault="00271847" w:rsidP="00E84D0F">
                                  <w:pPr>
                                    <w:jc w:val="center"/>
                                    <w:rPr>
                                      <w:sz w:val="20"/>
                                      <w:szCs w:val="20"/>
                                      <w:lang w:val="lv-LV"/>
                                    </w:rPr>
                                  </w:pPr>
                                  <w:r w:rsidRPr="00C14B43">
                                    <w:rPr>
                                      <w:sz w:val="20"/>
                                      <w:szCs w:val="20"/>
                                      <w:lang w:val="lv-LV"/>
                                    </w:rPr>
                                    <w:t>Zema</w:t>
                                  </w:r>
                                </w:p>
                              </w:tc>
                              <w:tc>
                                <w:tcPr>
                                  <w:tcW w:w="1667" w:type="pct"/>
                                  <w:vAlign w:val="center"/>
                                </w:tcPr>
                                <w:p w:rsidR="00271847" w:rsidRPr="00C14B43" w:rsidRDefault="00271847" w:rsidP="00E84D0F">
                                  <w:pPr>
                                    <w:jc w:val="center"/>
                                    <w:rPr>
                                      <w:sz w:val="20"/>
                                      <w:szCs w:val="20"/>
                                      <w:lang w:val="lv-LV"/>
                                    </w:rPr>
                                  </w:pPr>
                                  <w:r w:rsidRPr="00C14B43">
                                    <w:rPr>
                                      <w:sz w:val="20"/>
                                      <w:szCs w:val="20"/>
                                      <w:lang w:val="lv-LV"/>
                                    </w:rPr>
                                    <w:t>Augsta</w:t>
                                  </w:r>
                                </w:p>
                              </w:tc>
                            </w:tr>
                            <w:tr w:rsidR="00271847" w:rsidRPr="00C14B43" w:rsidTr="00E84D0F">
                              <w:trPr>
                                <w:jc w:val="center"/>
                              </w:trPr>
                              <w:tc>
                                <w:tcPr>
                                  <w:tcW w:w="1667" w:type="pct"/>
                                  <w:vAlign w:val="center"/>
                                </w:tcPr>
                                <w:p w:rsidR="00271847" w:rsidRPr="00C14B43" w:rsidRDefault="00271847" w:rsidP="00E84D0F">
                                  <w:pPr>
                                    <w:jc w:val="center"/>
                                    <w:rPr>
                                      <w:sz w:val="20"/>
                                      <w:szCs w:val="20"/>
                                      <w:lang w:val="lv-LV"/>
                                    </w:rPr>
                                  </w:pPr>
                                  <w:r w:rsidRPr="00C14B43">
                                    <w:rPr>
                                      <w:sz w:val="20"/>
                                      <w:szCs w:val="20"/>
                                      <w:lang w:val="lv-LV"/>
                                    </w:rPr>
                                    <w:t>Zema</w:t>
                                  </w:r>
                                </w:p>
                              </w:tc>
                              <w:tc>
                                <w:tcPr>
                                  <w:tcW w:w="1667" w:type="pct"/>
                                  <w:vAlign w:val="center"/>
                                </w:tcPr>
                                <w:p w:rsidR="00271847" w:rsidRPr="00C14B43" w:rsidRDefault="00271847" w:rsidP="00E84D0F">
                                  <w:pPr>
                                    <w:jc w:val="center"/>
                                    <w:rPr>
                                      <w:sz w:val="20"/>
                                      <w:szCs w:val="20"/>
                                      <w:lang w:val="lv-LV"/>
                                    </w:rPr>
                                  </w:pPr>
                                  <w:r w:rsidRPr="00C14B43">
                                    <w:rPr>
                                      <w:sz w:val="20"/>
                                      <w:szCs w:val="20"/>
                                      <w:lang w:val="lv-LV"/>
                                    </w:rPr>
                                    <w:t>Konkurētspējīgi augi</w:t>
                                  </w:r>
                                </w:p>
                              </w:tc>
                              <w:tc>
                                <w:tcPr>
                                  <w:tcW w:w="1667" w:type="pct"/>
                                  <w:vAlign w:val="center"/>
                                </w:tcPr>
                                <w:p w:rsidR="00271847" w:rsidRPr="00C14B43" w:rsidRDefault="00271847" w:rsidP="00E84D0F">
                                  <w:pPr>
                                    <w:jc w:val="center"/>
                                    <w:rPr>
                                      <w:sz w:val="20"/>
                                      <w:szCs w:val="20"/>
                                      <w:lang w:val="lv-LV"/>
                                    </w:rPr>
                                  </w:pPr>
                                  <w:r w:rsidRPr="00C14B43">
                                    <w:rPr>
                                      <w:sz w:val="20"/>
                                      <w:szCs w:val="20"/>
                                      <w:lang w:val="lv-LV"/>
                                    </w:rPr>
                                    <w:t>Stresa izturīgi augi</w:t>
                                  </w:r>
                                </w:p>
                              </w:tc>
                            </w:tr>
                            <w:tr w:rsidR="00271847" w:rsidRPr="00C14B43" w:rsidTr="00E84D0F">
                              <w:trPr>
                                <w:jc w:val="center"/>
                              </w:trPr>
                              <w:tc>
                                <w:tcPr>
                                  <w:tcW w:w="1667" w:type="pct"/>
                                  <w:vAlign w:val="center"/>
                                </w:tcPr>
                                <w:p w:rsidR="00271847" w:rsidRPr="00C14B43" w:rsidRDefault="00271847" w:rsidP="00E84D0F">
                                  <w:pPr>
                                    <w:jc w:val="center"/>
                                    <w:rPr>
                                      <w:sz w:val="20"/>
                                      <w:szCs w:val="20"/>
                                      <w:lang w:val="lv-LV"/>
                                    </w:rPr>
                                  </w:pPr>
                                  <w:r w:rsidRPr="00C14B43">
                                    <w:rPr>
                                      <w:sz w:val="20"/>
                                      <w:szCs w:val="20"/>
                                      <w:lang w:val="lv-LV"/>
                                    </w:rPr>
                                    <w:t>Augsta</w:t>
                                  </w:r>
                                </w:p>
                              </w:tc>
                              <w:tc>
                                <w:tcPr>
                                  <w:tcW w:w="1667" w:type="pct"/>
                                  <w:vAlign w:val="center"/>
                                </w:tcPr>
                                <w:p w:rsidR="00271847" w:rsidRPr="00C14B43" w:rsidRDefault="00271847" w:rsidP="00E84D0F">
                                  <w:pPr>
                                    <w:jc w:val="center"/>
                                    <w:rPr>
                                      <w:sz w:val="20"/>
                                      <w:szCs w:val="20"/>
                                      <w:lang w:val="lv-LV"/>
                                    </w:rPr>
                                  </w:pPr>
                                  <w:r w:rsidRPr="00C14B43">
                                    <w:rPr>
                                      <w:sz w:val="20"/>
                                      <w:szCs w:val="20"/>
                                      <w:lang w:val="lv-LV"/>
                                    </w:rPr>
                                    <w:t>Augi ar ruderālu stratēģiju</w:t>
                                  </w:r>
                                </w:p>
                              </w:tc>
                              <w:tc>
                                <w:tcPr>
                                  <w:tcW w:w="1667" w:type="pct"/>
                                  <w:vAlign w:val="center"/>
                                </w:tcPr>
                                <w:p w:rsidR="00271847" w:rsidRPr="00C14B43" w:rsidRDefault="00271847" w:rsidP="00E84D0F">
                                  <w:pPr>
                                    <w:jc w:val="center"/>
                                    <w:rPr>
                                      <w:sz w:val="20"/>
                                      <w:szCs w:val="20"/>
                                      <w:lang w:val="lv-LV"/>
                                    </w:rPr>
                                  </w:pPr>
                                  <w:r w:rsidRPr="00C14B43">
                                    <w:rPr>
                                      <w:sz w:val="20"/>
                                      <w:szCs w:val="20"/>
                                      <w:lang w:val="lv-LV"/>
                                    </w:rPr>
                                    <w:t>(Nav dzīvotspējīgas stratēģijas)</w:t>
                                  </w:r>
                                </w:p>
                              </w:tc>
                            </w:tr>
                          </w:tbl>
                          <w:p w:rsidR="00271847" w:rsidRPr="00C14B43" w:rsidRDefault="00271847" w:rsidP="00E84D0F">
                            <w:pPr>
                              <w:rPr>
                                <w:sz w:val="20"/>
                                <w:szCs w:val="20"/>
                                <w:lang w:val="lv-LV"/>
                              </w:rPr>
                            </w:pPr>
                          </w:p>
                          <w:p w:rsidR="00271847" w:rsidRPr="00C14B43" w:rsidRDefault="00271847" w:rsidP="00E84D0F">
                            <w:pPr>
                              <w:spacing w:line="276" w:lineRule="auto"/>
                              <w:jc w:val="both"/>
                              <w:rPr>
                                <w:sz w:val="20"/>
                                <w:szCs w:val="20"/>
                                <w:lang w:val="lv-LV"/>
                              </w:rPr>
                            </w:pPr>
                            <w:r w:rsidRPr="00C14B43">
                              <w:rPr>
                                <w:sz w:val="20"/>
                                <w:szCs w:val="20"/>
                                <w:lang w:val="lv-LV"/>
                              </w:rPr>
                              <w:t xml:space="preserve">Modeļa pamatā ir pieņēmums, ka veģetācijas attīstību konkrētā vietā un konkrētā laika periodā nosaka līdzsvars starp stresa intensitāti (ražības ierobežojumi), traucējumiem (fiziski bojājumi) un konkurenci par augšanas vietu un resursiem. Stress un traucējumi kontrolē konkurenci, ierobežojot veģetācijas blīvumu un vitalitāti. Īstermiņā šī kontrole izpaužas kā tūlītējs efekts, bet ilgtermiņā – kā veģetāciju veidojošo sugu un to genotipa modifikācija, regulējot sugu ieviešanos un izzušanu. Pie zemas stresa un traucējumu intensitātes ieviešas augi ar izteiktu konkurētspēju, un iespējama monokultūru veidošanās, pie ļoti augsta stresa un traucējumu līmeņa veģetācijas veidošanās nenotiek.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AAF22" id="_x0000_s1113" type="#_x0000_t202" style="position:absolute;left:0;text-align:left;margin-left:407.55pt;margin-top:54.5pt;width:458.75pt;height:380.05pt;z-index:251761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">
                <v:shadow on="t" color="black" opacity="26214f" origin="-.5,-.5" offset=".74836mm,.74836mm"/>
                <v:textbox>
                  <w:txbxContent>
                    <w:p w:rsidR="00271847" w:rsidRPr="00C14B43" w:rsidRDefault="00271847" w:rsidP="00E84D0F">
                      <w:pPr>
                        <w:rPr>
                          <w:b/>
                          <w:sz w:val="20"/>
                          <w:szCs w:val="20"/>
                          <w:lang w:val="lv-LV"/>
                        </w:rPr>
                      </w:pPr>
                      <w:r w:rsidRPr="00C14B43">
                        <w:rPr>
                          <w:b/>
                          <w:sz w:val="20"/>
                          <w:szCs w:val="20"/>
                          <w:lang w:val="lv-LV"/>
                        </w:rPr>
                        <w:t>Augu stratēģijas</w:t>
                      </w:r>
                    </w:p>
                    <w:p w:rsidR="00271847" w:rsidRPr="00C14B43" w:rsidRDefault="00271847" w:rsidP="00E84D0F">
                      <w:pPr>
                        <w:rPr>
                          <w:sz w:val="20"/>
                          <w:szCs w:val="20"/>
                          <w:lang w:val="lv-LV"/>
                        </w:rPr>
                      </w:pPr>
                      <w:r w:rsidRPr="00C14B43">
                        <w:rPr>
                          <w:sz w:val="20"/>
                          <w:szCs w:val="20"/>
                          <w:lang w:val="lv-LV"/>
                        </w:rPr>
                        <w:t xml:space="preserve">Augu stratēģiju jēdziens ir noderīgs apsaimniekošanas efektu izpētē lielās teritorijās. </w:t>
                      </w:r>
                    </w:p>
                    <w:p w:rsidR="00271847" w:rsidRPr="00C14B43" w:rsidRDefault="00271847" w:rsidP="00E84D0F">
                      <w:pPr>
                        <w:rPr>
                          <w:sz w:val="20"/>
                          <w:szCs w:val="20"/>
                          <w:lang w:val="lv-LV"/>
                        </w:rPr>
                      </w:pPr>
                      <w:r w:rsidRPr="00C14B43">
                        <w:rPr>
                          <w:sz w:val="20"/>
                          <w:szCs w:val="20"/>
                          <w:u w:val="single"/>
                          <w:lang w:val="lv-LV"/>
                        </w:rPr>
                        <w:t>C-S-R modelis</w:t>
                      </w:r>
                    </w:p>
                    <w:p w:rsidR="00271847" w:rsidRPr="00C14B43" w:rsidRDefault="00271847" w:rsidP="00E84D0F">
                      <w:pPr>
                        <w:rPr>
                          <w:sz w:val="20"/>
                          <w:szCs w:val="20"/>
                          <w:lang w:val="lv-LV"/>
                        </w:rPr>
                      </w:pPr>
                      <w:r w:rsidRPr="00C14B43">
                        <w:rPr>
                          <w:sz w:val="20"/>
                          <w:szCs w:val="20"/>
                          <w:lang w:val="lv-LV"/>
                        </w:rPr>
                        <w:t xml:space="preserve">Ārējie faktori tiek klasificēti divās lielās kategorijās: </w:t>
                      </w:r>
                    </w:p>
                    <w:p w:rsidR="00271847" w:rsidRPr="00C14B43" w:rsidRDefault="00271847" w:rsidP="0042606F">
                      <w:pPr>
                        <w:pStyle w:val="ListParagraph"/>
                        <w:numPr>
                          <w:ilvl w:val="0"/>
                          <w:numId w:val="19"/>
                        </w:numPr>
                        <w:rPr>
                          <w:sz w:val="20"/>
                          <w:szCs w:val="20"/>
                          <w:lang w:val="lv-LV"/>
                        </w:rPr>
                      </w:pPr>
                      <w:r w:rsidRPr="00C14B43">
                        <w:rPr>
                          <w:sz w:val="20"/>
                          <w:szCs w:val="20"/>
                          <w:lang w:val="lv-LV"/>
                        </w:rPr>
                        <w:t>Stress – ierobežo fotosintēzes procesus, piem., gaismas, ūdens un minerālo barības vielu trūkums;</w:t>
                      </w:r>
                    </w:p>
                    <w:p w:rsidR="00271847" w:rsidRPr="00C14B43" w:rsidRDefault="00271847" w:rsidP="0042606F">
                      <w:pPr>
                        <w:pStyle w:val="ListParagraph"/>
                        <w:numPr>
                          <w:ilvl w:val="0"/>
                          <w:numId w:val="19"/>
                        </w:numPr>
                        <w:rPr>
                          <w:sz w:val="20"/>
                          <w:szCs w:val="20"/>
                          <w:lang w:val="lv-LV"/>
                        </w:rPr>
                      </w:pPr>
                      <w:r w:rsidRPr="00D90F6B">
                        <w:rPr>
                          <w:sz w:val="20"/>
                          <w:szCs w:val="20"/>
                          <w:lang w:val="lv-LV"/>
                        </w:rPr>
                        <w:t>Traucējums – daļēja vai pilnīga auga biomasas iznīcināšana, ko izraisa augēdāji, patogēni, cilvēka</w:t>
                      </w:r>
                      <w:r w:rsidRPr="00C14B43">
                        <w:rPr>
                          <w:sz w:val="20"/>
                          <w:szCs w:val="20"/>
                          <w:lang w:val="lv-LV"/>
                        </w:rPr>
                        <w:t xml:space="preserve"> darbība, vēja, sala un sausuma bojājumi, augsnes erozija un uguns.</w:t>
                      </w:r>
                    </w:p>
                    <w:p w:rsidR="00271847" w:rsidRPr="00C14B43" w:rsidRDefault="00271847" w:rsidP="00E84D0F">
                      <w:pPr>
                        <w:rPr>
                          <w:sz w:val="20"/>
                          <w:szCs w:val="20"/>
                          <w:lang w:val="lv-LV"/>
                        </w:rPr>
                      </w:pPr>
                      <w:r w:rsidRPr="00C14B43">
                        <w:rPr>
                          <w:sz w:val="20"/>
                          <w:szCs w:val="20"/>
                          <w:lang w:val="lv-LV"/>
                        </w:rPr>
                        <w:t>Atbilstoši šiem faktoriem augi tiek iedalīti trijās grupās: konkurētspējīgi augi (C), stresa izturīgi augi (S) un augi ar ruderālu stratēģiju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5"/>
                        <w:gridCol w:w="2955"/>
                        <w:gridCol w:w="2953"/>
                      </w:tblGrid>
                      <w:tr w:rsidR="00271847" w:rsidRPr="00C14B43" w:rsidTr="00E84D0F">
                        <w:trPr>
                          <w:jc w:val="center"/>
                        </w:trPr>
                        <w:tc>
                          <w:tcPr>
                            <w:tcW w:w="1667" w:type="pct"/>
                            <w:vMerge w:val="restart"/>
                            <w:vAlign w:val="center"/>
                          </w:tcPr>
                          <w:p w:rsidR="00271847" w:rsidRPr="00C14B43" w:rsidRDefault="00271847" w:rsidP="00E84D0F">
                            <w:pPr>
                              <w:jc w:val="center"/>
                              <w:rPr>
                                <w:b/>
                                <w:sz w:val="20"/>
                                <w:szCs w:val="20"/>
                                <w:lang w:val="lv-LV"/>
                              </w:rPr>
                            </w:pPr>
                            <w:r w:rsidRPr="00C14B43">
                              <w:rPr>
                                <w:b/>
                                <w:sz w:val="20"/>
                                <w:szCs w:val="20"/>
                                <w:lang w:val="lv-LV"/>
                              </w:rPr>
                              <w:t>Traucējuma intensitāte</w:t>
                            </w:r>
                          </w:p>
                        </w:tc>
                        <w:tc>
                          <w:tcPr>
                            <w:tcW w:w="3333" w:type="pct"/>
                            <w:gridSpan w:val="2"/>
                            <w:vAlign w:val="center"/>
                          </w:tcPr>
                          <w:p w:rsidR="00271847" w:rsidRPr="00C14B43" w:rsidRDefault="00271847" w:rsidP="00E84D0F">
                            <w:pPr>
                              <w:jc w:val="center"/>
                              <w:rPr>
                                <w:b/>
                                <w:sz w:val="20"/>
                                <w:szCs w:val="20"/>
                                <w:lang w:val="lv-LV"/>
                              </w:rPr>
                            </w:pPr>
                            <w:r w:rsidRPr="00C14B43">
                              <w:rPr>
                                <w:b/>
                                <w:sz w:val="20"/>
                                <w:szCs w:val="20"/>
                                <w:lang w:val="lv-LV"/>
                              </w:rPr>
                              <w:t>Stresa intensitāte</w:t>
                            </w:r>
                          </w:p>
                        </w:tc>
                      </w:tr>
                      <w:tr w:rsidR="00271847" w:rsidRPr="00C14B43" w:rsidTr="00E84D0F">
                        <w:trPr>
                          <w:jc w:val="center"/>
                        </w:trPr>
                        <w:tc>
                          <w:tcPr>
                            <w:tcW w:w="1667" w:type="pct"/>
                            <w:vMerge/>
                            <w:vAlign w:val="center"/>
                          </w:tcPr>
                          <w:p w:rsidR="00271847" w:rsidRPr="00C14B43" w:rsidRDefault="00271847" w:rsidP="00E84D0F">
                            <w:pPr>
                              <w:jc w:val="center"/>
                              <w:rPr>
                                <w:sz w:val="20"/>
                                <w:szCs w:val="20"/>
                                <w:lang w:val="lv-LV"/>
                              </w:rPr>
                            </w:pPr>
                          </w:p>
                        </w:tc>
                        <w:tc>
                          <w:tcPr>
                            <w:tcW w:w="1667" w:type="pct"/>
                            <w:vAlign w:val="center"/>
                          </w:tcPr>
                          <w:p w:rsidR="00271847" w:rsidRPr="00C14B43" w:rsidRDefault="00271847" w:rsidP="00E84D0F">
                            <w:pPr>
                              <w:jc w:val="center"/>
                              <w:rPr>
                                <w:sz w:val="20"/>
                                <w:szCs w:val="20"/>
                                <w:lang w:val="lv-LV"/>
                              </w:rPr>
                            </w:pPr>
                            <w:r w:rsidRPr="00C14B43">
                              <w:rPr>
                                <w:sz w:val="20"/>
                                <w:szCs w:val="20"/>
                                <w:lang w:val="lv-LV"/>
                              </w:rPr>
                              <w:t>Zema</w:t>
                            </w:r>
                          </w:p>
                        </w:tc>
                        <w:tc>
                          <w:tcPr>
                            <w:tcW w:w="1667" w:type="pct"/>
                            <w:vAlign w:val="center"/>
                          </w:tcPr>
                          <w:p w:rsidR="00271847" w:rsidRPr="00C14B43" w:rsidRDefault="00271847" w:rsidP="00E84D0F">
                            <w:pPr>
                              <w:jc w:val="center"/>
                              <w:rPr>
                                <w:sz w:val="20"/>
                                <w:szCs w:val="20"/>
                                <w:lang w:val="lv-LV"/>
                              </w:rPr>
                            </w:pPr>
                            <w:r w:rsidRPr="00C14B43">
                              <w:rPr>
                                <w:sz w:val="20"/>
                                <w:szCs w:val="20"/>
                                <w:lang w:val="lv-LV"/>
                              </w:rPr>
                              <w:t>Augsta</w:t>
                            </w:r>
                          </w:p>
                        </w:tc>
                      </w:tr>
                      <w:tr w:rsidR="00271847" w:rsidRPr="00C14B43" w:rsidTr="00E84D0F">
                        <w:trPr>
                          <w:jc w:val="center"/>
                        </w:trPr>
                        <w:tc>
                          <w:tcPr>
                            <w:tcW w:w="1667" w:type="pct"/>
                            <w:vAlign w:val="center"/>
                          </w:tcPr>
                          <w:p w:rsidR="00271847" w:rsidRPr="00C14B43" w:rsidRDefault="00271847" w:rsidP="00E84D0F">
                            <w:pPr>
                              <w:jc w:val="center"/>
                              <w:rPr>
                                <w:sz w:val="20"/>
                                <w:szCs w:val="20"/>
                                <w:lang w:val="lv-LV"/>
                              </w:rPr>
                            </w:pPr>
                            <w:r w:rsidRPr="00C14B43">
                              <w:rPr>
                                <w:sz w:val="20"/>
                                <w:szCs w:val="20"/>
                                <w:lang w:val="lv-LV"/>
                              </w:rPr>
                              <w:t>Zema</w:t>
                            </w:r>
                          </w:p>
                        </w:tc>
                        <w:tc>
                          <w:tcPr>
                            <w:tcW w:w="1667" w:type="pct"/>
                            <w:vAlign w:val="center"/>
                          </w:tcPr>
                          <w:p w:rsidR="00271847" w:rsidRPr="00C14B43" w:rsidRDefault="00271847" w:rsidP="00E84D0F">
                            <w:pPr>
                              <w:jc w:val="center"/>
                              <w:rPr>
                                <w:sz w:val="20"/>
                                <w:szCs w:val="20"/>
                                <w:lang w:val="lv-LV"/>
                              </w:rPr>
                            </w:pPr>
                            <w:r w:rsidRPr="00C14B43">
                              <w:rPr>
                                <w:sz w:val="20"/>
                                <w:szCs w:val="20"/>
                                <w:lang w:val="lv-LV"/>
                              </w:rPr>
                              <w:t>Konkurētspējīgi augi</w:t>
                            </w:r>
                          </w:p>
                        </w:tc>
                        <w:tc>
                          <w:tcPr>
                            <w:tcW w:w="1667" w:type="pct"/>
                            <w:vAlign w:val="center"/>
                          </w:tcPr>
                          <w:p w:rsidR="00271847" w:rsidRPr="00C14B43" w:rsidRDefault="00271847" w:rsidP="00E84D0F">
                            <w:pPr>
                              <w:jc w:val="center"/>
                              <w:rPr>
                                <w:sz w:val="20"/>
                                <w:szCs w:val="20"/>
                                <w:lang w:val="lv-LV"/>
                              </w:rPr>
                            </w:pPr>
                            <w:r w:rsidRPr="00C14B43">
                              <w:rPr>
                                <w:sz w:val="20"/>
                                <w:szCs w:val="20"/>
                                <w:lang w:val="lv-LV"/>
                              </w:rPr>
                              <w:t>Stresa izturīgi augi</w:t>
                            </w:r>
                          </w:p>
                        </w:tc>
                      </w:tr>
                      <w:tr w:rsidR="00271847" w:rsidRPr="00C14B43" w:rsidTr="00E84D0F">
                        <w:trPr>
                          <w:jc w:val="center"/>
                        </w:trPr>
                        <w:tc>
                          <w:tcPr>
                            <w:tcW w:w="1667" w:type="pct"/>
                            <w:vAlign w:val="center"/>
                          </w:tcPr>
                          <w:p w:rsidR="00271847" w:rsidRPr="00C14B43" w:rsidRDefault="00271847" w:rsidP="00E84D0F">
                            <w:pPr>
                              <w:jc w:val="center"/>
                              <w:rPr>
                                <w:sz w:val="20"/>
                                <w:szCs w:val="20"/>
                                <w:lang w:val="lv-LV"/>
                              </w:rPr>
                            </w:pPr>
                            <w:r w:rsidRPr="00C14B43">
                              <w:rPr>
                                <w:sz w:val="20"/>
                                <w:szCs w:val="20"/>
                                <w:lang w:val="lv-LV"/>
                              </w:rPr>
                              <w:t>Augsta</w:t>
                            </w:r>
                          </w:p>
                        </w:tc>
                        <w:tc>
                          <w:tcPr>
                            <w:tcW w:w="1667" w:type="pct"/>
                            <w:vAlign w:val="center"/>
                          </w:tcPr>
                          <w:p w:rsidR="00271847" w:rsidRPr="00C14B43" w:rsidRDefault="00271847" w:rsidP="00E84D0F">
                            <w:pPr>
                              <w:jc w:val="center"/>
                              <w:rPr>
                                <w:sz w:val="20"/>
                                <w:szCs w:val="20"/>
                                <w:lang w:val="lv-LV"/>
                              </w:rPr>
                            </w:pPr>
                            <w:r w:rsidRPr="00C14B43">
                              <w:rPr>
                                <w:sz w:val="20"/>
                                <w:szCs w:val="20"/>
                                <w:lang w:val="lv-LV"/>
                              </w:rPr>
                              <w:t>Augi ar ruderālu stratēģiju</w:t>
                            </w:r>
                          </w:p>
                        </w:tc>
                        <w:tc>
                          <w:tcPr>
                            <w:tcW w:w="1667" w:type="pct"/>
                            <w:vAlign w:val="center"/>
                          </w:tcPr>
                          <w:p w:rsidR="00271847" w:rsidRPr="00C14B43" w:rsidRDefault="00271847" w:rsidP="00E84D0F">
                            <w:pPr>
                              <w:jc w:val="center"/>
                              <w:rPr>
                                <w:sz w:val="20"/>
                                <w:szCs w:val="20"/>
                                <w:lang w:val="lv-LV"/>
                              </w:rPr>
                            </w:pPr>
                            <w:r w:rsidRPr="00C14B43">
                              <w:rPr>
                                <w:sz w:val="20"/>
                                <w:szCs w:val="20"/>
                                <w:lang w:val="lv-LV"/>
                              </w:rPr>
                              <w:t>(Nav dzīvotspējīgas stratēģijas)</w:t>
                            </w:r>
                          </w:p>
                        </w:tc>
                      </w:tr>
                    </w:tbl>
                    <w:p w:rsidR="00271847" w:rsidRPr="00C14B43" w:rsidRDefault="00271847" w:rsidP="00E84D0F">
                      <w:pPr>
                        <w:rPr>
                          <w:sz w:val="20"/>
                          <w:szCs w:val="20"/>
                          <w:lang w:val="lv-LV"/>
                        </w:rPr>
                      </w:pPr>
                    </w:p>
                    <w:p w:rsidR="00271847" w:rsidRPr="00C14B43" w:rsidRDefault="00271847" w:rsidP="00E84D0F">
                      <w:pPr>
                        <w:spacing w:line="276" w:lineRule="auto"/>
                        <w:jc w:val="both"/>
                        <w:rPr>
                          <w:sz w:val="20"/>
                          <w:szCs w:val="20"/>
                          <w:lang w:val="lv-LV"/>
                        </w:rPr>
                      </w:pPr>
                      <w:r w:rsidRPr="00C14B43">
                        <w:rPr>
                          <w:sz w:val="20"/>
                          <w:szCs w:val="20"/>
                          <w:lang w:val="lv-LV"/>
                        </w:rPr>
                        <w:t xml:space="preserve">Modeļa pamatā ir pieņēmums, ka veģetācijas attīstību konkrētā vietā un konkrētā laika periodā nosaka līdzsvars starp stresa intensitāti (ražības ierobežojumi), traucējumiem (fiziski bojājumi) un konkurenci par augšanas vietu un resursiem. Stress un traucējumi kontrolē konkurenci, ierobežojot veģetācijas blīvumu un vitalitāti. Īstermiņā šī kontrole izpaužas kā tūlītējs efekts, bet ilgtermiņā – kā veģetāciju veidojošo sugu un to genotipa modifikācija, regulējot sugu ieviešanos un izzušanu. Pie zemas stresa un traucējumu intensitātes ieviešas augi ar izteiktu konkurētspēju, un iespējama monokultūru veidošanās, pie ļoti augsta stresa un traucējumu līmeņa veģetācijas veidošanās nenotiek. </w:t>
                      </w:r>
                    </w:p>
                  </w:txbxContent>
                </v:textbox>
                <w10:wrap type="square" anchorx="margin"/>
              </v:shape>
            </w:pict>
          </mc:Fallback>
        </mc:AlternateContent>
      </w:r>
      <w:r w:rsidRPr="00434452">
        <w:rPr>
          <w:lang w:val="lv-LV"/>
        </w:rPr>
        <w:t xml:space="preserve">No veģetācijas uzskaites datiem </w:t>
      </w:r>
      <w:r>
        <w:rPr>
          <w:lang w:val="lv-LV"/>
        </w:rPr>
        <w:t xml:space="preserve">tālāk </w:t>
      </w:r>
      <w:r w:rsidRPr="00434452">
        <w:rPr>
          <w:lang w:val="lv-LV"/>
        </w:rPr>
        <w:t>var iegūt informāciju gan par sukcesijas stadijām, gan par dažādu stratēģiju augu izplatību, gan par Ellenberga rādītājiem.</w:t>
      </w:r>
    </w:p>
    <w:p w:rsidR="00E84D0F" w:rsidRDefault="00E84D0F" w:rsidP="00E84D0F">
      <w:pPr>
        <w:rPr>
          <w:lang w:val="lv-LV"/>
        </w:rPr>
      </w:pPr>
      <w:r w:rsidRPr="00C14B43">
        <w:rPr>
          <w:noProof/>
        </w:rPr>
        <w:lastRenderedPageBreak/>
        <mc:AlternateContent>
          <mc:Choice Requires="wps">
            <w:drawing>
              <wp:anchor distT="45720" distB="45720" distL="114300" distR="114300" simplePos="0" relativeHeight="251762688" behindDoc="0" locked="0" layoutInCell="1" allowOverlap="1" wp14:anchorId="15AD4261" wp14:editId="32D85224">
                <wp:simplePos x="0" y="0"/>
                <wp:positionH relativeFrom="margin">
                  <wp:align>left</wp:align>
                </wp:positionH>
                <wp:positionV relativeFrom="paragraph">
                  <wp:posOffset>38100</wp:posOffset>
                </wp:positionV>
                <wp:extent cx="5791200" cy="8526780"/>
                <wp:effectExtent l="38100" t="38100" r="114300" b="121920"/>
                <wp:wrapSquare wrapText="bothSides"/>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852678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271847" w:rsidRPr="00C14B43" w:rsidRDefault="00271847" w:rsidP="00E84D0F">
                            <w:pPr>
                              <w:rPr>
                                <w:b/>
                                <w:lang w:val="lv-LV"/>
                              </w:rPr>
                            </w:pPr>
                            <w:r w:rsidRPr="00C14B43">
                              <w:rPr>
                                <w:b/>
                                <w:lang w:val="lv-LV"/>
                              </w:rPr>
                              <w:t>Konkurētspējīgu, stresa izturīgu augu un augu ar ruderālu stratēģiju raksturojums (Treknrakstā rādītāji, kas vislabāk izmantojami stratēģiju noteikšanai)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2176"/>
                              <w:gridCol w:w="2176"/>
                              <w:gridCol w:w="2157"/>
                            </w:tblGrid>
                            <w:tr w:rsidR="00271847" w:rsidRPr="00C14B43" w:rsidTr="00E84D0F">
                              <w:tc>
                                <w:tcPr>
                                  <w:tcW w:w="2153" w:type="dxa"/>
                                </w:tcPr>
                                <w:p w:rsidR="00271847" w:rsidRPr="00C14B43" w:rsidRDefault="00271847" w:rsidP="00E84D0F">
                                  <w:pPr>
                                    <w:rPr>
                                      <w:sz w:val="16"/>
                                      <w:szCs w:val="16"/>
                                      <w:lang w:val="lv-LV"/>
                                    </w:rPr>
                                  </w:pPr>
                                </w:p>
                              </w:tc>
                              <w:tc>
                                <w:tcPr>
                                  <w:tcW w:w="2176" w:type="dxa"/>
                                </w:tcPr>
                                <w:p w:rsidR="00271847" w:rsidRPr="00C14B43" w:rsidRDefault="00271847" w:rsidP="00E84D0F">
                                  <w:pPr>
                                    <w:rPr>
                                      <w:sz w:val="16"/>
                                      <w:szCs w:val="16"/>
                                      <w:lang w:val="lv-LV"/>
                                    </w:rPr>
                                  </w:pPr>
                                  <w:r w:rsidRPr="00C14B43">
                                    <w:rPr>
                                      <w:sz w:val="16"/>
                                      <w:szCs w:val="16"/>
                                      <w:lang w:val="lv-LV"/>
                                    </w:rPr>
                                    <w:t>Konkurētspējīgi augi</w:t>
                                  </w:r>
                                </w:p>
                              </w:tc>
                              <w:tc>
                                <w:tcPr>
                                  <w:tcW w:w="2176" w:type="dxa"/>
                                </w:tcPr>
                                <w:p w:rsidR="00271847" w:rsidRPr="00C14B43" w:rsidRDefault="00271847" w:rsidP="00E84D0F">
                                  <w:pPr>
                                    <w:rPr>
                                      <w:sz w:val="16"/>
                                      <w:szCs w:val="16"/>
                                      <w:lang w:val="lv-LV"/>
                                    </w:rPr>
                                  </w:pPr>
                                  <w:r w:rsidRPr="00C14B43">
                                    <w:rPr>
                                      <w:sz w:val="16"/>
                                      <w:szCs w:val="16"/>
                                      <w:lang w:val="lv-LV"/>
                                    </w:rPr>
                                    <w:t>Stresa izturīgi augi</w:t>
                                  </w:r>
                                </w:p>
                              </w:tc>
                              <w:tc>
                                <w:tcPr>
                                  <w:tcW w:w="2157" w:type="dxa"/>
                                </w:tcPr>
                                <w:p w:rsidR="00271847" w:rsidRPr="00C14B43" w:rsidRDefault="00271847" w:rsidP="00E84D0F">
                                  <w:pPr>
                                    <w:rPr>
                                      <w:sz w:val="16"/>
                                      <w:szCs w:val="16"/>
                                      <w:lang w:val="lv-LV"/>
                                    </w:rPr>
                                  </w:pPr>
                                  <w:r w:rsidRPr="00C14B43">
                                    <w:rPr>
                                      <w:sz w:val="16"/>
                                      <w:szCs w:val="16"/>
                                      <w:lang w:val="lv-LV"/>
                                    </w:rPr>
                                    <w:t>Augi ar ruderālu stratēģiju</w:t>
                                  </w:r>
                                </w:p>
                              </w:tc>
                            </w:tr>
                            <w:tr w:rsidR="00271847" w:rsidRPr="00C14B43" w:rsidTr="00E84D0F">
                              <w:tc>
                                <w:tcPr>
                                  <w:tcW w:w="8662" w:type="dxa"/>
                                  <w:gridSpan w:val="4"/>
                                </w:tcPr>
                                <w:p w:rsidR="00271847" w:rsidRPr="00C14B43" w:rsidRDefault="00271847" w:rsidP="00E84D0F">
                                  <w:pPr>
                                    <w:rPr>
                                      <w:sz w:val="16"/>
                                      <w:szCs w:val="16"/>
                                      <w:lang w:val="lv-LV"/>
                                    </w:rPr>
                                  </w:pPr>
                                  <w:r w:rsidRPr="00C14B43">
                                    <w:rPr>
                                      <w:sz w:val="16"/>
                                      <w:szCs w:val="16"/>
                                      <w:lang w:val="lv-LV"/>
                                    </w:rPr>
                                    <w:t>Morfoloģija</w:t>
                                  </w:r>
                                </w:p>
                              </w:tc>
                            </w:tr>
                            <w:tr w:rsidR="00271847" w:rsidRPr="00C14B43" w:rsidTr="00E84D0F">
                              <w:tc>
                                <w:tcPr>
                                  <w:tcW w:w="2153" w:type="dxa"/>
                                </w:tcPr>
                                <w:p w:rsidR="00271847" w:rsidRPr="00C14B43" w:rsidRDefault="00271847" w:rsidP="00E84D0F">
                                  <w:pPr>
                                    <w:rPr>
                                      <w:sz w:val="16"/>
                                      <w:szCs w:val="16"/>
                                      <w:lang w:val="lv-LV"/>
                                    </w:rPr>
                                  </w:pPr>
                                  <w:r w:rsidRPr="00C14B43">
                                    <w:rPr>
                                      <w:sz w:val="16"/>
                                      <w:szCs w:val="16"/>
                                      <w:lang w:val="lv-LV"/>
                                    </w:rPr>
                                    <w:t>Dzīvības formas</w:t>
                                  </w:r>
                                </w:p>
                              </w:tc>
                              <w:tc>
                                <w:tcPr>
                                  <w:tcW w:w="2176" w:type="dxa"/>
                                </w:tcPr>
                                <w:p w:rsidR="00271847" w:rsidRPr="00C14B43" w:rsidRDefault="00271847" w:rsidP="00E84D0F">
                                  <w:pPr>
                                    <w:rPr>
                                      <w:sz w:val="16"/>
                                      <w:szCs w:val="16"/>
                                      <w:lang w:val="lv-LV"/>
                                    </w:rPr>
                                  </w:pPr>
                                  <w:r w:rsidRPr="00C14B43">
                                    <w:rPr>
                                      <w:sz w:val="16"/>
                                      <w:szCs w:val="16"/>
                                      <w:lang w:val="lv-LV"/>
                                    </w:rPr>
                                    <w:t>Augi, krūmi, koki</w:t>
                                  </w:r>
                                </w:p>
                              </w:tc>
                              <w:tc>
                                <w:tcPr>
                                  <w:tcW w:w="2176" w:type="dxa"/>
                                </w:tcPr>
                                <w:p w:rsidR="00271847" w:rsidRPr="00C14B43" w:rsidRDefault="00271847" w:rsidP="00E84D0F">
                                  <w:pPr>
                                    <w:rPr>
                                      <w:sz w:val="16"/>
                                      <w:szCs w:val="16"/>
                                      <w:lang w:val="lv-LV"/>
                                    </w:rPr>
                                  </w:pPr>
                                  <w:r w:rsidRPr="00C14B43">
                                    <w:rPr>
                                      <w:sz w:val="16"/>
                                      <w:szCs w:val="16"/>
                                      <w:lang w:val="lv-LV"/>
                                    </w:rPr>
                                    <w:t>Ķērpji, sūnas, augi, krūmi, koki</w:t>
                                  </w:r>
                                </w:p>
                              </w:tc>
                              <w:tc>
                                <w:tcPr>
                                  <w:tcW w:w="2157" w:type="dxa"/>
                                </w:tcPr>
                                <w:p w:rsidR="00271847" w:rsidRPr="00C14B43" w:rsidRDefault="00271847" w:rsidP="00E84D0F">
                                  <w:pPr>
                                    <w:rPr>
                                      <w:sz w:val="16"/>
                                      <w:szCs w:val="16"/>
                                      <w:lang w:val="lv-LV"/>
                                    </w:rPr>
                                  </w:pPr>
                                  <w:r w:rsidRPr="00C14B43">
                                    <w:rPr>
                                      <w:sz w:val="16"/>
                                      <w:szCs w:val="16"/>
                                      <w:lang w:val="lv-LV"/>
                                    </w:rPr>
                                    <w:t>Augi, sūnas</w:t>
                                  </w:r>
                                </w:p>
                              </w:tc>
                            </w:tr>
                            <w:tr w:rsidR="00271847" w:rsidRPr="00A25C97" w:rsidTr="00E84D0F">
                              <w:tc>
                                <w:tcPr>
                                  <w:tcW w:w="2153" w:type="dxa"/>
                                </w:tcPr>
                                <w:p w:rsidR="00271847" w:rsidRPr="00C14B43" w:rsidRDefault="00271847" w:rsidP="00E84D0F">
                                  <w:pPr>
                                    <w:rPr>
                                      <w:sz w:val="16"/>
                                      <w:szCs w:val="16"/>
                                      <w:lang w:val="lv-LV"/>
                                    </w:rPr>
                                  </w:pPr>
                                  <w:r w:rsidRPr="00C14B43">
                                    <w:rPr>
                                      <w:sz w:val="16"/>
                                      <w:szCs w:val="16"/>
                                      <w:lang w:val="lv-LV"/>
                                    </w:rPr>
                                    <w:t>Dzinuma morfoloģija</w:t>
                                  </w:r>
                                </w:p>
                              </w:tc>
                              <w:tc>
                                <w:tcPr>
                                  <w:tcW w:w="2176" w:type="dxa"/>
                                </w:tcPr>
                                <w:p w:rsidR="00271847" w:rsidRPr="00C14B43" w:rsidRDefault="00271847" w:rsidP="00E84D0F">
                                  <w:pPr>
                                    <w:rPr>
                                      <w:b/>
                                      <w:sz w:val="16"/>
                                      <w:szCs w:val="16"/>
                                      <w:lang w:val="lv-LV"/>
                                    </w:rPr>
                                  </w:pPr>
                                  <w:r w:rsidRPr="00C14B43">
                                    <w:rPr>
                                      <w:b/>
                                      <w:sz w:val="16"/>
                                      <w:szCs w:val="16"/>
                                      <w:lang w:val="lv-LV"/>
                                    </w:rPr>
                                    <w:t xml:space="preserve">Augsta, blīva lapotne, plašs sānu zarojums (gan virszemes, gan sakņu) </w:t>
                                  </w:r>
                                </w:p>
                              </w:tc>
                              <w:tc>
                                <w:tcPr>
                                  <w:tcW w:w="2176" w:type="dxa"/>
                                </w:tcPr>
                                <w:p w:rsidR="00271847" w:rsidRPr="00C14B43" w:rsidRDefault="00271847" w:rsidP="00E84D0F">
                                  <w:pPr>
                                    <w:rPr>
                                      <w:sz w:val="16"/>
                                      <w:szCs w:val="16"/>
                                      <w:lang w:val="lv-LV"/>
                                    </w:rPr>
                                  </w:pPr>
                                  <w:r w:rsidRPr="00C14B43">
                                    <w:rPr>
                                      <w:sz w:val="16"/>
                                      <w:szCs w:val="16"/>
                                      <w:lang w:val="lv-LV"/>
                                    </w:rPr>
                                    <w:t>Ļoti liela dauudzveidība</w:t>
                                  </w:r>
                                </w:p>
                              </w:tc>
                              <w:tc>
                                <w:tcPr>
                                  <w:tcW w:w="2157" w:type="dxa"/>
                                </w:tcPr>
                                <w:p w:rsidR="00271847" w:rsidRPr="00C14B43" w:rsidRDefault="00271847" w:rsidP="00E84D0F">
                                  <w:pPr>
                                    <w:rPr>
                                      <w:b/>
                                      <w:sz w:val="16"/>
                                      <w:szCs w:val="16"/>
                                      <w:lang w:val="lv-LV"/>
                                    </w:rPr>
                                  </w:pPr>
                                  <w:r w:rsidRPr="00C14B43">
                                    <w:rPr>
                                      <w:b/>
                                      <w:sz w:val="16"/>
                                      <w:szCs w:val="16"/>
                                      <w:lang w:val="lv-LV"/>
                                    </w:rPr>
                                    <w:t>Neliels izmērs, ierobežots sānu zarojums</w:t>
                                  </w:r>
                                </w:p>
                              </w:tc>
                            </w:tr>
                            <w:tr w:rsidR="00271847" w:rsidRPr="00C14B43" w:rsidTr="00E84D0F">
                              <w:tc>
                                <w:tcPr>
                                  <w:tcW w:w="2153" w:type="dxa"/>
                                </w:tcPr>
                                <w:p w:rsidR="00271847" w:rsidRPr="00C14B43" w:rsidRDefault="00271847" w:rsidP="00E84D0F">
                                  <w:pPr>
                                    <w:rPr>
                                      <w:sz w:val="16"/>
                                      <w:szCs w:val="16"/>
                                      <w:lang w:val="lv-LV"/>
                                    </w:rPr>
                                  </w:pPr>
                                  <w:r w:rsidRPr="00C14B43">
                                    <w:rPr>
                                      <w:sz w:val="16"/>
                                      <w:szCs w:val="16"/>
                                      <w:lang w:val="lv-LV"/>
                                    </w:rPr>
                                    <w:t>Lapas forma</w:t>
                                  </w:r>
                                </w:p>
                              </w:tc>
                              <w:tc>
                                <w:tcPr>
                                  <w:tcW w:w="2176" w:type="dxa"/>
                                </w:tcPr>
                                <w:p w:rsidR="00271847" w:rsidRPr="00C14B43" w:rsidRDefault="00271847" w:rsidP="00E84D0F">
                                  <w:pPr>
                                    <w:rPr>
                                      <w:sz w:val="16"/>
                                      <w:szCs w:val="16"/>
                                      <w:lang w:val="lv-LV"/>
                                    </w:rPr>
                                  </w:pPr>
                                  <w:r w:rsidRPr="00C14B43">
                                    <w:rPr>
                                      <w:sz w:val="16"/>
                                      <w:szCs w:val="16"/>
                                      <w:lang w:val="lv-LV"/>
                                    </w:rPr>
                                    <w:t>Robusta, bieži mezofītiska</w:t>
                                  </w:r>
                                </w:p>
                              </w:tc>
                              <w:tc>
                                <w:tcPr>
                                  <w:tcW w:w="2176" w:type="dxa"/>
                                </w:tcPr>
                                <w:p w:rsidR="00271847" w:rsidRPr="00C14B43" w:rsidRDefault="00271847" w:rsidP="00E84D0F">
                                  <w:pPr>
                                    <w:rPr>
                                      <w:b/>
                                      <w:sz w:val="16"/>
                                      <w:szCs w:val="16"/>
                                      <w:lang w:val="lv-LV"/>
                                    </w:rPr>
                                  </w:pPr>
                                  <w:r w:rsidRPr="00C14B43">
                                    <w:rPr>
                                      <w:b/>
                                      <w:sz w:val="16"/>
                                      <w:szCs w:val="16"/>
                                      <w:lang w:val="lv-LV"/>
                                    </w:rPr>
                                    <w:t>Bieži neliela, ādaina vai adatveidīga</w:t>
                                  </w:r>
                                </w:p>
                              </w:tc>
                              <w:tc>
                                <w:tcPr>
                                  <w:tcW w:w="2157" w:type="dxa"/>
                                </w:tcPr>
                                <w:p w:rsidR="00271847" w:rsidRPr="00C14B43" w:rsidRDefault="00271847" w:rsidP="00E84D0F">
                                  <w:pPr>
                                    <w:rPr>
                                      <w:sz w:val="16"/>
                                      <w:szCs w:val="16"/>
                                      <w:lang w:val="lv-LV"/>
                                    </w:rPr>
                                  </w:pPr>
                                  <w:r w:rsidRPr="00C14B43">
                                    <w:rPr>
                                      <w:sz w:val="16"/>
                                      <w:szCs w:val="16"/>
                                      <w:lang w:val="lv-LV"/>
                                    </w:rPr>
                                    <w:t>Dažāda, bieži mezofītiska</w:t>
                                  </w:r>
                                </w:p>
                              </w:tc>
                            </w:tr>
                            <w:tr w:rsidR="00271847" w:rsidRPr="00C14B43" w:rsidTr="00E84D0F">
                              <w:tc>
                                <w:tcPr>
                                  <w:tcW w:w="2153" w:type="dxa"/>
                                </w:tcPr>
                                <w:p w:rsidR="00271847" w:rsidRPr="00C14B43" w:rsidRDefault="00271847" w:rsidP="00E84D0F">
                                  <w:pPr>
                                    <w:rPr>
                                      <w:sz w:val="16"/>
                                      <w:szCs w:val="16"/>
                                      <w:lang w:val="lv-LV"/>
                                    </w:rPr>
                                  </w:pPr>
                                  <w:r w:rsidRPr="00C14B43">
                                    <w:rPr>
                                      <w:sz w:val="16"/>
                                      <w:szCs w:val="16"/>
                                      <w:lang w:val="lv-LV"/>
                                    </w:rPr>
                                    <w:t>Lapotne</w:t>
                                  </w:r>
                                </w:p>
                              </w:tc>
                              <w:tc>
                                <w:tcPr>
                                  <w:tcW w:w="2176" w:type="dxa"/>
                                </w:tcPr>
                                <w:p w:rsidR="00271847" w:rsidRPr="00C14B43" w:rsidRDefault="00271847" w:rsidP="00E84D0F">
                                  <w:pPr>
                                    <w:rPr>
                                      <w:b/>
                                      <w:sz w:val="16"/>
                                      <w:szCs w:val="16"/>
                                      <w:lang w:val="lv-LV"/>
                                    </w:rPr>
                                  </w:pPr>
                                  <w:r w:rsidRPr="00C14B43">
                                    <w:rPr>
                                      <w:b/>
                                      <w:sz w:val="16"/>
                                      <w:szCs w:val="16"/>
                                      <w:lang w:val="lv-LV"/>
                                    </w:rPr>
                                    <w:t>Strauji tiecas uz augšu, vienslāņaina</w:t>
                                  </w:r>
                                </w:p>
                              </w:tc>
                              <w:tc>
                                <w:tcPr>
                                  <w:tcW w:w="2176" w:type="dxa"/>
                                </w:tcPr>
                                <w:p w:rsidR="00271847" w:rsidRPr="00C14B43" w:rsidRDefault="00271847" w:rsidP="00E84D0F">
                                  <w:pPr>
                                    <w:rPr>
                                      <w:sz w:val="16"/>
                                      <w:szCs w:val="16"/>
                                      <w:lang w:val="lv-LV"/>
                                    </w:rPr>
                                  </w:pPr>
                                  <w:r w:rsidRPr="00C14B43">
                                    <w:rPr>
                                      <w:sz w:val="16"/>
                                      <w:szCs w:val="16"/>
                                      <w:lang w:val="lv-LV"/>
                                    </w:rPr>
                                    <w:t>Bieži daudzslāņaina, ja vienslāņaina, tad netiecas strauji uz augšu</w:t>
                                  </w:r>
                                </w:p>
                              </w:tc>
                              <w:tc>
                                <w:tcPr>
                                  <w:tcW w:w="2157" w:type="dxa"/>
                                </w:tcPr>
                                <w:p w:rsidR="00271847" w:rsidRPr="00C14B43" w:rsidRDefault="00271847" w:rsidP="00E84D0F">
                                  <w:pPr>
                                    <w:rPr>
                                      <w:sz w:val="16"/>
                                      <w:szCs w:val="16"/>
                                      <w:lang w:val="lv-LV"/>
                                    </w:rPr>
                                  </w:pPr>
                                  <w:r w:rsidRPr="00C14B43">
                                    <w:rPr>
                                      <w:sz w:val="16"/>
                                      <w:szCs w:val="16"/>
                                      <w:lang w:val="lv-LV"/>
                                    </w:rPr>
                                    <w:t>Dažāda</w:t>
                                  </w:r>
                                </w:p>
                              </w:tc>
                            </w:tr>
                            <w:tr w:rsidR="00271847" w:rsidRPr="00C14B43" w:rsidTr="00E84D0F">
                              <w:tc>
                                <w:tcPr>
                                  <w:tcW w:w="8662" w:type="dxa"/>
                                  <w:gridSpan w:val="4"/>
                                </w:tcPr>
                                <w:p w:rsidR="00271847" w:rsidRPr="00C14B43" w:rsidRDefault="00271847" w:rsidP="00E84D0F">
                                  <w:pPr>
                                    <w:rPr>
                                      <w:sz w:val="16"/>
                                      <w:szCs w:val="16"/>
                                      <w:lang w:val="lv-LV"/>
                                    </w:rPr>
                                  </w:pPr>
                                  <w:r w:rsidRPr="00C14B43">
                                    <w:rPr>
                                      <w:sz w:val="16"/>
                                      <w:szCs w:val="16"/>
                                      <w:lang w:val="lv-LV"/>
                                    </w:rPr>
                                    <w:t>Dzīves cikls</w:t>
                                  </w:r>
                                </w:p>
                              </w:tc>
                            </w:tr>
                            <w:tr w:rsidR="00271847" w:rsidRPr="00C14B43" w:rsidTr="00E84D0F">
                              <w:tc>
                                <w:tcPr>
                                  <w:tcW w:w="2153" w:type="dxa"/>
                                </w:tcPr>
                                <w:p w:rsidR="00271847" w:rsidRPr="00C14B43" w:rsidRDefault="00271847" w:rsidP="00E84D0F">
                                  <w:pPr>
                                    <w:rPr>
                                      <w:sz w:val="16"/>
                                      <w:szCs w:val="16"/>
                                      <w:lang w:val="lv-LV"/>
                                    </w:rPr>
                                  </w:pPr>
                                  <w:r w:rsidRPr="00C14B43">
                                    <w:rPr>
                                      <w:sz w:val="16"/>
                                      <w:szCs w:val="16"/>
                                      <w:lang w:val="lv-LV"/>
                                    </w:rPr>
                                    <w:t>Dzīves ilgums</w:t>
                                  </w:r>
                                </w:p>
                              </w:tc>
                              <w:tc>
                                <w:tcPr>
                                  <w:tcW w:w="2176" w:type="dxa"/>
                                </w:tcPr>
                                <w:p w:rsidR="00271847" w:rsidRPr="00C14B43" w:rsidRDefault="00271847" w:rsidP="00E84D0F">
                                  <w:pPr>
                                    <w:rPr>
                                      <w:sz w:val="16"/>
                                      <w:szCs w:val="16"/>
                                      <w:lang w:val="lv-LV"/>
                                    </w:rPr>
                                  </w:pPr>
                                  <w:r>
                                    <w:rPr>
                                      <w:sz w:val="16"/>
                                      <w:szCs w:val="16"/>
                                      <w:lang w:val="lv-LV"/>
                                    </w:rPr>
                                    <w:t>Garš vai relatīvi īss</w:t>
                                  </w:r>
                                </w:p>
                              </w:tc>
                              <w:tc>
                                <w:tcPr>
                                  <w:tcW w:w="2176" w:type="dxa"/>
                                </w:tcPr>
                                <w:p w:rsidR="00271847" w:rsidRPr="00C14B43" w:rsidRDefault="00271847" w:rsidP="00E84D0F">
                                  <w:pPr>
                                    <w:rPr>
                                      <w:b/>
                                      <w:sz w:val="16"/>
                                      <w:szCs w:val="16"/>
                                      <w:lang w:val="lv-LV"/>
                                    </w:rPr>
                                  </w:pPr>
                                  <w:r w:rsidRPr="00C14B43">
                                    <w:rPr>
                                      <w:b/>
                                      <w:sz w:val="16"/>
                                      <w:szCs w:val="16"/>
                                      <w:lang w:val="lv-LV"/>
                                    </w:rPr>
                                    <w:t>Garš līdz ļoti garš</w:t>
                                  </w:r>
                                </w:p>
                              </w:tc>
                              <w:tc>
                                <w:tcPr>
                                  <w:tcW w:w="2157" w:type="dxa"/>
                                </w:tcPr>
                                <w:p w:rsidR="00271847" w:rsidRPr="00C14B43" w:rsidRDefault="00271847" w:rsidP="00E84D0F">
                                  <w:pPr>
                                    <w:rPr>
                                      <w:b/>
                                      <w:sz w:val="16"/>
                                      <w:szCs w:val="16"/>
                                      <w:lang w:val="lv-LV"/>
                                    </w:rPr>
                                  </w:pPr>
                                  <w:r w:rsidRPr="00C14B43">
                                    <w:rPr>
                                      <w:b/>
                                      <w:sz w:val="16"/>
                                      <w:szCs w:val="16"/>
                                      <w:lang w:val="lv-LV"/>
                                    </w:rPr>
                                    <w:t>Ļoti īss</w:t>
                                  </w:r>
                                </w:p>
                              </w:tc>
                            </w:tr>
                            <w:tr w:rsidR="00271847" w:rsidRPr="00C14B43" w:rsidTr="00E84D0F">
                              <w:tc>
                                <w:tcPr>
                                  <w:tcW w:w="2153" w:type="dxa"/>
                                </w:tcPr>
                                <w:p w:rsidR="00271847" w:rsidRPr="00C14B43" w:rsidRDefault="00271847" w:rsidP="00E84D0F">
                                  <w:pPr>
                                    <w:rPr>
                                      <w:sz w:val="16"/>
                                      <w:szCs w:val="16"/>
                                      <w:lang w:val="lv-LV"/>
                                    </w:rPr>
                                  </w:pPr>
                                  <w:r w:rsidRPr="00C14B43">
                                    <w:rPr>
                                      <w:sz w:val="16"/>
                                      <w:szCs w:val="16"/>
                                      <w:lang w:val="lv-LV"/>
                                    </w:rPr>
                                    <w:t>Sakņu dzīves ilgums</w:t>
                                  </w:r>
                                </w:p>
                              </w:tc>
                              <w:tc>
                                <w:tcPr>
                                  <w:tcW w:w="2176" w:type="dxa"/>
                                </w:tcPr>
                                <w:p w:rsidR="00271847" w:rsidRPr="00C14B43" w:rsidRDefault="00271847" w:rsidP="00E84D0F">
                                  <w:pPr>
                                    <w:rPr>
                                      <w:sz w:val="16"/>
                                      <w:szCs w:val="16"/>
                                      <w:lang w:val="lv-LV"/>
                                    </w:rPr>
                                  </w:pPr>
                                  <w:r w:rsidRPr="00C14B43">
                                    <w:rPr>
                                      <w:sz w:val="16"/>
                                      <w:szCs w:val="16"/>
                                      <w:lang w:val="lv-LV"/>
                                    </w:rPr>
                                    <w:t>Relatīvi īss</w:t>
                                  </w:r>
                                </w:p>
                              </w:tc>
                              <w:tc>
                                <w:tcPr>
                                  <w:tcW w:w="2176" w:type="dxa"/>
                                </w:tcPr>
                                <w:p w:rsidR="00271847" w:rsidRPr="00C14B43" w:rsidRDefault="00271847" w:rsidP="00E84D0F">
                                  <w:pPr>
                                    <w:rPr>
                                      <w:b/>
                                      <w:sz w:val="16"/>
                                      <w:szCs w:val="16"/>
                                      <w:lang w:val="lv-LV"/>
                                    </w:rPr>
                                  </w:pPr>
                                  <w:r w:rsidRPr="00C14B43">
                                    <w:rPr>
                                      <w:b/>
                                      <w:sz w:val="16"/>
                                      <w:szCs w:val="16"/>
                                      <w:lang w:val="lv-LV"/>
                                    </w:rPr>
                                    <w:t>Garš</w:t>
                                  </w:r>
                                </w:p>
                              </w:tc>
                              <w:tc>
                                <w:tcPr>
                                  <w:tcW w:w="2157" w:type="dxa"/>
                                </w:tcPr>
                                <w:p w:rsidR="00271847" w:rsidRPr="00C14B43" w:rsidRDefault="00271847" w:rsidP="00E84D0F">
                                  <w:pPr>
                                    <w:rPr>
                                      <w:b/>
                                      <w:sz w:val="16"/>
                                      <w:szCs w:val="16"/>
                                      <w:lang w:val="lv-LV"/>
                                    </w:rPr>
                                  </w:pPr>
                                  <w:r w:rsidRPr="00C14B43">
                                    <w:rPr>
                                      <w:b/>
                                      <w:sz w:val="16"/>
                                      <w:szCs w:val="16"/>
                                      <w:lang w:val="lv-LV"/>
                                    </w:rPr>
                                    <w:t>Īss</w:t>
                                  </w:r>
                                </w:p>
                              </w:tc>
                            </w:tr>
                            <w:tr w:rsidR="00271847" w:rsidRPr="00A25C97" w:rsidTr="00E84D0F">
                              <w:tc>
                                <w:tcPr>
                                  <w:tcW w:w="2153" w:type="dxa"/>
                                </w:tcPr>
                                <w:p w:rsidR="00271847" w:rsidRPr="00C14B43" w:rsidRDefault="00271847" w:rsidP="00E84D0F">
                                  <w:pPr>
                                    <w:rPr>
                                      <w:sz w:val="16"/>
                                      <w:szCs w:val="16"/>
                                      <w:lang w:val="lv-LV"/>
                                    </w:rPr>
                                  </w:pPr>
                                  <w:r w:rsidRPr="00C14B43">
                                    <w:rPr>
                                      <w:sz w:val="16"/>
                                      <w:szCs w:val="16"/>
                                      <w:lang w:val="lv-LV"/>
                                    </w:rPr>
                                    <w:t>Lapu fenoloģija</w:t>
                                  </w:r>
                                </w:p>
                              </w:tc>
                              <w:tc>
                                <w:tcPr>
                                  <w:tcW w:w="2176" w:type="dxa"/>
                                </w:tcPr>
                                <w:p w:rsidR="00271847" w:rsidRPr="00C14B43" w:rsidRDefault="00271847" w:rsidP="00E84D0F">
                                  <w:pPr>
                                    <w:rPr>
                                      <w:b/>
                                      <w:sz w:val="16"/>
                                      <w:szCs w:val="16"/>
                                      <w:lang w:val="lv-LV"/>
                                    </w:rPr>
                                  </w:pPr>
                                  <w:r w:rsidRPr="00C14B43">
                                    <w:rPr>
                                      <w:b/>
                                      <w:sz w:val="16"/>
                                      <w:szCs w:val="16"/>
                                      <w:lang w:val="lv-LV"/>
                                    </w:rPr>
                                    <w:t>Izteikts lapu biomasas apjoma maksimums sakrīt ar maksimālo ražības brīdi</w:t>
                                  </w:r>
                                </w:p>
                              </w:tc>
                              <w:tc>
                                <w:tcPr>
                                  <w:tcW w:w="2176" w:type="dxa"/>
                                </w:tcPr>
                                <w:p w:rsidR="00271847" w:rsidRPr="00C14B43" w:rsidRDefault="00271847" w:rsidP="00E84D0F">
                                  <w:pPr>
                                    <w:rPr>
                                      <w:b/>
                                      <w:sz w:val="16"/>
                                      <w:szCs w:val="16"/>
                                      <w:lang w:val="lv-LV"/>
                                    </w:rPr>
                                  </w:pPr>
                                  <w:r w:rsidRPr="00C14B43">
                                    <w:rPr>
                                      <w:b/>
                                      <w:sz w:val="16"/>
                                      <w:szCs w:val="16"/>
                                      <w:lang w:val="lv-LV"/>
                                    </w:rPr>
                                    <w:t>Mūžzaļi augi, ar dažādu lapu dzīves ciklu</w:t>
                                  </w:r>
                                </w:p>
                              </w:tc>
                              <w:tc>
                                <w:tcPr>
                                  <w:tcW w:w="2157" w:type="dxa"/>
                                </w:tcPr>
                                <w:p w:rsidR="00271847" w:rsidRPr="00C14B43" w:rsidRDefault="00271847" w:rsidP="00E84D0F">
                                  <w:pPr>
                                    <w:rPr>
                                      <w:b/>
                                      <w:sz w:val="16"/>
                                      <w:szCs w:val="16"/>
                                      <w:lang w:val="lv-LV"/>
                                    </w:rPr>
                                  </w:pPr>
                                  <w:r w:rsidRPr="00C14B43">
                                    <w:rPr>
                                      <w:b/>
                                      <w:sz w:val="16"/>
                                      <w:szCs w:val="16"/>
                                      <w:lang w:val="lv-LV"/>
                                    </w:rPr>
                                    <w:t>Īss lapu apjoma maksimums maksimālajā ražības brīdī</w:t>
                                  </w:r>
                                </w:p>
                              </w:tc>
                            </w:tr>
                            <w:tr w:rsidR="00271847" w:rsidRPr="00C14B43" w:rsidTr="00E84D0F">
                              <w:tc>
                                <w:tcPr>
                                  <w:tcW w:w="2153" w:type="dxa"/>
                                </w:tcPr>
                                <w:p w:rsidR="00271847" w:rsidRPr="00C14B43" w:rsidRDefault="00271847" w:rsidP="00E84D0F">
                                  <w:pPr>
                                    <w:rPr>
                                      <w:sz w:val="16"/>
                                      <w:szCs w:val="16"/>
                                      <w:lang w:val="lv-LV"/>
                                    </w:rPr>
                                  </w:pPr>
                                  <w:r w:rsidRPr="00C14B43">
                                    <w:rPr>
                                      <w:sz w:val="16"/>
                                      <w:szCs w:val="16"/>
                                      <w:lang w:val="lv-LV"/>
                                    </w:rPr>
                                    <w:t>Ziedēšanas fenoloģija</w:t>
                                  </w:r>
                                </w:p>
                              </w:tc>
                              <w:tc>
                                <w:tcPr>
                                  <w:tcW w:w="2176" w:type="dxa"/>
                                </w:tcPr>
                                <w:p w:rsidR="00271847" w:rsidRPr="00C14B43" w:rsidRDefault="00271847" w:rsidP="00E84D0F">
                                  <w:pPr>
                                    <w:rPr>
                                      <w:sz w:val="16"/>
                                      <w:szCs w:val="16"/>
                                      <w:lang w:val="lv-LV"/>
                                    </w:rPr>
                                  </w:pPr>
                                  <w:r w:rsidRPr="00C14B43">
                                    <w:rPr>
                                      <w:sz w:val="16"/>
                                      <w:szCs w:val="16"/>
                                      <w:lang w:val="lv-LV"/>
                                    </w:rPr>
                                    <w:t>Ziedi pēc (vai reti pirms) maksimālās potenciālās ražības brīža</w:t>
                                  </w:r>
                                </w:p>
                              </w:tc>
                              <w:tc>
                                <w:tcPr>
                                  <w:tcW w:w="2176" w:type="dxa"/>
                                </w:tcPr>
                                <w:p w:rsidR="00271847" w:rsidRPr="00C14B43" w:rsidRDefault="00271847" w:rsidP="00E84D0F">
                                  <w:pPr>
                                    <w:rPr>
                                      <w:sz w:val="16"/>
                                      <w:szCs w:val="16"/>
                                      <w:lang w:val="lv-LV"/>
                                    </w:rPr>
                                  </w:pPr>
                                  <w:r w:rsidRPr="00C14B43">
                                    <w:rPr>
                                      <w:sz w:val="16"/>
                                      <w:szCs w:val="16"/>
                                      <w:lang w:val="lv-LV"/>
                                    </w:rPr>
                                    <w:t>Nav izteiktu likumsakarību starp ziedēšanas laiku un gadalaiku</w:t>
                                  </w:r>
                                </w:p>
                              </w:tc>
                              <w:tc>
                                <w:tcPr>
                                  <w:tcW w:w="2157" w:type="dxa"/>
                                </w:tcPr>
                                <w:p w:rsidR="00271847" w:rsidRPr="00C14B43" w:rsidRDefault="00271847" w:rsidP="00E84D0F">
                                  <w:pPr>
                                    <w:rPr>
                                      <w:b/>
                                      <w:sz w:val="16"/>
                                      <w:szCs w:val="16"/>
                                      <w:lang w:val="lv-LV"/>
                                    </w:rPr>
                                  </w:pPr>
                                  <w:r w:rsidRPr="00C14B43">
                                    <w:rPr>
                                      <w:b/>
                                      <w:sz w:val="16"/>
                                      <w:szCs w:val="16"/>
                                      <w:lang w:val="lv-LV"/>
                                    </w:rPr>
                                    <w:t>Ziedi agri dzīves ciklā</w:t>
                                  </w:r>
                                </w:p>
                              </w:tc>
                            </w:tr>
                            <w:tr w:rsidR="00271847" w:rsidRPr="00C14B43" w:rsidTr="00E84D0F">
                              <w:tc>
                                <w:tcPr>
                                  <w:tcW w:w="2153" w:type="dxa"/>
                                </w:tcPr>
                                <w:p w:rsidR="00271847" w:rsidRPr="00C14B43" w:rsidRDefault="00271847" w:rsidP="00E84D0F">
                                  <w:pPr>
                                    <w:rPr>
                                      <w:sz w:val="16"/>
                                      <w:szCs w:val="16"/>
                                      <w:lang w:val="lv-LV"/>
                                    </w:rPr>
                                  </w:pPr>
                                  <w:r w:rsidRPr="00C14B43">
                                    <w:rPr>
                                      <w:sz w:val="16"/>
                                      <w:szCs w:val="16"/>
                                      <w:lang w:val="lv-LV"/>
                                    </w:rPr>
                                    <w:t>Ziedēšanas biežums</w:t>
                                  </w:r>
                                </w:p>
                              </w:tc>
                              <w:tc>
                                <w:tcPr>
                                  <w:tcW w:w="2176" w:type="dxa"/>
                                </w:tcPr>
                                <w:p w:rsidR="00271847" w:rsidRPr="00C14B43" w:rsidRDefault="00271847" w:rsidP="00E84D0F">
                                  <w:pPr>
                                    <w:rPr>
                                      <w:sz w:val="16"/>
                                      <w:szCs w:val="16"/>
                                      <w:lang w:val="lv-LV"/>
                                    </w:rPr>
                                  </w:pPr>
                                  <w:r w:rsidRPr="00C14B43">
                                    <w:rPr>
                                      <w:sz w:val="16"/>
                                      <w:szCs w:val="16"/>
                                      <w:lang w:val="lv-LV"/>
                                    </w:rPr>
                                    <w:t>Parasti zied katru gadu</w:t>
                                  </w:r>
                                </w:p>
                              </w:tc>
                              <w:tc>
                                <w:tcPr>
                                  <w:tcW w:w="2176" w:type="dxa"/>
                                </w:tcPr>
                                <w:p w:rsidR="00271847" w:rsidRPr="00C14B43" w:rsidRDefault="00271847" w:rsidP="00E84D0F">
                                  <w:pPr>
                                    <w:rPr>
                                      <w:b/>
                                      <w:sz w:val="16"/>
                                      <w:szCs w:val="16"/>
                                      <w:lang w:val="lv-LV"/>
                                    </w:rPr>
                                  </w:pPr>
                                  <w:r w:rsidRPr="00C14B43">
                                    <w:rPr>
                                      <w:b/>
                                      <w:sz w:val="16"/>
                                      <w:szCs w:val="16"/>
                                      <w:lang w:val="lv-LV"/>
                                    </w:rPr>
                                    <w:t>Neregulāra ziedēšana visa dzīves cikla laikā</w:t>
                                  </w:r>
                                </w:p>
                              </w:tc>
                              <w:tc>
                                <w:tcPr>
                                  <w:tcW w:w="2157" w:type="dxa"/>
                                </w:tcPr>
                                <w:p w:rsidR="00271847" w:rsidRPr="00C14B43" w:rsidRDefault="00271847" w:rsidP="00E84D0F">
                                  <w:pPr>
                                    <w:rPr>
                                      <w:sz w:val="16"/>
                                      <w:szCs w:val="16"/>
                                      <w:lang w:val="lv-LV"/>
                                    </w:rPr>
                                  </w:pPr>
                                  <w:r w:rsidRPr="00C14B43">
                                    <w:rPr>
                                      <w:sz w:val="16"/>
                                      <w:szCs w:val="16"/>
                                      <w:lang w:val="lv-LV"/>
                                    </w:rPr>
                                    <w:t>Bieža ziedēšana</w:t>
                                  </w:r>
                                </w:p>
                              </w:tc>
                            </w:tr>
                            <w:tr w:rsidR="00271847" w:rsidRPr="00C14B43" w:rsidTr="00E84D0F">
                              <w:tc>
                                <w:tcPr>
                                  <w:tcW w:w="2153" w:type="dxa"/>
                                </w:tcPr>
                                <w:p w:rsidR="00271847" w:rsidRPr="00C14B43" w:rsidRDefault="00271847" w:rsidP="00E84D0F">
                                  <w:pPr>
                                    <w:rPr>
                                      <w:sz w:val="16"/>
                                      <w:szCs w:val="16"/>
                                      <w:lang w:val="lv-LV"/>
                                    </w:rPr>
                                  </w:pPr>
                                  <w:r w:rsidRPr="00C14B43">
                                    <w:rPr>
                                      <w:sz w:val="16"/>
                                      <w:szCs w:val="16"/>
                                      <w:lang w:val="lv-LV"/>
                                    </w:rPr>
                                    <w:t>Sēklu apjoms proporcionāli no ikgadējās produkcijas</w:t>
                                  </w:r>
                                </w:p>
                              </w:tc>
                              <w:tc>
                                <w:tcPr>
                                  <w:tcW w:w="2176" w:type="dxa"/>
                                </w:tcPr>
                                <w:p w:rsidR="00271847" w:rsidRPr="00C14B43" w:rsidRDefault="00271847" w:rsidP="00E84D0F">
                                  <w:pPr>
                                    <w:rPr>
                                      <w:sz w:val="16"/>
                                      <w:szCs w:val="16"/>
                                      <w:lang w:val="lv-LV"/>
                                    </w:rPr>
                                  </w:pPr>
                                  <w:r w:rsidRPr="00C14B43">
                                    <w:rPr>
                                      <w:sz w:val="16"/>
                                      <w:szCs w:val="16"/>
                                      <w:lang w:val="lv-LV"/>
                                    </w:rPr>
                                    <w:t>Mazs</w:t>
                                  </w:r>
                                </w:p>
                              </w:tc>
                              <w:tc>
                                <w:tcPr>
                                  <w:tcW w:w="2176" w:type="dxa"/>
                                </w:tcPr>
                                <w:p w:rsidR="00271847" w:rsidRPr="00C14B43" w:rsidRDefault="00271847" w:rsidP="00E84D0F">
                                  <w:pPr>
                                    <w:rPr>
                                      <w:sz w:val="16"/>
                                      <w:szCs w:val="16"/>
                                      <w:lang w:val="lv-LV"/>
                                    </w:rPr>
                                  </w:pPr>
                                  <w:r w:rsidRPr="00C14B43">
                                    <w:rPr>
                                      <w:sz w:val="16"/>
                                      <w:szCs w:val="16"/>
                                      <w:lang w:val="lv-LV"/>
                                    </w:rPr>
                                    <w:t>Mazs</w:t>
                                  </w:r>
                                </w:p>
                              </w:tc>
                              <w:tc>
                                <w:tcPr>
                                  <w:tcW w:w="2157" w:type="dxa"/>
                                </w:tcPr>
                                <w:p w:rsidR="00271847" w:rsidRPr="00C14B43" w:rsidRDefault="00271847" w:rsidP="00E84D0F">
                                  <w:pPr>
                                    <w:rPr>
                                      <w:b/>
                                      <w:sz w:val="16"/>
                                      <w:szCs w:val="16"/>
                                      <w:lang w:val="lv-LV"/>
                                    </w:rPr>
                                  </w:pPr>
                                  <w:r w:rsidRPr="00C14B43">
                                    <w:rPr>
                                      <w:b/>
                                      <w:sz w:val="16"/>
                                      <w:szCs w:val="16"/>
                                      <w:lang w:val="lv-LV"/>
                                    </w:rPr>
                                    <w:t>Liels</w:t>
                                  </w:r>
                                </w:p>
                              </w:tc>
                            </w:tr>
                            <w:tr w:rsidR="00271847" w:rsidRPr="00C14B43" w:rsidTr="00E84D0F">
                              <w:tc>
                                <w:tcPr>
                                  <w:tcW w:w="2153" w:type="dxa"/>
                                </w:tcPr>
                                <w:p w:rsidR="00271847" w:rsidRPr="00C14B43" w:rsidRDefault="00271847" w:rsidP="00E84D0F">
                                  <w:pPr>
                                    <w:rPr>
                                      <w:sz w:val="16"/>
                                      <w:szCs w:val="16"/>
                                      <w:lang w:val="lv-LV"/>
                                    </w:rPr>
                                  </w:pPr>
                                  <w:r w:rsidRPr="00C14B43">
                                    <w:rPr>
                                      <w:sz w:val="16"/>
                                      <w:szCs w:val="16"/>
                                      <w:lang w:val="lv-LV"/>
                                    </w:rPr>
                                    <w:t>Pārziemošana</w:t>
                                  </w:r>
                                </w:p>
                              </w:tc>
                              <w:tc>
                                <w:tcPr>
                                  <w:tcW w:w="2176" w:type="dxa"/>
                                </w:tcPr>
                                <w:p w:rsidR="00271847" w:rsidRPr="00C14B43" w:rsidRDefault="00271847" w:rsidP="00E84D0F">
                                  <w:pPr>
                                    <w:rPr>
                                      <w:sz w:val="16"/>
                                      <w:szCs w:val="16"/>
                                      <w:lang w:val="lv-LV"/>
                                    </w:rPr>
                                  </w:pPr>
                                  <w:r w:rsidRPr="00C14B43">
                                    <w:rPr>
                                      <w:sz w:val="16"/>
                                      <w:szCs w:val="16"/>
                                      <w:lang w:val="lv-LV"/>
                                    </w:rPr>
                                    <w:t>Snaudošie pumpuri un sēklas</w:t>
                                  </w:r>
                                </w:p>
                              </w:tc>
                              <w:tc>
                                <w:tcPr>
                                  <w:tcW w:w="2176" w:type="dxa"/>
                                </w:tcPr>
                                <w:p w:rsidR="00271847" w:rsidRPr="00C14B43" w:rsidRDefault="00271847" w:rsidP="00E84D0F">
                                  <w:pPr>
                                    <w:rPr>
                                      <w:b/>
                                      <w:sz w:val="16"/>
                                      <w:szCs w:val="16"/>
                                      <w:lang w:val="lv-LV"/>
                                    </w:rPr>
                                  </w:pPr>
                                  <w:r w:rsidRPr="00C14B43">
                                    <w:rPr>
                                      <w:b/>
                                      <w:sz w:val="16"/>
                                      <w:szCs w:val="16"/>
                                      <w:lang w:val="lv-LV"/>
                                    </w:rPr>
                                    <w:t>Stresa izturīgas lapas un saknes</w:t>
                                  </w:r>
                                </w:p>
                              </w:tc>
                              <w:tc>
                                <w:tcPr>
                                  <w:tcW w:w="2157" w:type="dxa"/>
                                </w:tcPr>
                                <w:p w:rsidR="00271847" w:rsidRPr="00C14B43" w:rsidRDefault="00271847" w:rsidP="00E84D0F">
                                  <w:pPr>
                                    <w:rPr>
                                      <w:sz w:val="16"/>
                                      <w:szCs w:val="16"/>
                                      <w:lang w:val="lv-LV"/>
                                    </w:rPr>
                                  </w:pPr>
                                  <w:r w:rsidRPr="00C14B43">
                                    <w:rPr>
                                      <w:sz w:val="16"/>
                                      <w:szCs w:val="16"/>
                                      <w:lang w:val="lv-LV"/>
                                    </w:rPr>
                                    <w:t>Sēklas</w:t>
                                  </w:r>
                                </w:p>
                              </w:tc>
                            </w:tr>
                            <w:tr w:rsidR="00271847" w:rsidRPr="00C14B43" w:rsidTr="00E84D0F">
                              <w:tc>
                                <w:tcPr>
                                  <w:tcW w:w="2153" w:type="dxa"/>
                                </w:tcPr>
                                <w:p w:rsidR="00271847" w:rsidRPr="00C14B43" w:rsidRDefault="00271847" w:rsidP="00E84D0F">
                                  <w:pPr>
                                    <w:rPr>
                                      <w:sz w:val="16"/>
                                      <w:szCs w:val="16"/>
                                      <w:lang w:val="lv-LV"/>
                                    </w:rPr>
                                  </w:pPr>
                                  <w:r w:rsidRPr="00C14B43">
                                    <w:rPr>
                                      <w:sz w:val="16"/>
                                      <w:szCs w:val="16"/>
                                      <w:lang w:val="lv-LV"/>
                                    </w:rPr>
                                    <w:t>Biežākās reģenerācijas  stratēģijas*</w:t>
                                  </w:r>
                                </w:p>
                              </w:tc>
                              <w:tc>
                                <w:tcPr>
                                  <w:tcW w:w="2176" w:type="dxa"/>
                                </w:tcPr>
                                <w:p w:rsidR="00271847" w:rsidRPr="00C14B43" w:rsidRDefault="00271847" w:rsidP="00E84D0F">
                                  <w:pPr>
                                    <w:rPr>
                                      <w:sz w:val="16"/>
                                      <w:szCs w:val="16"/>
                                      <w:lang w:val="lv-LV"/>
                                    </w:rPr>
                                  </w:pPr>
                                  <w:r w:rsidRPr="00C14B43">
                                    <w:rPr>
                                      <w:sz w:val="16"/>
                                      <w:szCs w:val="16"/>
                                      <w:lang w:val="lv-LV"/>
                                    </w:rPr>
                                    <w:t>V, S, W, B</w:t>
                                  </w:r>
                                  <w:r w:rsidRPr="00C14B43">
                                    <w:rPr>
                                      <w:sz w:val="16"/>
                                      <w:szCs w:val="16"/>
                                      <w:vertAlign w:val="subscript"/>
                                      <w:lang w:val="lv-LV"/>
                                    </w:rPr>
                                    <w:t>s</w:t>
                                  </w:r>
                                </w:p>
                              </w:tc>
                              <w:tc>
                                <w:tcPr>
                                  <w:tcW w:w="2176" w:type="dxa"/>
                                </w:tcPr>
                                <w:p w:rsidR="00271847" w:rsidRPr="00C14B43" w:rsidRDefault="00271847" w:rsidP="00E84D0F">
                                  <w:pPr>
                                    <w:rPr>
                                      <w:sz w:val="16"/>
                                      <w:szCs w:val="16"/>
                                      <w:lang w:val="lv-LV"/>
                                    </w:rPr>
                                  </w:pPr>
                                  <w:r w:rsidRPr="00C14B43">
                                    <w:rPr>
                                      <w:sz w:val="16"/>
                                      <w:szCs w:val="16"/>
                                      <w:lang w:val="lv-LV"/>
                                    </w:rPr>
                                    <w:t>V, W,</w:t>
                                  </w:r>
                                  <w:r w:rsidRPr="00C14B43">
                                    <w:rPr>
                                      <w:b/>
                                      <w:sz w:val="16"/>
                                      <w:szCs w:val="16"/>
                                      <w:lang w:val="lv-LV"/>
                                    </w:rPr>
                                    <w:t xml:space="preserve"> B</w:t>
                                  </w:r>
                                  <w:r w:rsidRPr="00C14B43">
                                    <w:rPr>
                                      <w:b/>
                                      <w:sz w:val="16"/>
                                      <w:szCs w:val="16"/>
                                      <w:vertAlign w:val="subscript"/>
                                      <w:lang w:val="lv-LV"/>
                                    </w:rPr>
                                    <w:t>j</w:t>
                                  </w:r>
                                </w:p>
                              </w:tc>
                              <w:tc>
                                <w:tcPr>
                                  <w:tcW w:w="2157" w:type="dxa"/>
                                </w:tcPr>
                                <w:p w:rsidR="00271847" w:rsidRPr="00C14B43" w:rsidRDefault="00271847" w:rsidP="00E84D0F">
                                  <w:pPr>
                                    <w:rPr>
                                      <w:sz w:val="16"/>
                                      <w:szCs w:val="16"/>
                                      <w:lang w:val="lv-LV"/>
                                    </w:rPr>
                                  </w:pPr>
                                  <w:r w:rsidRPr="00C14B43">
                                    <w:rPr>
                                      <w:sz w:val="16"/>
                                      <w:szCs w:val="16"/>
                                      <w:lang w:val="lv-LV"/>
                                    </w:rPr>
                                    <w:t>S, W, B</w:t>
                                  </w:r>
                                  <w:r w:rsidRPr="00C14B43">
                                    <w:rPr>
                                      <w:sz w:val="16"/>
                                      <w:szCs w:val="16"/>
                                      <w:vertAlign w:val="subscript"/>
                                      <w:lang w:val="lv-LV"/>
                                    </w:rPr>
                                    <w:t>s</w:t>
                                  </w:r>
                                </w:p>
                              </w:tc>
                            </w:tr>
                            <w:tr w:rsidR="00271847" w:rsidRPr="00C14B43" w:rsidTr="00E84D0F">
                              <w:tc>
                                <w:tcPr>
                                  <w:tcW w:w="8662" w:type="dxa"/>
                                  <w:gridSpan w:val="4"/>
                                </w:tcPr>
                                <w:p w:rsidR="00271847" w:rsidRPr="00C14B43" w:rsidRDefault="00271847" w:rsidP="00E84D0F">
                                  <w:pPr>
                                    <w:rPr>
                                      <w:sz w:val="16"/>
                                      <w:szCs w:val="16"/>
                                      <w:lang w:val="lv-LV"/>
                                    </w:rPr>
                                  </w:pPr>
                                  <w:r w:rsidRPr="00C14B43">
                                    <w:rPr>
                                      <w:sz w:val="16"/>
                                      <w:szCs w:val="16"/>
                                      <w:lang w:val="lv-LV"/>
                                    </w:rPr>
                                    <w:t>Fizioloģija</w:t>
                                  </w:r>
                                </w:p>
                              </w:tc>
                            </w:tr>
                            <w:tr w:rsidR="00271847" w:rsidRPr="00C14B43" w:rsidTr="00E84D0F">
                              <w:tc>
                                <w:tcPr>
                                  <w:tcW w:w="2153" w:type="dxa"/>
                                </w:tcPr>
                                <w:p w:rsidR="00271847" w:rsidRPr="00C14B43" w:rsidRDefault="00271847" w:rsidP="00E84D0F">
                                  <w:pPr>
                                    <w:rPr>
                                      <w:sz w:val="16"/>
                                      <w:szCs w:val="16"/>
                                      <w:lang w:val="lv-LV"/>
                                    </w:rPr>
                                  </w:pPr>
                                  <w:r w:rsidRPr="00C14B43">
                                    <w:rPr>
                                      <w:sz w:val="16"/>
                                      <w:szCs w:val="16"/>
                                      <w:lang w:val="lv-LV"/>
                                    </w:rPr>
                                    <w:t>Vidējā potenciālā relatīvā augšanas gaita</w:t>
                                  </w:r>
                                </w:p>
                              </w:tc>
                              <w:tc>
                                <w:tcPr>
                                  <w:tcW w:w="2176" w:type="dxa"/>
                                </w:tcPr>
                                <w:p w:rsidR="00271847" w:rsidRPr="00C14B43" w:rsidRDefault="00271847" w:rsidP="00E84D0F">
                                  <w:pPr>
                                    <w:rPr>
                                      <w:b/>
                                      <w:sz w:val="16"/>
                                      <w:szCs w:val="16"/>
                                      <w:lang w:val="lv-LV"/>
                                    </w:rPr>
                                  </w:pPr>
                                  <w:r w:rsidRPr="00C14B43">
                                    <w:rPr>
                                      <w:b/>
                                      <w:sz w:val="16"/>
                                      <w:szCs w:val="16"/>
                                      <w:lang w:val="lv-LV"/>
                                    </w:rPr>
                                    <w:t>Strauja</w:t>
                                  </w:r>
                                </w:p>
                              </w:tc>
                              <w:tc>
                                <w:tcPr>
                                  <w:tcW w:w="2176" w:type="dxa"/>
                                </w:tcPr>
                                <w:p w:rsidR="00271847" w:rsidRPr="00C14B43" w:rsidRDefault="00271847" w:rsidP="00E84D0F">
                                  <w:pPr>
                                    <w:rPr>
                                      <w:b/>
                                      <w:sz w:val="16"/>
                                      <w:szCs w:val="16"/>
                                      <w:lang w:val="lv-LV"/>
                                    </w:rPr>
                                  </w:pPr>
                                  <w:r w:rsidRPr="00C14B43">
                                    <w:rPr>
                                      <w:b/>
                                      <w:sz w:val="16"/>
                                      <w:szCs w:val="16"/>
                                      <w:lang w:val="lv-LV"/>
                                    </w:rPr>
                                    <w:t>Lēna</w:t>
                                  </w:r>
                                </w:p>
                              </w:tc>
                              <w:tc>
                                <w:tcPr>
                                  <w:tcW w:w="2157" w:type="dxa"/>
                                </w:tcPr>
                                <w:p w:rsidR="00271847" w:rsidRPr="00C14B43" w:rsidRDefault="00271847" w:rsidP="00E84D0F">
                                  <w:pPr>
                                    <w:rPr>
                                      <w:b/>
                                      <w:sz w:val="16"/>
                                      <w:szCs w:val="16"/>
                                      <w:lang w:val="lv-LV"/>
                                    </w:rPr>
                                  </w:pPr>
                                  <w:r w:rsidRPr="00C14B43">
                                    <w:rPr>
                                      <w:b/>
                                      <w:sz w:val="16"/>
                                      <w:szCs w:val="16"/>
                                      <w:lang w:val="lv-LV"/>
                                    </w:rPr>
                                    <w:t>Strauja</w:t>
                                  </w:r>
                                </w:p>
                              </w:tc>
                            </w:tr>
                            <w:tr w:rsidR="00271847" w:rsidRPr="00A25C97" w:rsidTr="00E84D0F">
                              <w:tc>
                                <w:tcPr>
                                  <w:tcW w:w="2153" w:type="dxa"/>
                                </w:tcPr>
                                <w:p w:rsidR="00271847" w:rsidRPr="00C14B43" w:rsidRDefault="00271847" w:rsidP="00E84D0F">
                                  <w:pPr>
                                    <w:rPr>
                                      <w:sz w:val="16"/>
                                      <w:szCs w:val="16"/>
                                      <w:lang w:val="lv-LV"/>
                                    </w:rPr>
                                  </w:pPr>
                                  <w:r w:rsidRPr="00C14B43">
                                    <w:rPr>
                                      <w:sz w:val="16"/>
                                      <w:szCs w:val="16"/>
                                      <w:lang w:val="lv-LV"/>
                                    </w:rPr>
                                    <w:t>Atbildes reakcija uz resursu pieejamības samazināšanos</w:t>
                                  </w:r>
                                </w:p>
                              </w:tc>
                              <w:tc>
                                <w:tcPr>
                                  <w:tcW w:w="2176" w:type="dxa"/>
                                </w:tcPr>
                                <w:p w:rsidR="00271847" w:rsidRPr="00C14B43" w:rsidRDefault="00271847" w:rsidP="00E84D0F">
                                  <w:pPr>
                                    <w:rPr>
                                      <w:sz w:val="16"/>
                                      <w:szCs w:val="16"/>
                                      <w:lang w:val="lv-LV"/>
                                    </w:rPr>
                                  </w:pPr>
                                  <w:r w:rsidRPr="00C14B43">
                                    <w:rPr>
                                      <w:sz w:val="16"/>
                                      <w:szCs w:val="16"/>
                                      <w:lang w:val="lv-LV"/>
                                    </w:rPr>
                                    <w:t>Straujas morfoģenētiskas lapu un sakņu formas un sadalījuma izmaiņas</w:t>
                                  </w:r>
                                </w:p>
                              </w:tc>
                              <w:tc>
                                <w:tcPr>
                                  <w:tcW w:w="2176" w:type="dxa"/>
                                </w:tcPr>
                                <w:p w:rsidR="00271847" w:rsidRPr="00C14B43" w:rsidRDefault="00271847" w:rsidP="00E84D0F">
                                  <w:pPr>
                                    <w:rPr>
                                      <w:sz w:val="16"/>
                                      <w:szCs w:val="16"/>
                                      <w:lang w:val="lv-LV"/>
                                    </w:rPr>
                                  </w:pPr>
                                  <w:r w:rsidRPr="00C14B43">
                                    <w:rPr>
                                      <w:sz w:val="16"/>
                                      <w:szCs w:val="16"/>
                                      <w:lang w:val="lv-LV"/>
                                    </w:rPr>
                                    <w:t>Lēnas un nelielas morfoģenētiskas izmaiņas</w:t>
                                  </w:r>
                                </w:p>
                              </w:tc>
                              <w:tc>
                                <w:tcPr>
                                  <w:tcW w:w="2157" w:type="dxa"/>
                                </w:tcPr>
                                <w:p w:rsidR="00271847" w:rsidRPr="00C14B43" w:rsidRDefault="00271847" w:rsidP="00E84D0F">
                                  <w:pPr>
                                    <w:rPr>
                                      <w:sz w:val="16"/>
                                      <w:szCs w:val="16"/>
                                      <w:lang w:val="lv-LV"/>
                                    </w:rPr>
                                  </w:pPr>
                                  <w:r w:rsidRPr="00C14B43">
                                    <w:rPr>
                                      <w:sz w:val="16"/>
                                      <w:szCs w:val="16"/>
                                      <w:lang w:val="lv-LV"/>
                                    </w:rPr>
                                    <w:t>Straujš veģetatīvās augšanas samazinājums, resursu novirzīšana ziedēšanai</w:t>
                                  </w:r>
                                </w:p>
                              </w:tc>
                            </w:tr>
                            <w:tr w:rsidR="00271847" w:rsidRPr="00A25C97" w:rsidTr="00E84D0F">
                              <w:tc>
                                <w:tcPr>
                                  <w:tcW w:w="2153" w:type="dxa"/>
                                </w:tcPr>
                                <w:p w:rsidR="00271847" w:rsidRPr="00C14B43" w:rsidRDefault="00271847" w:rsidP="00E84D0F">
                                  <w:pPr>
                                    <w:rPr>
                                      <w:sz w:val="16"/>
                                      <w:szCs w:val="16"/>
                                      <w:lang w:val="lv-LV"/>
                                    </w:rPr>
                                  </w:pPr>
                                  <w:r w:rsidRPr="00C14B43">
                                    <w:rPr>
                                      <w:sz w:val="16"/>
                                      <w:szCs w:val="16"/>
                                      <w:lang w:val="lv-LV"/>
                                    </w:rPr>
                                    <w:t>Fotosintēze un minerālo barības vielu uzņemšana</w:t>
                                  </w:r>
                                </w:p>
                              </w:tc>
                              <w:tc>
                                <w:tcPr>
                                  <w:tcW w:w="2176" w:type="dxa"/>
                                </w:tcPr>
                                <w:p w:rsidR="00271847" w:rsidRPr="00C14B43" w:rsidRDefault="00271847" w:rsidP="00E84D0F">
                                  <w:pPr>
                                    <w:rPr>
                                      <w:sz w:val="16"/>
                                      <w:szCs w:val="16"/>
                                      <w:lang w:val="lv-LV"/>
                                    </w:rPr>
                                  </w:pPr>
                                  <w:r w:rsidRPr="00C14B43">
                                    <w:rPr>
                                      <w:sz w:val="16"/>
                                      <w:szCs w:val="16"/>
                                      <w:lang w:val="lv-LV"/>
                                    </w:rPr>
                                    <w:t>Strikti sezonāla, sakrīt ar veģetatīvās augšanas periodu</w:t>
                                  </w:r>
                                </w:p>
                              </w:tc>
                              <w:tc>
                                <w:tcPr>
                                  <w:tcW w:w="2176" w:type="dxa"/>
                                </w:tcPr>
                                <w:p w:rsidR="00271847" w:rsidRPr="00C14B43" w:rsidRDefault="00271847" w:rsidP="00E84D0F">
                                  <w:pPr>
                                    <w:rPr>
                                      <w:sz w:val="16"/>
                                      <w:szCs w:val="16"/>
                                      <w:lang w:val="lv-LV"/>
                                    </w:rPr>
                                  </w:pPr>
                                  <w:r w:rsidRPr="00C14B43">
                                    <w:rPr>
                                      <w:sz w:val="16"/>
                                      <w:szCs w:val="16"/>
                                      <w:lang w:val="lv-LV"/>
                                    </w:rPr>
                                    <w:t>Oportūnistiska, bieži nesaistīta ar veģetatīvās augšanas periodu</w:t>
                                  </w:r>
                                </w:p>
                              </w:tc>
                              <w:tc>
                                <w:tcPr>
                                  <w:tcW w:w="2157" w:type="dxa"/>
                                </w:tcPr>
                                <w:p w:rsidR="00271847" w:rsidRPr="00C14B43" w:rsidRDefault="00271847" w:rsidP="00E84D0F">
                                  <w:pPr>
                                    <w:rPr>
                                      <w:sz w:val="16"/>
                                      <w:szCs w:val="16"/>
                                      <w:lang w:val="lv-LV"/>
                                    </w:rPr>
                                  </w:pPr>
                                  <w:r w:rsidRPr="00C14B43">
                                    <w:rPr>
                                      <w:sz w:val="16"/>
                                      <w:szCs w:val="16"/>
                                      <w:lang w:val="lv-LV"/>
                                    </w:rPr>
                                    <w:t>Oportūnistiska, sakrīt ar veģetatīvās augšanas periodu</w:t>
                                  </w:r>
                                </w:p>
                              </w:tc>
                            </w:tr>
                            <w:tr w:rsidR="00271847" w:rsidRPr="00C14B43" w:rsidTr="00E84D0F">
                              <w:tc>
                                <w:tcPr>
                                  <w:tcW w:w="2153" w:type="dxa"/>
                                </w:tcPr>
                                <w:p w:rsidR="00271847" w:rsidRPr="00C14B43" w:rsidRDefault="00271847" w:rsidP="00E84D0F">
                                  <w:pPr>
                                    <w:rPr>
                                      <w:sz w:val="16"/>
                                      <w:szCs w:val="16"/>
                                      <w:lang w:val="lv-LV"/>
                                    </w:rPr>
                                  </w:pPr>
                                  <w:r w:rsidRPr="00C14B43">
                                    <w:rPr>
                                      <w:sz w:val="16"/>
                                      <w:szCs w:val="16"/>
                                      <w:lang w:val="lv-LV"/>
                                    </w:rPr>
                                    <w:t>Fotosintētisko procesu, minerālās barošanās un šūnu izturības pielāgošanās sezonālām temperatūras, gaismas un mitruma izmaiņām</w:t>
                                  </w:r>
                                </w:p>
                              </w:tc>
                              <w:tc>
                                <w:tcPr>
                                  <w:tcW w:w="2176" w:type="dxa"/>
                                </w:tcPr>
                                <w:p w:rsidR="00271847" w:rsidRPr="00C14B43" w:rsidRDefault="00271847" w:rsidP="00E84D0F">
                                  <w:pPr>
                                    <w:rPr>
                                      <w:sz w:val="16"/>
                                      <w:szCs w:val="16"/>
                                      <w:lang w:val="lv-LV"/>
                                    </w:rPr>
                                  </w:pPr>
                                  <w:r w:rsidRPr="00C14B43">
                                    <w:rPr>
                                      <w:sz w:val="16"/>
                                      <w:szCs w:val="16"/>
                                      <w:lang w:val="lv-LV"/>
                                    </w:rPr>
                                    <w:t>Vāji attīstīta</w:t>
                                  </w:r>
                                </w:p>
                              </w:tc>
                              <w:tc>
                                <w:tcPr>
                                  <w:tcW w:w="2176" w:type="dxa"/>
                                </w:tcPr>
                                <w:p w:rsidR="00271847" w:rsidRPr="00C14B43" w:rsidRDefault="00271847" w:rsidP="00E84D0F">
                                  <w:pPr>
                                    <w:rPr>
                                      <w:sz w:val="16"/>
                                      <w:szCs w:val="16"/>
                                      <w:lang w:val="lv-LV"/>
                                    </w:rPr>
                                  </w:pPr>
                                  <w:r w:rsidRPr="00C14B43">
                                    <w:rPr>
                                      <w:sz w:val="16"/>
                                      <w:szCs w:val="16"/>
                                      <w:lang w:val="lv-LV"/>
                                    </w:rPr>
                                    <w:t>Spēcīgi attīstīta</w:t>
                                  </w:r>
                                </w:p>
                              </w:tc>
                              <w:tc>
                                <w:tcPr>
                                  <w:tcW w:w="2157" w:type="dxa"/>
                                </w:tcPr>
                                <w:p w:rsidR="00271847" w:rsidRPr="00C14B43" w:rsidRDefault="00271847" w:rsidP="00E84D0F">
                                  <w:pPr>
                                    <w:rPr>
                                      <w:sz w:val="16"/>
                                      <w:szCs w:val="16"/>
                                      <w:lang w:val="lv-LV"/>
                                    </w:rPr>
                                  </w:pPr>
                                  <w:r w:rsidRPr="00C14B43">
                                    <w:rPr>
                                      <w:sz w:val="16"/>
                                      <w:szCs w:val="16"/>
                                      <w:lang w:val="lv-LV"/>
                                    </w:rPr>
                                    <w:t>Vāji attīstīta</w:t>
                                  </w:r>
                                </w:p>
                              </w:tc>
                            </w:tr>
                            <w:tr w:rsidR="00271847" w:rsidRPr="00C14B43" w:rsidTr="00E84D0F">
                              <w:tc>
                                <w:tcPr>
                                  <w:tcW w:w="2153" w:type="dxa"/>
                                </w:tcPr>
                                <w:p w:rsidR="00271847" w:rsidRPr="00C14B43" w:rsidRDefault="00271847" w:rsidP="00E84D0F">
                                  <w:pPr>
                                    <w:rPr>
                                      <w:sz w:val="16"/>
                                      <w:szCs w:val="16"/>
                                      <w:lang w:val="lv-LV"/>
                                    </w:rPr>
                                  </w:pPr>
                                  <w:r w:rsidRPr="00C14B43">
                                    <w:rPr>
                                      <w:sz w:val="16"/>
                                      <w:szCs w:val="16"/>
                                      <w:lang w:val="lv-LV"/>
                                    </w:rPr>
                                    <w:t>Minerālo barības vielu uzglabāšana</w:t>
                                  </w:r>
                                </w:p>
                              </w:tc>
                              <w:tc>
                                <w:tcPr>
                                  <w:tcW w:w="2176" w:type="dxa"/>
                                </w:tcPr>
                                <w:p w:rsidR="00271847" w:rsidRPr="00C14B43" w:rsidRDefault="00271847" w:rsidP="00E84D0F">
                                  <w:pPr>
                                    <w:rPr>
                                      <w:b/>
                                      <w:sz w:val="16"/>
                                      <w:szCs w:val="16"/>
                                      <w:lang w:val="lv-LV"/>
                                    </w:rPr>
                                  </w:pPr>
                                  <w:r w:rsidRPr="00C14B43">
                                    <w:rPr>
                                      <w:b/>
                                      <w:sz w:val="16"/>
                                      <w:szCs w:val="16"/>
                                      <w:lang w:val="lv-LV"/>
                                    </w:rPr>
                                    <w:t>Lielākā daļa barības vielu tiek strauji iesaistīta veģetatīvajās struktūrās, bet daļa tiek noglabāta kā kapitāls augšanas ekspansijai nākamajā veģetācijas periodā</w:t>
                                  </w:r>
                                </w:p>
                              </w:tc>
                              <w:tc>
                                <w:tcPr>
                                  <w:tcW w:w="2176" w:type="dxa"/>
                                </w:tcPr>
                                <w:p w:rsidR="00271847" w:rsidRPr="00C14B43" w:rsidRDefault="00271847" w:rsidP="00E84D0F">
                                  <w:pPr>
                                    <w:rPr>
                                      <w:sz w:val="16"/>
                                      <w:szCs w:val="16"/>
                                      <w:lang w:val="lv-LV"/>
                                    </w:rPr>
                                  </w:pPr>
                                  <w:r w:rsidRPr="00C14B43">
                                    <w:rPr>
                                      <w:sz w:val="16"/>
                                      <w:szCs w:val="16"/>
                                      <w:lang w:val="lv-LV"/>
                                    </w:rPr>
                                    <w:t>Uzglabāšanas sistēmas lapās, stumbros vai saknēs (vai abos)</w:t>
                                  </w:r>
                                </w:p>
                              </w:tc>
                              <w:tc>
                                <w:tcPr>
                                  <w:tcW w:w="2157" w:type="dxa"/>
                                </w:tcPr>
                                <w:p w:rsidR="00271847" w:rsidRPr="00C14B43" w:rsidRDefault="00271847" w:rsidP="00E84D0F">
                                  <w:pPr>
                                    <w:rPr>
                                      <w:b/>
                                      <w:sz w:val="16"/>
                                      <w:szCs w:val="16"/>
                                      <w:lang w:val="lv-LV"/>
                                    </w:rPr>
                                  </w:pPr>
                                  <w:r w:rsidRPr="00C14B43">
                                    <w:rPr>
                                      <w:b/>
                                      <w:sz w:val="16"/>
                                      <w:szCs w:val="16"/>
                                      <w:lang w:val="lv-LV"/>
                                    </w:rPr>
                                    <w:t>Tikai sēklās</w:t>
                                  </w:r>
                                </w:p>
                              </w:tc>
                            </w:tr>
                            <w:tr w:rsidR="00271847" w:rsidRPr="00C14B43" w:rsidTr="00E84D0F">
                              <w:tc>
                                <w:tcPr>
                                  <w:tcW w:w="8662" w:type="dxa"/>
                                  <w:gridSpan w:val="4"/>
                                </w:tcPr>
                                <w:p w:rsidR="00271847" w:rsidRPr="00C14B43" w:rsidRDefault="00271847" w:rsidP="00E84D0F">
                                  <w:pPr>
                                    <w:rPr>
                                      <w:sz w:val="16"/>
                                      <w:szCs w:val="16"/>
                                      <w:lang w:val="lv-LV"/>
                                    </w:rPr>
                                  </w:pPr>
                                  <w:r w:rsidRPr="00C14B43">
                                    <w:rPr>
                                      <w:sz w:val="16"/>
                                      <w:szCs w:val="16"/>
                                      <w:lang w:val="lv-LV"/>
                                    </w:rPr>
                                    <w:t>Dažādi</w:t>
                                  </w:r>
                                </w:p>
                              </w:tc>
                            </w:tr>
                            <w:tr w:rsidR="00271847" w:rsidRPr="00C14B43" w:rsidTr="00E84D0F">
                              <w:tc>
                                <w:tcPr>
                                  <w:tcW w:w="2153" w:type="dxa"/>
                                </w:tcPr>
                                <w:p w:rsidR="00271847" w:rsidRPr="00C14B43" w:rsidRDefault="00271847" w:rsidP="00E84D0F">
                                  <w:pPr>
                                    <w:rPr>
                                      <w:sz w:val="16"/>
                                      <w:szCs w:val="16"/>
                                      <w:lang w:val="lv-LV"/>
                                    </w:rPr>
                                  </w:pPr>
                                  <w:r w:rsidRPr="00C14B43">
                                    <w:rPr>
                                      <w:sz w:val="16"/>
                                      <w:szCs w:val="16"/>
                                      <w:lang w:val="lv-LV"/>
                                    </w:rPr>
                                    <w:t>Nobiras</w:t>
                                  </w:r>
                                </w:p>
                              </w:tc>
                              <w:tc>
                                <w:tcPr>
                                  <w:tcW w:w="2176" w:type="dxa"/>
                                </w:tcPr>
                                <w:p w:rsidR="00271847" w:rsidRPr="00C14B43" w:rsidRDefault="00271847" w:rsidP="00E84D0F">
                                  <w:pPr>
                                    <w:rPr>
                                      <w:sz w:val="16"/>
                                      <w:szCs w:val="16"/>
                                      <w:lang w:val="lv-LV"/>
                                    </w:rPr>
                                  </w:pPr>
                                  <w:r w:rsidRPr="00C14B43">
                                    <w:rPr>
                                      <w:sz w:val="16"/>
                                      <w:szCs w:val="16"/>
                                      <w:lang w:val="lv-LV"/>
                                    </w:rPr>
                                    <w:t>Bagātīgas, maza  izturība</w:t>
                                  </w:r>
                                </w:p>
                              </w:tc>
                              <w:tc>
                                <w:tcPr>
                                  <w:tcW w:w="2176" w:type="dxa"/>
                                </w:tcPr>
                                <w:p w:rsidR="00271847" w:rsidRPr="00C14B43" w:rsidRDefault="00271847" w:rsidP="00E84D0F">
                                  <w:pPr>
                                    <w:rPr>
                                      <w:sz w:val="16"/>
                                      <w:szCs w:val="16"/>
                                      <w:lang w:val="lv-LV"/>
                                    </w:rPr>
                                  </w:pPr>
                                  <w:r w:rsidRPr="00C14B43">
                                    <w:rPr>
                                      <w:sz w:val="16"/>
                                      <w:szCs w:val="16"/>
                                      <w:lang w:val="lv-LV"/>
                                    </w:rPr>
                                    <w:t>Nedaudz, augsta izturība</w:t>
                                  </w:r>
                                </w:p>
                              </w:tc>
                              <w:tc>
                                <w:tcPr>
                                  <w:tcW w:w="2157" w:type="dxa"/>
                                </w:tcPr>
                                <w:p w:rsidR="00271847" w:rsidRPr="00C14B43" w:rsidRDefault="00271847" w:rsidP="00E84D0F">
                                  <w:pPr>
                                    <w:rPr>
                                      <w:sz w:val="16"/>
                                      <w:szCs w:val="16"/>
                                      <w:lang w:val="lv-LV"/>
                                    </w:rPr>
                                  </w:pPr>
                                  <w:r w:rsidRPr="00C14B43">
                                    <w:rPr>
                                      <w:sz w:val="16"/>
                                      <w:szCs w:val="16"/>
                                      <w:lang w:val="lv-LV"/>
                                    </w:rPr>
                                    <w:t>Nedaudz, parasti zema izturība</w:t>
                                  </w:r>
                                </w:p>
                              </w:tc>
                            </w:tr>
                            <w:tr w:rsidR="00271847" w:rsidRPr="00C14B43" w:rsidTr="00E84D0F">
                              <w:tc>
                                <w:tcPr>
                                  <w:tcW w:w="2153" w:type="dxa"/>
                                </w:tcPr>
                                <w:p w:rsidR="00271847" w:rsidRPr="00C14B43" w:rsidRDefault="00271847" w:rsidP="00E84D0F">
                                  <w:pPr>
                                    <w:rPr>
                                      <w:sz w:val="16"/>
                                      <w:szCs w:val="16"/>
                                      <w:lang w:val="lv-LV"/>
                                    </w:rPr>
                                  </w:pPr>
                                  <w:r w:rsidRPr="00C14B43">
                                    <w:rPr>
                                      <w:sz w:val="16"/>
                                      <w:szCs w:val="16"/>
                                      <w:lang w:val="lv-LV"/>
                                    </w:rPr>
                                    <w:t>Risks tikt apēstam no augēdājiem</w:t>
                                  </w:r>
                                </w:p>
                              </w:tc>
                              <w:tc>
                                <w:tcPr>
                                  <w:tcW w:w="2176" w:type="dxa"/>
                                </w:tcPr>
                                <w:p w:rsidR="00271847" w:rsidRPr="00C14B43" w:rsidRDefault="00271847" w:rsidP="00E84D0F">
                                  <w:pPr>
                                    <w:rPr>
                                      <w:sz w:val="16"/>
                                      <w:szCs w:val="16"/>
                                      <w:lang w:val="lv-LV"/>
                                    </w:rPr>
                                  </w:pPr>
                                  <w:r w:rsidRPr="00C14B43">
                                    <w:rPr>
                                      <w:sz w:val="16"/>
                                      <w:szCs w:val="16"/>
                                      <w:lang w:val="lv-LV"/>
                                    </w:rPr>
                                    <w:t>Dažādi</w:t>
                                  </w:r>
                                </w:p>
                              </w:tc>
                              <w:tc>
                                <w:tcPr>
                                  <w:tcW w:w="2176" w:type="dxa"/>
                                </w:tcPr>
                                <w:p w:rsidR="00271847" w:rsidRPr="00C14B43" w:rsidRDefault="00271847" w:rsidP="00E84D0F">
                                  <w:pPr>
                                    <w:rPr>
                                      <w:b/>
                                      <w:sz w:val="16"/>
                                      <w:szCs w:val="16"/>
                                      <w:lang w:val="lv-LV"/>
                                    </w:rPr>
                                  </w:pPr>
                                  <w:r w:rsidRPr="00C14B43">
                                    <w:rPr>
                                      <w:b/>
                                      <w:sz w:val="16"/>
                                      <w:szCs w:val="16"/>
                                      <w:lang w:val="lv-LV"/>
                                    </w:rPr>
                                    <w:t>Zems</w:t>
                                  </w:r>
                                </w:p>
                              </w:tc>
                              <w:tc>
                                <w:tcPr>
                                  <w:tcW w:w="2157" w:type="dxa"/>
                                </w:tcPr>
                                <w:p w:rsidR="00271847" w:rsidRPr="00C14B43" w:rsidRDefault="00271847" w:rsidP="00E84D0F">
                                  <w:pPr>
                                    <w:rPr>
                                      <w:sz w:val="16"/>
                                      <w:szCs w:val="16"/>
                                      <w:lang w:val="lv-LV"/>
                                    </w:rPr>
                                  </w:pPr>
                                  <w:r w:rsidRPr="00C14B43">
                                    <w:rPr>
                                      <w:sz w:val="16"/>
                                      <w:szCs w:val="16"/>
                                      <w:lang w:val="lv-LV"/>
                                    </w:rPr>
                                    <w:t>Dažādi, bieži augsts</w:t>
                                  </w:r>
                                </w:p>
                              </w:tc>
                            </w:tr>
                            <w:tr w:rsidR="00271847" w:rsidRPr="00C14B43" w:rsidTr="00E84D0F">
                              <w:tc>
                                <w:tcPr>
                                  <w:tcW w:w="2153" w:type="dxa"/>
                                </w:tcPr>
                                <w:p w:rsidR="00271847" w:rsidRPr="00C14B43" w:rsidRDefault="00271847" w:rsidP="00E84D0F">
                                  <w:pPr>
                                    <w:rPr>
                                      <w:sz w:val="16"/>
                                      <w:szCs w:val="16"/>
                                      <w:lang w:val="lv-LV"/>
                                    </w:rPr>
                                  </w:pPr>
                                  <w:r w:rsidRPr="00C14B43">
                                    <w:rPr>
                                      <w:sz w:val="16"/>
                                      <w:szCs w:val="16"/>
                                      <w:lang w:val="lv-LV"/>
                                    </w:rPr>
                                    <w:t>DNS daudzums kodolā</w:t>
                                  </w:r>
                                </w:p>
                              </w:tc>
                              <w:tc>
                                <w:tcPr>
                                  <w:tcW w:w="2176" w:type="dxa"/>
                                </w:tcPr>
                                <w:p w:rsidR="00271847" w:rsidRPr="00C14B43" w:rsidRDefault="00271847" w:rsidP="00E84D0F">
                                  <w:pPr>
                                    <w:rPr>
                                      <w:sz w:val="16"/>
                                      <w:szCs w:val="16"/>
                                      <w:lang w:val="lv-LV"/>
                                    </w:rPr>
                                  </w:pPr>
                                  <w:r w:rsidRPr="00C14B43">
                                    <w:rPr>
                                      <w:sz w:val="16"/>
                                      <w:szCs w:val="16"/>
                                      <w:lang w:val="lv-LV"/>
                                    </w:rPr>
                                    <w:t>Parasti mazs</w:t>
                                  </w:r>
                                </w:p>
                              </w:tc>
                              <w:tc>
                                <w:tcPr>
                                  <w:tcW w:w="2176" w:type="dxa"/>
                                </w:tcPr>
                                <w:p w:rsidR="00271847" w:rsidRPr="00C14B43" w:rsidRDefault="00271847" w:rsidP="00E84D0F">
                                  <w:pPr>
                                    <w:rPr>
                                      <w:sz w:val="16"/>
                                      <w:szCs w:val="16"/>
                                      <w:lang w:val="lv-LV"/>
                                    </w:rPr>
                                  </w:pPr>
                                  <w:r w:rsidRPr="00C14B43">
                                    <w:rPr>
                                      <w:sz w:val="16"/>
                                      <w:szCs w:val="16"/>
                                      <w:lang w:val="lv-LV"/>
                                    </w:rPr>
                                    <w:t>Dažādi</w:t>
                                  </w:r>
                                </w:p>
                              </w:tc>
                              <w:tc>
                                <w:tcPr>
                                  <w:tcW w:w="2157" w:type="dxa"/>
                                </w:tcPr>
                                <w:p w:rsidR="00271847" w:rsidRPr="00C14B43" w:rsidRDefault="00271847" w:rsidP="00E84D0F">
                                  <w:pPr>
                                    <w:rPr>
                                      <w:sz w:val="16"/>
                                      <w:szCs w:val="16"/>
                                      <w:lang w:val="lv-LV"/>
                                    </w:rPr>
                                  </w:pPr>
                                  <w:r w:rsidRPr="00C14B43">
                                    <w:rPr>
                                      <w:sz w:val="16"/>
                                      <w:szCs w:val="16"/>
                                      <w:lang w:val="lv-LV"/>
                                    </w:rPr>
                                    <w:t>Mazs līdz ļoti mazs</w:t>
                                  </w:r>
                                </w:p>
                              </w:tc>
                            </w:tr>
                          </w:tbl>
                          <w:p w:rsidR="00271847" w:rsidRPr="00434452" w:rsidRDefault="00271847" w:rsidP="00E84D0F">
                            <w:pPr>
                              <w:rPr>
                                <w:lang w:val="lv-LV"/>
                              </w:rPr>
                            </w:pPr>
                            <w:r w:rsidRPr="00434452">
                              <w:rPr>
                                <w:lang w:val="lv-LV"/>
                              </w:rPr>
                              <w:t xml:space="preserve">*Skat. </w:t>
                            </w:r>
                            <w:r>
                              <w:rPr>
                                <w:lang w:val="lv-LV"/>
                              </w:rPr>
                              <w:t>nākamo</w:t>
                            </w:r>
                            <w:r w:rsidRPr="00434452">
                              <w:rPr>
                                <w:lang w:val="lv-LV"/>
                              </w:rPr>
                              <w:t xml:space="preserve"> tabulu</w:t>
                            </w:r>
                          </w:p>
                          <w:p w:rsidR="00271847" w:rsidRDefault="00271847" w:rsidP="00E84D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D4261" id="_x0000_s1114" type="#_x0000_t202" style="position:absolute;margin-left:0;margin-top:3pt;width:456pt;height:671.4pt;z-index:251762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">
                <v:shadow on="t" color="black" opacity="26214f" origin="-.5,-.5" offset=".74836mm,.74836mm"/>
                <v:textbox>
                  <w:txbxContent>
                    <w:p w:rsidR="00271847" w:rsidRPr="00C14B43" w:rsidRDefault="00271847" w:rsidP="00E84D0F">
                      <w:pPr>
                        <w:rPr>
                          <w:b/>
                          <w:lang w:val="lv-LV"/>
                        </w:rPr>
                      </w:pPr>
                      <w:r w:rsidRPr="00C14B43">
                        <w:rPr>
                          <w:b/>
                          <w:lang w:val="lv-LV"/>
                        </w:rPr>
                        <w:t>Konkurētspējīgu, stresa izturīgu augu un augu ar ruderālu stratēģiju raksturojums (Treknrakstā rādītāji, kas vislabāk izmantojami stratēģiju noteikšanai)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2176"/>
                        <w:gridCol w:w="2176"/>
                        <w:gridCol w:w="2157"/>
                      </w:tblGrid>
                      <w:tr w:rsidR="00271847" w:rsidRPr="00C14B43" w:rsidTr="00E84D0F">
                        <w:tc>
                          <w:tcPr>
                            <w:tcW w:w="2153" w:type="dxa"/>
                          </w:tcPr>
                          <w:p w:rsidR="00271847" w:rsidRPr="00C14B43" w:rsidRDefault="00271847" w:rsidP="00E84D0F">
                            <w:pPr>
                              <w:rPr>
                                <w:sz w:val="16"/>
                                <w:szCs w:val="16"/>
                                <w:lang w:val="lv-LV"/>
                              </w:rPr>
                            </w:pPr>
                          </w:p>
                        </w:tc>
                        <w:tc>
                          <w:tcPr>
                            <w:tcW w:w="2176" w:type="dxa"/>
                          </w:tcPr>
                          <w:p w:rsidR="00271847" w:rsidRPr="00C14B43" w:rsidRDefault="00271847" w:rsidP="00E84D0F">
                            <w:pPr>
                              <w:rPr>
                                <w:sz w:val="16"/>
                                <w:szCs w:val="16"/>
                                <w:lang w:val="lv-LV"/>
                              </w:rPr>
                            </w:pPr>
                            <w:r w:rsidRPr="00C14B43">
                              <w:rPr>
                                <w:sz w:val="16"/>
                                <w:szCs w:val="16"/>
                                <w:lang w:val="lv-LV"/>
                              </w:rPr>
                              <w:t>Konkurētspējīgi augi</w:t>
                            </w:r>
                          </w:p>
                        </w:tc>
                        <w:tc>
                          <w:tcPr>
                            <w:tcW w:w="2176" w:type="dxa"/>
                          </w:tcPr>
                          <w:p w:rsidR="00271847" w:rsidRPr="00C14B43" w:rsidRDefault="00271847" w:rsidP="00E84D0F">
                            <w:pPr>
                              <w:rPr>
                                <w:sz w:val="16"/>
                                <w:szCs w:val="16"/>
                                <w:lang w:val="lv-LV"/>
                              </w:rPr>
                            </w:pPr>
                            <w:r w:rsidRPr="00C14B43">
                              <w:rPr>
                                <w:sz w:val="16"/>
                                <w:szCs w:val="16"/>
                                <w:lang w:val="lv-LV"/>
                              </w:rPr>
                              <w:t>Stresa izturīgi augi</w:t>
                            </w:r>
                          </w:p>
                        </w:tc>
                        <w:tc>
                          <w:tcPr>
                            <w:tcW w:w="2157" w:type="dxa"/>
                          </w:tcPr>
                          <w:p w:rsidR="00271847" w:rsidRPr="00C14B43" w:rsidRDefault="00271847" w:rsidP="00E84D0F">
                            <w:pPr>
                              <w:rPr>
                                <w:sz w:val="16"/>
                                <w:szCs w:val="16"/>
                                <w:lang w:val="lv-LV"/>
                              </w:rPr>
                            </w:pPr>
                            <w:r w:rsidRPr="00C14B43">
                              <w:rPr>
                                <w:sz w:val="16"/>
                                <w:szCs w:val="16"/>
                                <w:lang w:val="lv-LV"/>
                              </w:rPr>
                              <w:t>Augi ar ruderālu stratēģiju</w:t>
                            </w:r>
                          </w:p>
                        </w:tc>
                      </w:tr>
                      <w:tr w:rsidR="00271847" w:rsidRPr="00C14B43" w:rsidTr="00E84D0F">
                        <w:tc>
                          <w:tcPr>
                            <w:tcW w:w="8662" w:type="dxa"/>
                            <w:gridSpan w:val="4"/>
                          </w:tcPr>
                          <w:p w:rsidR="00271847" w:rsidRPr="00C14B43" w:rsidRDefault="00271847" w:rsidP="00E84D0F">
                            <w:pPr>
                              <w:rPr>
                                <w:sz w:val="16"/>
                                <w:szCs w:val="16"/>
                                <w:lang w:val="lv-LV"/>
                              </w:rPr>
                            </w:pPr>
                            <w:r w:rsidRPr="00C14B43">
                              <w:rPr>
                                <w:sz w:val="16"/>
                                <w:szCs w:val="16"/>
                                <w:lang w:val="lv-LV"/>
                              </w:rPr>
                              <w:t>Morfoloģija</w:t>
                            </w:r>
                          </w:p>
                        </w:tc>
                      </w:tr>
                      <w:tr w:rsidR="00271847" w:rsidRPr="00C14B43" w:rsidTr="00E84D0F">
                        <w:tc>
                          <w:tcPr>
                            <w:tcW w:w="2153" w:type="dxa"/>
                          </w:tcPr>
                          <w:p w:rsidR="00271847" w:rsidRPr="00C14B43" w:rsidRDefault="00271847" w:rsidP="00E84D0F">
                            <w:pPr>
                              <w:rPr>
                                <w:sz w:val="16"/>
                                <w:szCs w:val="16"/>
                                <w:lang w:val="lv-LV"/>
                              </w:rPr>
                            </w:pPr>
                            <w:r w:rsidRPr="00C14B43">
                              <w:rPr>
                                <w:sz w:val="16"/>
                                <w:szCs w:val="16"/>
                                <w:lang w:val="lv-LV"/>
                              </w:rPr>
                              <w:t>Dzīvības formas</w:t>
                            </w:r>
                          </w:p>
                        </w:tc>
                        <w:tc>
                          <w:tcPr>
                            <w:tcW w:w="2176" w:type="dxa"/>
                          </w:tcPr>
                          <w:p w:rsidR="00271847" w:rsidRPr="00C14B43" w:rsidRDefault="00271847" w:rsidP="00E84D0F">
                            <w:pPr>
                              <w:rPr>
                                <w:sz w:val="16"/>
                                <w:szCs w:val="16"/>
                                <w:lang w:val="lv-LV"/>
                              </w:rPr>
                            </w:pPr>
                            <w:r w:rsidRPr="00C14B43">
                              <w:rPr>
                                <w:sz w:val="16"/>
                                <w:szCs w:val="16"/>
                                <w:lang w:val="lv-LV"/>
                              </w:rPr>
                              <w:t>Augi, krūmi, koki</w:t>
                            </w:r>
                          </w:p>
                        </w:tc>
                        <w:tc>
                          <w:tcPr>
                            <w:tcW w:w="2176" w:type="dxa"/>
                          </w:tcPr>
                          <w:p w:rsidR="00271847" w:rsidRPr="00C14B43" w:rsidRDefault="00271847" w:rsidP="00E84D0F">
                            <w:pPr>
                              <w:rPr>
                                <w:sz w:val="16"/>
                                <w:szCs w:val="16"/>
                                <w:lang w:val="lv-LV"/>
                              </w:rPr>
                            </w:pPr>
                            <w:r w:rsidRPr="00C14B43">
                              <w:rPr>
                                <w:sz w:val="16"/>
                                <w:szCs w:val="16"/>
                                <w:lang w:val="lv-LV"/>
                              </w:rPr>
                              <w:t>Ķērpji, sūnas, augi, krūmi, koki</w:t>
                            </w:r>
                          </w:p>
                        </w:tc>
                        <w:tc>
                          <w:tcPr>
                            <w:tcW w:w="2157" w:type="dxa"/>
                          </w:tcPr>
                          <w:p w:rsidR="00271847" w:rsidRPr="00C14B43" w:rsidRDefault="00271847" w:rsidP="00E84D0F">
                            <w:pPr>
                              <w:rPr>
                                <w:sz w:val="16"/>
                                <w:szCs w:val="16"/>
                                <w:lang w:val="lv-LV"/>
                              </w:rPr>
                            </w:pPr>
                            <w:r w:rsidRPr="00C14B43">
                              <w:rPr>
                                <w:sz w:val="16"/>
                                <w:szCs w:val="16"/>
                                <w:lang w:val="lv-LV"/>
                              </w:rPr>
                              <w:t>Augi, sūnas</w:t>
                            </w:r>
                          </w:p>
                        </w:tc>
                      </w:tr>
                      <w:tr w:rsidR="00271847" w:rsidRPr="00A25C97" w:rsidTr="00E84D0F">
                        <w:tc>
                          <w:tcPr>
                            <w:tcW w:w="2153" w:type="dxa"/>
                          </w:tcPr>
                          <w:p w:rsidR="00271847" w:rsidRPr="00C14B43" w:rsidRDefault="00271847" w:rsidP="00E84D0F">
                            <w:pPr>
                              <w:rPr>
                                <w:sz w:val="16"/>
                                <w:szCs w:val="16"/>
                                <w:lang w:val="lv-LV"/>
                              </w:rPr>
                            </w:pPr>
                            <w:r w:rsidRPr="00C14B43">
                              <w:rPr>
                                <w:sz w:val="16"/>
                                <w:szCs w:val="16"/>
                                <w:lang w:val="lv-LV"/>
                              </w:rPr>
                              <w:t>Dzinuma morfoloģija</w:t>
                            </w:r>
                          </w:p>
                        </w:tc>
                        <w:tc>
                          <w:tcPr>
                            <w:tcW w:w="2176" w:type="dxa"/>
                          </w:tcPr>
                          <w:p w:rsidR="00271847" w:rsidRPr="00C14B43" w:rsidRDefault="00271847" w:rsidP="00E84D0F">
                            <w:pPr>
                              <w:rPr>
                                <w:b/>
                                <w:sz w:val="16"/>
                                <w:szCs w:val="16"/>
                                <w:lang w:val="lv-LV"/>
                              </w:rPr>
                            </w:pPr>
                            <w:r w:rsidRPr="00C14B43">
                              <w:rPr>
                                <w:b/>
                                <w:sz w:val="16"/>
                                <w:szCs w:val="16"/>
                                <w:lang w:val="lv-LV"/>
                              </w:rPr>
                              <w:t xml:space="preserve">Augsta, blīva lapotne, plašs sānu zarojums (gan virszemes, gan sakņu) </w:t>
                            </w:r>
                          </w:p>
                        </w:tc>
                        <w:tc>
                          <w:tcPr>
                            <w:tcW w:w="2176" w:type="dxa"/>
                          </w:tcPr>
                          <w:p w:rsidR="00271847" w:rsidRPr="00C14B43" w:rsidRDefault="00271847" w:rsidP="00E84D0F">
                            <w:pPr>
                              <w:rPr>
                                <w:sz w:val="16"/>
                                <w:szCs w:val="16"/>
                                <w:lang w:val="lv-LV"/>
                              </w:rPr>
                            </w:pPr>
                            <w:r w:rsidRPr="00C14B43">
                              <w:rPr>
                                <w:sz w:val="16"/>
                                <w:szCs w:val="16"/>
                                <w:lang w:val="lv-LV"/>
                              </w:rPr>
                              <w:t>Ļoti liela dauudzveidība</w:t>
                            </w:r>
                          </w:p>
                        </w:tc>
                        <w:tc>
                          <w:tcPr>
                            <w:tcW w:w="2157" w:type="dxa"/>
                          </w:tcPr>
                          <w:p w:rsidR="00271847" w:rsidRPr="00C14B43" w:rsidRDefault="00271847" w:rsidP="00E84D0F">
                            <w:pPr>
                              <w:rPr>
                                <w:b/>
                                <w:sz w:val="16"/>
                                <w:szCs w:val="16"/>
                                <w:lang w:val="lv-LV"/>
                              </w:rPr>
                            </w:pPr>
                            <w:r w:rsidRPr="00C14B43">
                              <w:rPr>
                                <w:b/>
                                <w:sz w:val="16"/>
                                <w:szCs w:val="16"/>
                                <w:lang w:val="lv-LV"/>
                              </w:rPr>
                              <w:t>Neliels izmērs, ierobežots sānu zarojums</w:t>
                            </w:r>
                          </w:p>
                        </w:tc>
                      </w:tr>
                      <w:tr w:rsidR="00271847" w:rsidRPr="00C14B43" w:rsidTr="00E84D0F">
                        <w:tc>
                          <w:tcPr>
                            <w:tcW w:w="2153" w:type="dxa"/>
                          </w:tcPr>
                          <w:p w:rsidR="00271847" w:rsidRPr="00C14B43" w:rsidRDefault="00271847" w:rsidP="00E84D0F">
                            <w:pPr>
                              <w:rPr>
                                <w:sz w:val="16"/>
                                <w:szCs w:val="16"/>
                                <w:lang w:val="lv-LV"/>
                              </w:rPr>
                            </w:pPr>
                            <w:r w:rsidRPr="00C14B43">
                              <w:rPr>
                                <w:sz w:val="16"/>
                                <w:szCs w:val="16"/>
                                <w:lang w:val="lv-LV"/>
                              </w:rPr>
                              <w:t>Lapas forma</w:t>
                            </w:r>
                          </w:p>
                        </w:tc>
                        <w:tc>
                          <w:tcPr>
                            <w:tcW w:w="2176" w:type="dxa"/>
                          </w:tcPr>
                          <w:p w:rsidR="00271847" w:rsidRPr="00C14B43" w:rsidRDefault="00271847" w:rsidP="00E84D0F">
                            <w:pPr>
                              <w:rPr>
                                <w:sz w:val="16"/>
                                <w:szCs w:val="16"/>
                                <w:lang w:val="lv-LV"/>
                              </w:rPr>
                            </w:pPr>
                            <w:r w:rsidRPr="00C14B43">
                              <w:rPr>
                                <w:sz w:val="16"/>
                                <w:szCs w:val="16"/>
                                <w:lang w:val="lv-LV"/>
                              </w:rPr>
                              <w:t>Robusta, bieži mezofītiska</w:t>
                            </w:r>
                          </w:p>
                        </w:tc>
                        <w:tc>
                          <w:tcPr>
                            <w:tcW w:w="2176" w:type="dxa"/>
                          </w:tcPr>
                          <w:p w:rsidR="00271847" w:rsidRPr="00C14B43" w:rsidRDefault="00271847" w:rsidP="00E84D0F">
                            <w:pPr>
                              <w:rPr>
                                <w:b/>
                                <w:sz w:val="16"/>
                                <w:szCs w:val="16"/>
                                <w:lang w:val="lv-LV"/>
                              </w:rPr>
                            </w:pPr>
                            <w:r w:rsidRPr="00C14B43">
                              <w:rPr>
                                <w:b/>
                                <w:sz w:val="16"/>
                                <w:szCs w:val="16"/>
                                <w:lang w:val="lv-LV"/>
                              </w:rPr>
                              <w:t>Bieži neliela, ādaina vai adatveidīga</w:t>
                            </w:r>
                          </w:p>
                        </w:tc>
                        <w:tc>
                          <w:tcPr>
                            <w:tcW w:w="2157" w:type="dxa"/>
                          </w:tcPr>
                          <w:p w:rsidR="00271847" w:rsidRPr="00C14B43" w:rsidRDefault="00271847" w:rsidP="00E84D0F">
                            <w:pPr>
                              <w:rPr>
                                <w:sz w:val="16"/>
                                <w:szCs w:val="16"/>
                                <w:lang w:val="lv-LV"/>
                              </w:rPr>
                            </w:pPr>
                            <w:r w:rsidRPr="00C14B43">
                              <w:rPr>
                                <w:sz w:val="16"/>
                                <w:szCs w:val="16"/>
                                <w:lang w:val="lv-LV"/>
                              </w:rPr>
                              <w:t>Dažāda, bieži mezofītiska</w:t>
                            </w:r>
                          </w:p>
                        </w:tc>
                      </w:tr>
                      <w:tr w:rsidR="00271847" w:rsidRPr="00C14B43" w:rsidTr="00E84D0F">
                        <w:tc>
                          <w:tcPr>
                            <w:tcW w:w="2153" w:type="dxa"/>
                          </w:tcPr>
                          <w:p w:rsidR="00271847" w:rsidRPr="00C14B43" w:rsidRDefault="00271847" w:rsidP="00E84D0F">
                            <w:pPr>
                              <w:rPr>
                                <w:sz w:val="16"/>
                                <w:szCs w:val="16"/>
                                <w:lang w:val="lv-LV"/>
                              </w:rPr>
                            </w:pPr>
                            <w:r w:rsidRPr="00C14B43">
                              <w:rPr>
                                <w:sz w:val="16"/>
                                <w:szCs w:val="16"/>
                                <w:lang w:val="lv-LV"/>
                              </w:rPr>
                              <w:t>Lapotne</w:t>
                            </w:r>
                          </w:p>
                        </w:tc>
                        <w:tc>
                          <w:tcPr>
                            <w:tcW w:w="2176" w:type="dxa"/>
                          </w:tcPr>
                          <w:p w:rsidR="00271847" w:rsidRPr="00C14B43" w:rsidRDefault="00271847" w:rsidP="00E84D0F">
                            <w:pPr>
                              <w:rPr>
                                <w:b/>
                                <w:sz w:val="16"/>
                                <w:szCs w:val="16"/>
                                <w:lang w:val="lv-LV"/>
                              </w:rPr>
                            </w:pPr>
                            <w:r w:rsidRPr="00C14B43">
                              <w:rPr>
                                <w:b/>
                                <w:sz w:val="16"/>
                                <w:szCs w:val="16"/>
                                <w:lang w:val="lv-LV"/>
                              </w:rPr>
                              <w:t>Strauji tiecas uz augšu, vienslāņaina</w:t>
                            </w:r>
                          </w:p>
                        </w:tc>
                        <w:tc>
                          <w:tcPr>
                            <w:tcW w:w="2176" w:type="dxa"/>
                          </w:tcPr>
                          <w:p w:rsidR="00271847" w:rsidRPr="00C14B43" w:rsidRDefault="00271847" w:rsidP="00E84D0F">
                            <w:pPr>
                              <w:rPr>
                                <w:sz w:val="16"/>
                                <w:szCs w:val="16"/>
                                <w:lang w:val="lv-LV"/>
                              </w:rPr>
                            </w:pPr>
                            <w:r w:rsidRPr="00C14B43">
                              <w:rPr>
                                <w:sz w:val="16"/>
                                <w:szCs w:val="16"/>
                                <w:lang w:val="lv-LV"/>
                              </w:rPr>
                              <w:t>Bieži daudzslāņaina, ja vienslāņaina, tad netiecas strauji uz augšu</w:t>
                            </w:r>
                          </w:p>
                        </w:tc>
                        <w:tc>
                          <w:tcPr>
                            <w:tcW w:w="2157" w:type="dxa"/>
                          </w:tcPr>
                          <w:p w:rsidR="00271847" w:rsidRPr="00C14B43" w:rsidRDefault="00271847" w:rsidP="00E84D0F">
                            <w:pPr>
                              <w:rPr>
                                <w:sz w:val="16"/>
                                <w:szCs w:val="16"/>
                                <w:lang w:val="lv-LV"/>
                              </w:rPr>
                            </w:pPr>
                            <w:r w:rsidRPr="00C14B43">
                              <w:rPr>
                                <w:sz w:val="16"/>
                                <w:szCs w:val="16"/>
                                <w:lang w:val="lv-LV"/>
                              </w:rPr>
                              <w:t>Dažāda</w:t>
                            </w:r>
                          </w:p>
                        </w:tc>
                      </w:tr>
                      <w:tr w:rsidR="00271847" w:rsidRPr="00C14B43" w:rsidTr="00E84D0F">
                        <w:tc>
                          <w:tcPr>
                            <w:tcW w:w="8662" w:type="dxa"/>
                            <w:gridSpan w:val="4"/>
                          </w:tcPr>
                          <w:p w:rsidR="00271847" w:rsidRPr="00C14B43" w:rsidRDefault="00271847" w:rsidP="00E84D0F">
                            <w:pPr>
                              <w:rPr>
                                <w:sz w:val="16"/>
                                <w:szCs w:val="16"/>
                                <w:lang w:val="lv-LV"/>
                              </w:rPr>
                            </w:pPr>
                            <w:r w:rsidRPr="00C14B43">
                              <w:rPr>
                                <w:sz w:val="16"/>
                                <w:szCs w:val="16"/>
                                <w:lang w:val="lv-LV"/>
                              </w:rPr>
                              <w:t>Dzīves cikls</w:t>
                            </w:r>
                          </w:p>
                        </w:tc>
                      </w:tr>
                      <w:tr w:rsidR="00271847" w:rsidRPr="00C14B43" w:rsidTr="00E84D0F">
                        <w:tc>
                          <w:tcPr>
                            <w:tcW w:w="2153" w:type="dxa"/>
                          </w:tcPr>
                          <w:p w:rsidR="00271847" w:rsidRPr="00C14B43" w:rsidRDefault="00271847" w:rsidP="00E84D0F">
                            <w:pPr>
                              <w:rPr>
                                <w:sz w:val="16"/>
                                <w:szCs w:val="16"/>
                                <w:lang w:val="lv-LV"/>
                              </w:rPr>
                            </w:pPr>
                            <w:r w:rsidRPr="00C14B43">
                              <w:rPr>
                                <w:sz w:val="16"/>
                                <w:szCs w:val="16"/>
                                <w:lang w:val="lv-LV"/>
                              </w:rPr>
                              <w:t>Dzīves ilgums</w:t>
                            </w:r>
                          </w:p>
                        </w:tc>
                        <w:tc>
                          <w:tcPr>
                            <w:tcW w:w="2176" w:type="dxa"/>
                          </w:tcPr>
                          <w:p w:rsidR="00271847" w:rsidRPr="00C14B43" w:rsidRDefault="00271847" w:rsidP="00E84D0F">
                            <w:pPr>
                              <w:rPr>
                                <w:sz w:val="16"/>
                                <w:szCs w:val="16"/>
                                <w:lang w:val="lv-LV"/>
                              </w:rPr>
                            </w:pPr>
                            <w:r>
                              <w:rPr>
                                <w:sz w:val="16"/>
                                <w:szCs w:val="16"/>
                                <w:lang w:val="lv-LV"/>
                              </w:rPr>
                              <w:t>Garš vai relatīvi īss</w:t>
                            </w:r>
                          </w:p>
                        </w:tc>
                        <w:tc>
                          <w:tcPr>
                            <w:tcW w:w="2176" w:type="dxa"/>
                          </w:tcPr>
                          <w:p w:rsidR="00271847" w:rsidRPr="00C14B43" w:rsidRDefault="00271847" w:rsidP="00E84D0F">
                            <w:pPr>
                              <w:rPr>
                                <w:b/>
                                <w:sz w:val="16"/>
                                <w:szCs w:val="16"/>
                                <w:lang w:val="lv-LV"/>
                              </w:rPr>
                            </w:pPr>
                            <w:r w:rsidRPr="00C14B43">
                              <w:rPr>
                                <w:b/>
                                <w:sz w:val="16"/>
                                <w:szCs w:val="16"/>
                                <w:lang w:val="lv-LV"/>
                              </w:rPr>
                              <w:t>Garš līdz ļoti garš</w:t>
                            </w:r>
                          </w:p>
                        </w:tc>
                        <w:tc>
                          <w:tcPr>
                            <w:tcW w:w="2157" w:type="dxa"/>
                          </w:tcPr>
                          <w:p w:rsidR="00271847" w:rsidRPr="00C14B43" w:rsidRDefault="00271847" w:rsidP="00E84D0F">
                            <w:pPr>
                              <w:rPr>
                                <w:b/>
                                <w:sz w:val="16"/>
                                <w:szCs w:val="16"/>
                                <w:lang w:val="lv-LV"/>
                              </w:rPr>
                            </w:pPr>
                            <w:r w:rsidRPr="00C14B43">
                              <w:rPr>
                                <w:b/>
                                <w:sz w:val="16"/>
                                <w:szCs w:val="16"/>
                                <w:lang w:val="lv-LV"/>
                              </w:rPr>
                              <w:t>Ļoti īss</w:t>
                            </w:r>
                          </w:p>
                        </w:tc>
                      </w:tr>
                      <w:tr w:rsidR="00271847" w:rsidRPr="00C14B43" w:rsidTr="00E84D0F">
                        <w:tc>
                          <w:tcPr>
                            <w:tcW w:w="2153" w:type="dxa"/>
                          </w:tcPr>
                          <w:p w:rsidR="00271847" w:rsidRPr="00C14B43" w:rsidRDefault="00271847" w:rsidP="00E84D0F">
                            <w:pPr>
                              <w:rPr>
                                <w:sz w:val="16"/>
                                <w:szCs w:val="16"/>
                                <w:lang w:val="lv-LV"/>
                              </w:rPr>
                            </w:pPr>
                            <w:r w:rsidRPr="00C14B43">
                              <w:rPr>
                                <w:sz w:val="16"/>
                                <w:szCs w:val="16"/>
                                <w:lang w:val="lv-LV"/>
                              </w:rPr>
                              <w:t>Sakņu dzīves ilgums</w:t>
                            </w:r>
                          </w:p>
                        </w:tc>
                        <w:tc>
                          <w:tcPr>
                            <w:tcW w:w="2176" w:type="dxa"/>
                          </w:tcPr>
                          <w:p w:rsidR="00271847" w:rsidRPr="00C14B43" w:rsidRDefault="00271847" w:rsidP="00E84D0F">
                            <w:pPr>
                              <w:rPr>
                                <w:sz w:val="16"/>
                                <w:szCs w:val="16"/>
                                <w:lang w:val="lv-LV"/>
                              </w:rPr>
                            </w:pPr>
                            <w:r w:rsidRPr="00C14B43">
                              <w:rPr>
                                <w:sz w:val="16"/>
                                <w:szCs w:val="16"/>
                                <w:lang w:val="lv-LV"/>
                              </w:rPr>
                              <w:t>Relatīvi īss</w:t>
                            </w:r>
                          </w:p>
                        </w:tc>
                        <w:tc>
                          <w:tcPr>
                            <w:tcW w:w="2176" w:type="dxa"/>
                          </w:tcPr>
                          <w:p w:rsidR="00271847" w:rsidRPr="00C14B43" w:rsidRDefault="00271847" w:rsidP="00E84D0F">
                            <w:pPr>
                              <w:rPr>
                                <w:b/>
                                <w:sz w:val="16"/>
                                <w:szCs w:val="16"/>
                                <w:lang w:val="lv-LV"/>
                              </w:rPr>
                            </w:pPr>
                            <w:r w:rsidRPr="00C14B43">
                              <w:rPr>
                                <w:b/>
                                <w:sz w:val="16"/>
                                <w:szCs w:val="16"/>
                                <w:lang w:val="lv-LV"/>
                              </w:rPr>
                              <w:t>Garš</w:t>
                            </w:r>
                          </w:p>
                        </w:tc>
                        <w:tc>
                          <w:tcPr>
                            <w:tcW w:w="2157" w:type="dxa"/>
                          </w:tcPr>
                          <w:p w:rsidR="00271847" w:rsidRPr="00C14B43" w:rsidRDefault="00271847" w:rsidP="00E84D0F">
                            <w:pPr>
                              <w:rPr>
                                <w:b/>
                                <w:sz w:val="16"/>
                                <w:szCs w:val="16"/>
                                <w:lang w:val="lv-LV"/>
                              </w:rPr>
                            </w:pPr>
                            <w:r w:rsidRPr="00C14B43">
                              <w:rPr>
                                <w:b/>
                                <w:sz w:val="16"/>
                                <w:szCs w:val="16"/>
                                <w:lang w:val="lv-LV"/>
                              </w:rPr>
                              <w:t>Īss</w:t>
                            </w:r>
                          </w:p>
                        </w:tc>
                      </w:tr>
                      <w:tr w:rsidR="00271847" w:rsidRPr="00A25C97" w:rsidTr="00E84D0F">
                        <w:tc>
                          <w:tcPr>
                            <w:tcW w:w="2153" w:type="dxa"/>
                          </w:tcPr>
                          <w:p w:rsidR="00271847" w:rsidRPr="00C14B43" w:rsidRDefault="00271847" w:rsidP="00E84D0F">
                            <w:pPr>
                              <w:rPr>
                                <w:sz w:val="16"/>
                                <w:szCs w:val="16"/>
                                <w:lang w:val="lv-LV"/>
                              </w:rPr>
                            </w:pPr>
                            <w:r w:rsidRPr="00C14B43">
                              <w:rPr>
                                <w:sz w:val="16"/>
                                <w:szCs w:val="16"/>
                                <w:lang w:val="lv-LV"/>
                              </w:rPr>
                              <w:t>Lapu fenoloģija</w:t>
                            </w:r>
                          </w:p>
                        </w:tc>
                        <w:tc>
                          <w:tcPr>
                            <w:tcW w:w="2176" w:type="dxa"/>
                          </w:tcPr>
                          <w:p w:rsidR="00271847" w:rsidRPr="00C14B43" w:rsidRDefault="00271847" w:rsidP="00E84D0F">
                            <w:pPr>
                              <w:rPr>
                                <w:b/>
                                <w:sz w:val="16"/>
                                <w:szCs w:val="16"/>
                                <w:lang w:val="lv-LV"/>
                              </w:rPr>
                            </w:pPr>
                            <w:r w:rsidRPr="00C14B43">
                              <w:rPr>
                                <w:b/>
                                <w:sz w:val="16"/>
                                <w:szCs w:val="16"/>
                                <w:lang w:val="lv-LV"/>
                              </w:rPr>
                              <w:t>Izteikts lapu biomasas apjoma maksimums sakrīt ar maksimālo ražības brīdi</w:t>
                            </w:r>
                          </w:p>
                        </w:tc>
                        <w:tc>
                          <w:tcPr>
                            <w:tcW w:w="2176" w:type="dxa"/>
                          </w:tcPr>
                          <w:p w:rsidR="00271847" w:rsidRPr="00C14B43" w:rsidRDefault="00271847" w:rsidP="00E84D0F">
                            <w:pPr>
                              <w:rPr>
                                <w:b/>
                                <w:sz w:val="16"/>
                                <w:szCs w:val="16"/>
                                <w:lang w:val="lv-LV"/>
                              </w:rPr>
                            </w:pPr>
                            <w:r w:rsidRPr="00C14B43">
                              <w:rPr>
                                <w:b/>
                                <w:sz w:val="16"/>
                                <w:szCs w:val="16"/>
                                <w:lang w:val="lv-LV"/>
                              </w:rPr>
                              <w:t>Mūžzaļi augi, ar dažādu lapu dzīves ciklu</w:t>
                            </w:r>
                          </w:p>
                        </w:tc>
                        <w:tc>
                          <w:tcPr>
                            <w:tcW w:w="2157" w:type="dxa"/>
                          </w:tcPr>
                          <w:p w:rsidR="00271847" w:rsidRPr="00C14B43" w:rsidRDefault="00271847" w:rsidP="00E84D0F">
                            <w:pPr>
                              <w:rPr>
                                <w:b/>
                                <w:sz w:val="16"/>
                                <w:szCs w:val="16"/>
                                <w:lang w:val="lv-LV"/>
                              </w:rPr>
                            </w:pPr>
                            <w:r w:rsidRPr="00C14B43">
                              <w:rPr>
                                <w:b/>
                                <w:sz w:val="16"/>
                                <w:szCs w:val="16"/>
                                <w:lang w:val="lv-LV"/>
                              </w:rPr>
                              <w:t>Īss lapu apjoma maksimums maksimālajā ražības brīdī</w:t>
                            </w:r>
                          </w:p>
                        </w:tc>
                      </w:tr>
                      <w:tr w:rsidR="00271847" w:rsidRPr="00C14B43" w:rsidTr="00E84D0F">
                        <w:tc>
                          <w:tcPr>
                            <w:tcW w:w="2153" w:type="dxa"/>
                          </w:tcPr>
                          <w:p w:rsidR="00271847" w:rsidRPr="00C14B43" w:rsidRDefault="00271847" w:rsidP="00E84D0F">
                            <w:pPr>
                              <w:rPr>
                                <w:sz w:val="16"/>
                                <w:szCs w:val="16"/>
                                <w:lang w:val="lv-LV"/>
                              </w:rPr>
                            </w:pPr>
                            <w:r w:rsidRPr="00C14B43">
                              <w:rPr>
                                <w:sz w:val="16"/>
                                <w:szCs w:val="16"/>
                                <w:lang w:val="lv-LV"/>
                              </w:rPr>
                              <w:t>Ziedēšanas fenoloģija</w:t>
                            </w:r>
                          </w:p>
                        </w:tc>
                        <w:tc>
                          <w:tcPr>
                            <w:tcW w:w="2176" w:type="dxa"/>
                          </w:tcPr>
                          <w:p w:rsidR="00271847" w:rsidRPr="00C14B43" w:rsidRDefault="00271847" w:rsidP="00E84D0F">
                            <w:pPr>
                              <w:rPr>
                                <w:sz w:val="16"/>
                                <w:szCs w:val="16"/>
                                <w:lang w:val="lv-LV"/>
                              </w:rPr>
                            </w:pPr>
                            <w:r w:rsidRPr="00C14B43">
                              <w:rPr>
                                <w:sz w:val="16"/>
                                <w:szCs w:val="16"/>
                                <w:lang w:val="lv-LV"/>
                              </w:rPr>
                              <w:t>Ziedi pēc (vai reti pirms) maksimālās potenciālās ražības brīža</w:t>
                            </w:r>
                          </w:p>
                        </w:tc>
                        <w:tc>
                          <w:tcPr>
                            <w:tcW w:w="2176" w:type="dxa"/>
                          </w:tcPr>
                          <w:p w:rsidR="00271847" w:rsidRPr="00C14B43" w:rsidRDefault="00271847" w:rsidP="00E84D0F">
                            <w:pPr>
                              <w:rPr>
                                <w:sz w:val="16"/>
                                <w:szCs w:val="16"/>
                                <w:lang w:val="lv-LV"/>
                              </w:rPr>
                            </w:pPr>
                            <w:r w:rsidRPr="00C14B43">
                              <w:rPr>
                                <w:sz w:val="16"/>
                                <w:szCs w:val="16"/>
                                <w:lang w:val="lv-LV"/>
                              </w:rPr>
                              <w:t>Nav izteiktu likumsakarību starp ziedēšanas laiku un gadalaiku</w:t>
                            </w:r>
                          </w:p>
                        </w:tc>
                        <w:tc>
                          <w:tcPr>
                            <w:tcW w:w="2157" w:type="dxa"/>
                          </w:tcPr>
                          <w:p w:rsidR="00271847" w:rsidRPr="00C14B43" w:rsidRDefault="00271847" w:rsidP="00E84D0F">
                            <w:pPr>
                              <w:rPr>
                                <w:b/>
                                <w:sz w:val="16"/>
                                <w:szCs w:val="16"/>
                                <w:lang w:val="lv-LV"/>
                              </w:rPr>
                            </w:pPr>
                            <w:r w:rsidRPr="00C14B43">
                              <w:rPr>
                                <w:b/>
                                <w:sz w:val="16"/>
                                <w:szCs w:val="16"/>
                                <w:lang w:val="lv-LV"/>
                              </w:rPr>
                              <w:t>Ziedi agri dzīves ciklā</w:t>
                            </w:r>
                          </w:p>
                        </w:tc>
                      </w:tr>
                      <w:tr w:rsidR="00271847" w:rsidRPr="00C14B43" w:rsidTr="00E84D0F">
                        <w:tc>
                          <w:tcPr>
                            <w:tcW w:w="2153" w:type="dxa"/>
                          </w:tcPr>
                          <w:p w:rsidR="00271847" w:rsidRPr="00C14B43" w:rsidRDefault="00271847" w:rsidP="00E84D0F">
                            <w:pPr>
                              <w:rPr>
                                <w:sz w:val="16"/>
                                <w:szCs w:val="16"/>
                                <w:lang w:val="lv-LV"/>
                              </w:rPr>
                            </w:pPr>
                            <w:r w:rsidRPr="00C14B43">
                              <w:rPr>
                                <w:sz w:val="16"/>
                                <w:szCs w:val="16"/>
                                <w:lang w:val="lv-LV"/>
                              </w:rPr>
                              <w:t>Ziedēšanas biežums</w:t>
                            </w:r>
                          </w:p>
                        </w:tc>
                        <w:tc>
                          <w:tcPr>
                            <w:tcW w:w="2176" w:type="dxa"/>
                          </w:tcPr>
                          <w:p w:rsidR="00271847" w:rsidRPr="00C14B43" w:rsidRDefault="00271847" w:rsidP="00E84D0F">
                            <w:pPr>
                              <w:rPr>
                                <w:sz w:val="16"/>
                                <w:szCs w:val="16"/>
                                <w:lang w:val="lv-LV"/>
                              </w:rPr>
                            </w:pPr>
                            <w:r w:rsidRPr="00C14B43">
                              <w:rPr>
                                <w:sz w:val="16"/>
                                <w:szCs w:val="16"/>
                                <w:lang w:val="lv-LV"/>
                              </w:rPr>
                              <w:t>Parasti zied katru gadu</w:t>
                            </w:r>
                          </w:p>
                        </w:tc>
                        <w:tc>
                          <w:tcPr>
                            <w:tcW w:w="2176" w:type="dxa"/>
                          </w:tcPr>
                          <w:p w:rsidR="00271847" w:rsidRPr="00C14B43" w:rsidRDefault="00271847" w:rsidP="00E84D0F">
                            <w:pPr>
                              <w:rPr>
                                <w:b/>
                                <w:sz w:val="16"/>
                                <w:szCs w:val="16"/>
                                <w:lang w:val="lv-LV"/>
                              </w:rPr>
                            </w:pPr>
                            <w:r w:rsidRPr="00C14B43">
                              <w:rPr>
                                <w:b/>
                                <w:sz w:val="16"/>
                                <w:szCs w:val="16"/>
                                <w:lang w:val="lv-LV"/>
                              </w:rPr>
                              <w:t>Neregulāra ziedēšana visa dzīves cikla laikā</w:t>
                            </w:r>
                          </w:p>
                        </w:tc>
                        <w:tc>
                          <w:tcPr>
                            <w:tcW w:w="2157" w:type="dxa"/>
                          </w:tcPr>
                          <w:p w:rsidR="00271847" w:rsidRPr="00C14B43" w:rsidRDefault="00271847" w:rsidP="00E84D0F">
                            <w:pPr>
                              <w:rPr>
                                <w:sz w:val="16"/>
                                <w:szCs w:val="16"/>
                                <w:lang w:val="lv-LV"/>
                              </w:rPr>
                            </w:pPr>
                            <w:r w:rsidRPr="00C14B43">
                              <w:rPr>
                                <w:sz w:val="16"/>
                                <w:szCs w:val="16"/>
                                <w:lang w:val="lv-LV"/>
                              </w:rPr>
                              <w:t>Bieža ziedēšana</w:t>
                            </w:r>
                          </w:p>
                        </w:tc>
                      </w:tr>
                      <w:tr w:rsidR="00271847" w:rsidRPr="00C14B43" w:rsidTr="00E84D0F">
                        <w:tc>
                          <w:tcPr>
                            <w:tcW w:w="2153" w:type="dxa"/>
                          </w:tcPr>
                          <w:p w:rsidR="00271847" w:rsidRPr="00C14B43" w:rsidRDefault="00271847" w:rsidP="00E84D0F">
                            <w:pPr>
                              <w:rPr>
                                <w:sz w:val="16"/>
                                <w:szCs w:val="16"/>
                                <w:lang w:val="lv-LV"/>
                              </w:rPr>
                            </w:pPr>
                            <w:r w:rsidRPr="00C14B43">
                              <w:rPr>
                                <w:sz w:val="16"/>
                                <w:szCs w:val="16"/>
                                <w:lang w:val="lv-LV"/>
                              </w:rPr>
                              <w:t>Sēklu apjoms proporcionāli no ikgadējās produkcijas</w:t>
                            </w:r>
                          </w:p>
                        </w:tc>
                        <w:tc>
                          <w:tcPr>
                            <w:tcW w:w="2176" w:type="dxa"/>
                          </w:tcPr>
                          <w:p w:rsidR="00271847" w:rsidRPr="00C14B43" w:rsidRDefault="00271847" w:rsidP="00E84D0F">
                            <w:pPr>
                              <w:rPr>
                                <w:sz w:val="16"/>
                                <w:szCs w:val="16"/>
                                <w:lang w:val="lv-LV"/>
                              </w:rPr>
                            </w:pPr>
                            <w:r w:rsidRPr="00C14B43">
                              <w:rPr>
                                <w:sz w:val="16"/>
                                <w:szCs w:val="16"/>
                                <w:lang w:val="lv-LV"/>
                              </w:rPr>
                              <w:t>Mazs</w:t>
                            </w:r>
                          </w:p>
                        </w:tc>
                        <w:tc>
                          <w:tcPr>
                            <w:tcW w:w="2176" w:type="dxa"/>
                          </w:tcPr>
                          <w:p w:rsidR="00271847" w:rsidRPr="00C14B43" w:rsidRDefault="00271847" w:rsidP="00E84D0F">
                            <w:pPr>
                              <w:rPr>
                                <w:sz w:val="16"/>
                                <w:szCs w:val="16"/>
                                <w:lang w:val="lv-LV"/>
                              </w:rPr>
                            </w:pPr>
                            <w:r w:rsidRPr="00C14B43">
                              <w:rPr>
                                <w:sz w:val="16"/>
                                <w:szCs w:val="16"/>
                                <w:lang w:val="lv-LV"/>
                              </w:rPr>
                              <w:t>Mazs</w:t>
                            </w:r>
                          </w:p>
                        </w:tc>
                        <w:tc>
                          <w:tcPr>
                            <w:tcW w:w="2157" w:type="dxa"/>
                          </w:tcPr>
                          <w:p w:rsidR="00271847" w:rsidRPr="00C14B43" w:rsidRDefault="00271847" w:rsidP="00E84D0F">
                            <w:pPr>
                              <w:rPr>
                                <w:b/>
                                <w:sz w:val="16"/>
                                <w:szCs w:val="16"/>
                                <w:lang w:val="lv-LV"/>
                              </w:rPr>
                            </w:pPr>
                            <w:r w:rsidRPr="00C14B43">
                              <w:rPr>
                                <w:b/>
                                <w:sz w:val="16"/>
                                <w:szCs w:val="16"/>
                                <w:lang w:val="lv-LV"/>
                              </w:rPr>
                              <w:t>Liels</w:t>
                            </w:r>
                          </w:p>
                        </w:tc>
                      </w:tr>
                      <w:tr w:rsidR="00271847" w:rsidRPr="00C14B43" w:rsidTr="00E84D0F">
                        <w:tc>
                          <w:tcPr>
                            <w:tcW w:w="2153" w:type="dxa"/>
                          </w:tcPr>
                          <w:p w:rsidR="00271847" w:rsidRPr="00C14B43" w:rsidRDefault="00271847" w:rsidP="00E84D0F">
                            <w:pPr>
                              <w:rPr>
                                <w:sz w:val="16"/>
                                <w:szCs w:val="16"/>
                                <w:lang w:val="lv-LV"/>
                              </w:rPr>
                            </w:pPr>
                            <w:r w:rsidRPr="00C14B43">
                              <w:rPr>
                                <w:sz w:val="16"/>
                                <w:szCs w:val="16"/>
                                <w:lang w:val="lv-LV"/>
                              </w:rPr>
                              <w:t>Pārziemošana</w:t>
                            </w:r>
                          </w:p>
                        </w:tc>
                        <w:tc>
                          <w:tcPr>
                            <w:tcW w:w="2176" w:type="dxa"/>
                          </w:tcPr>
                          <w:p w:rsidR="00271847" w:rsidRPr="00C14B43" w:rsidRDefault="00271847" w:rsidP="00E84D0F">
                            <w:pPr>
                              <w:rPr>
                                <w:sz w:val="16"/>
                                <w:szCs w:val="16"/>
                                <w:lang w:val="lv-LV"/>
                              </w:rPr>
                            </w:pPr>
                            <w:r w:rsidRPr="00C14B43">
                              <w:rPr>
                                <w:sz w:val="16"/>
                                <w:szCs w:val="16"/>
                                <w:lang w:val="lv-LV"/>
                              </w:rPr>
                              <w:t>Snaudošie pumpuri un sēklas</w:t>
                            </w:r>
                          </w:p>
                        </w:tc>
                        <w:tc>
                          <w:tcPr>
                            <w:tcW w:w="2176" w:type="dxa"/>
                          </w:tcPr>
                          <w:p w:rsidR="00271847" w:rsidRPr="00C14B43" w:rsidRDefault="00271847" w:rsidP="00E84D0F">
                            <w:pPr>
                              <w:rPr>
                                <w:b/>
                                <w:sz w:val="16"/>
                                <w:szCs w:val="16"/>
                                <w:lang w:val="lv-LV"/>
                              </w:rPr>
                            </w:pPr>
                            <w:r w:rsidRPr="00C14B43">
                              <w:rPr>
                                <w:b/>
                                <w:sz w:val="16"/>
                                <w:szCs w:val="16"/>
                                <w:lang w:val="lv-LV"/>
                              </w:rPr>
                              <w:t>Stresa izturīgas lapas un saknes</w:t>
                            </w:r>
                          </w:p>
                        </w:tc>
                        <w:tc>
                          <w:tcPr>
                            <w:tcW w:w="2157" w:type="dxa"/>
                          </w:tcPr>
                          <w:p w:rsidR="00271847" w:rsidRPr="00C14B43" w:rsidRDefault="00271847" w:rsidP="00E84D0F">
                            <w:pPr>
                              <w:rPr>
                                <w:sz w:val="16"/>
                                <w:szCs w:val="16"/>
                                <w:lang w:val="lv-LV"/>
                              </w:rPr>
                            </w:pPr>
                            <w:r w:rsidRPr="00C14B43">
                              <w:rPr>
                                <w:sz w:val="16"/>
                                <w:szCs w:val="16"/>
                                <w:lang w:val="lv-LV"/>
                              </w:rPr>
                              <w:t>Sēklas</w:t>
                            </w:r>
                          </w:p>
                        </w:tc>
                      </w:tr>
                      <w:tr w:rsidR="00271847" w:rsidRPr="00C14B43" w:rsidTr="00E84D0F">
                        <w:tc>
                          <w:tcPr>
                            <w:tcW w:w="2153" w:type="dxa"/>
                          </w:tcPr>
                          <w:p w:rsidR="00271847" w:rsidRPr="00C14B43" w:rsidRDefault="00271847" w:rsidP="00E84D0F">
                            <w:pPr>
                              <w:rPr>
                                <w:sz w:val="16"/>
                                <w:szCs w:val="16"/>
                                <w:lang w:val="lv-LV"/>
                              </w:rPr>
                            </w:pPr>
                            <w:r w:rsidRPr="00C14B43">
                              <w:rPr>
                                <w:sz w:val="16"/>
                                <w:szCs w:val="16"/>
                                <w:lang w:val="lv-LV"/>
                              </w:rPr>
                              <w:t>Biežākās reģenerācijas  stratēģijas*</w:t>
                            </w:r>
                          </w:p>
                        </w:tc>
                        <w:tc>
                          <w:tcPr>
                            <w:tcW w:w="2176" w:type="dxa"/>
                          </w:tcPr>
                          <w:p w:rsidR="00271847" w:rsidRPr="00C14B43" w:rsidRDefault="00271847" w:rsidP="00E84D0F">
                            <w:pPr>
                              <w:rPr>
                                <w:sz w:val="16"/>
                                <w:szCs w:val="16"/>
                                <w:lang w:val="lv-LV"/>
                              </w:rPr>
                            </w:pPr>
                            <w:r w:rsidRPr="00C14B43">
                              <w:rPr>
                                <w:sz w:val="16"/>
                                <w:szCs w:val="16"/>
                                <w:lang w:val="lv-LV"/>
                              </w:rPr>
                              <w:t>V, S, W, B</w:t>
                            </w:r>
                            <w:r w:rsidRPr="00C14B43">
                              <w:rPr>
                                <w:sz w:val="16"/>
                                <w:szCs w:val="16"/>
                                <w:vertAlign w:val="subscript"/>
                                <w:lang w:val="lv-LV"/>
                              </w:rPr>
                              <w:t>s</w:t>
                            </w:r>
                          </w:p>
                        </w:tc>
                        <w:tc>
                          <w:tcPr>
                            <w:tcW w:w="2176" w:type="dxa"/>
                          </w:tcPr>
                          <w:p w:rsidR="00271847" w:rsidRPr="00C14B43" w:rsidRDefault="00271847" w:rsidP="00E84D0F">
                            <w:pPr>
                              <w:rPr>
                                <w:sz w:val="16"/>
                                <w:szCs w:val="16"/>
                                <w:lang w:val="lv-LV"/>
                              </w:rPr>
                            </w:pPr>
                            <w:r w:rsidRPr="00C14B43">
                              <w:rPr>
                                <w:sz w:val="16"/>
                                <w:szCs w:val="16"/>
                                <w:lang w:val="lv-LV"/>
                              </w:rPr>
                              <w:t>V, W,</w:t>
                            </w:r>
                            <w:r w:rsidRPr="00C14B43">
                              <w:rPr>
                                <w:b/>
                                <w:sz w:val="16"/>
                                <w:szCs w:val="16"/>
                                <w:lang w:val="lv-LV"/>
                              </w:rPr>
                              <w:t xml:space="preserve"> B</w:t>
                            </w:r>
                            <w:r w:rsidRPr="00C14B43">
                              <w:rPr>
                                <w:b/>
                                <w:sz w:val="16"/>
                                <w:szCs w:val="16"/>
                                <w:vertAlign w:val="subscript"/>
                                <w:lang w:val="lv-LV"/>
                              </w:rPr>
                              <w:t>j</w:t>
                            </w:r>
                          </w:p>
                        </w:tc>
                        <w:tc>
                          <w:tcPr>
                            <w:tcW w:w="2157" w:type="dxa"/>
                          </w:tcPr>
                          <w:p w:rsidR="00271847" w:rsidRPr="00C14B43" w:rsidRDefault="00271847" w:rsidP="00E84D0F">
                            <w:pPr>
                              <w:rPr>
                                <w:sz w:val="16"/>
                                <w:szCs w:val="16"/>
                                <w:lang w:val="lv-LV"/>
                              </w:rPr>
                            </w:pPr>
                            <w:r w:rsidRPr="00C14B43">
                              <w:rPr>
                                <w:sz w:val="16"/>
                                <w:szCs w:val="16"/>
                                <w:lang w:val="lv-LV"/>
                              </w:rPr>
                              <w:t>S, W, B</w:t>
                            </w:r>
                            <w:r w:rsidRPr="00C14B43">
                              <w:rPr>
                                <w:sz w:val="16"/>
                                <w:szCs w:val="16"/>
                                <w:vertAlign w:val="subscript"/>
                                <w:lang w:val="lv-LV"/>
                              </w:rPr>
                              <w:t>s</w:t>
                            </w:r>
                          </w:p>
                        </w:tc>
                      </w:tr>
                      <w:tr w:rsidR="00271847" w:rsidRPr="00C14B43" w:rsidTr="00E84D0F">
                        <w:tc>
                          <w:tcPr>
                            <w:tcW w:w="8662" w:type="dxa"/>
                            <w:gridSpan w:val="4"/>
                          </w:tcPr>
                          <w:p w:rsidR="00271847" w:rsidRPr="00C14B43" w:rsidRDefault="00271847" w:rsidP="00E84D0F">
                            <w:pPr>
                              <w:rPr>
                                <w:sz w:val="16"/>
                                <w:szCs w:val="16"/>
                                <w:lang w:val="lv-LV"/>
                              </w:rPr>
                            </w:pPr>
                            <w:r w:rsidRPr="00C14B43">
                              <w:rPr>
                                <w:sz w:val="16"/>
                                <w:szCs w:val="16"/>
                                <w:lang w:val="lv-LV"/>
                              </w:rPr>
                              <w:t>Fizioloģija</w:t>
                            </w:r>
                          </w:p>
                        </w:tc>
                      </w:tr>
                      <w:tr w:rsidR="00271847" w:rsidRPr="00C14B43" w:rsidTr="00E84D0F">
                        <w:tc>
                          <w:tcPr>
                            <w:tcW w:w="2153" w:type="dxa"/>
                          </w:tcPr>
                          <w:p w:rsidR="00271847" w:rsidRPr="00C14B43" w:rsidRDefault="00271847" w:rsidP="00E84D0F">
                            <w:pPr>
                              <w:rPr>
                                <w:sz w:val="16"/>
                                <w:szCs w:val="16"/>
                                <w:lang w:val="lv-LV"/>
                              </w:rPr>
                            </w:pPr>
                            <w:r w:rsidRPr="00C14B43">
                              <w:rPr>
                                <w:sz w:val="16"/>
                                <w:szCs w:val="16"/>
                                <w:lang w:val="lv-LV"/>
                              </w:rPr>
                              <w:t>Vidējā potenciālā relatīvā augšanas gaita</w:t>
                            </w:r>
                          </w:p>
                        </w:tc>
                        <w:tc>
                          <w:tcPr>
                            <w:tcW w:w="2176" w:type="dxa"/>
                          </w:tcPr>
                          <w:p w:rsidR="00271847" w:rsidRPr="00C14B43" w:rsidRDefault="00271847" w:rsidP="00E84D0F">
                            <w:pPr>
                              <w:rPr>
                                <w:b/>
                                <w:sz w:val="16"/>
                                <w:szCs w:val="16"/>
                                <w:lang w:val="lv-LV"/>
                              </w:rPr>
                            </w:pPr>
                            <w:r w:rsidRPr="00C14B43">
                              <w:rPr>
                                <w:b/>
                                <w:sz w:val="16"/>
                                <w:szCs w:val="16"/>
                                <w:lang w:val="lv-LV"/>
                              </w:rPr>
                              <w:t>Strauja</w:t>
                            </w:r>
                          </w:p>
                        </w:tc>
                        <w:tc>
                          <w:tcPr>
                            <w:tcW w:w="2176" w:type="dxa"/>
                          </w:tcPr>
                          <w:p w:rsidR="00271847" w:rsidRPr="00C14B43" w:rsidRDefault="00271847" w:rsidP="00E84D0F">
                            <w:pPr>
                              <w:rPr>
                                <w:b/>
                                <w:sz w:val="16"/>
                                <w:szCs w:val="16"/>
                                <w:lang w:val="lv-LV"/>
                              </w:rPr>
                            </w:pPr>
                            <w:r w:rsidRPr="00C14B43">
                              <w:rPr>
                                <w:b/>
                                <w:sz w:val="16"/>
                                <w:szCs w:val="16"/>
                                <w:lang w:val="lv-LV"/>
                              </w:rPr>
                              <w:t>Lēna</w:t>
                            </w:r>
                          </w:p>
                        </w:tc>
                        <w:tc>
                          <w:tcPr>
                            <w:tcW w:w="2157" w:type="dxa"/>
                          </w:tcPr>
                          <w:p w:rsidR="00271847" w:rsidRPr="00C14B43" w:rsidRDefault="00271847" w:rsidP="00E84D0F">
                            <w:pPr>
                              <w:rPr>
                                <w:b/>
                                <w:sz w:val="16"/>
                                <w:szCs w:val="16"/>
                                <w:lang w:val="lv-LV"/>
                              </w:rPr>
                            </w:pPr>
                            <w:r w:rsidRPr="00C14B43">
                              <w:rPr>
                                <w:b/>
                                <w:sz w:val="16"/>
                                <w:szCs w:val="16"/>
                                <w:lang w:val="lv-LV"/>
                              </w:rPr>
                              <w:t>Strauja</w:t>
                            </w:r>
                          </w:p>
                        </w:tc>
                      </w:tr>
                      <w:tr w:rsidR="00271847" w:rsidRPr="00A25C97" w:rsidTr="00E84D0F">
                        <w:tc>
                          <w:tcPr>
                            <w:tcW w:w="2153" w:type="dxa"/>
                          </w:tcPr>
                          <w:p w:rsidR="00271847" w:rsidRPr="00C14B43" w:rsidRDefault="00271847" w:rsidP="00E84D0F">
                            <w:pPr>
                              <w:rPr>
                                <w:sz w:val="16"/>
                                <w:szCs w:val="16"/>
                                <w:lang w:val="lv-LV"/>
                              </w:rPr>
                            </w:pPr>
                            <w:r w:rsidRPr="00C14B43">
                              <w:rPr>
                                <w:sz w:val="16"/>
                                <w:szCs w:val="16"/>
                                <w:lang w:val="lv-LV"/>
                              </w:rPr>
                              <w:t>Atbildes reakcija uz resursu pieejamības samazināšanos</w:t>
                            </w:r>
                          </w:p>
                        </w:tc>
                        <w:tc>
                          <w:tcPr>
                            <w:tcW w:w="2176" w:type="dxa"/>
                          </w:tcPr>
                          <w:p w:rsidR="00271847" w:rsidRPr="00C14B43" w:rsidRDefault="00271847" w:rsidP="00E84D0F">
                            <w:pPr>
                              <w:rPr>
                                <w:sz w:val="16"/>
                                <w:szCs w:val="16"/>
                                <w:lang w:val="lv-LV"/>
                              </w:rPr>
                            </w:pPr>
                            <w:r w:rsidRPr="00C14B43">
                              <w:rPr>
                                <w:sz w:val="16"/>
                                <w:szCs w:val="16"/>
                                <w:lang w:val="lv-LV"/>
                              </w:rPr>
                              <w:t>Straujas morfoģenētiskas lapu un sakņu formas un sadalījuma izmaiņas</w:t>
                            </w:r>
                          </w:p>
                        </w:tc>
                        <w:tc>
                          <w:tcPr>
                            <w:tcW w:w="2176" w:type="dxa"/>
                          </w:tcPr>
                          <w:p w:rsidR="00271847" w:rsidRPr="00C14B43" w:rsidRDefault="00271847" w:rsidP="00E84D0F">
                            <w:pPr>
                              <w:rPr>
                                <w:sz w:val="16"/>
                                <w:szCs w:val="16"/>
                                <w:lang w:val="lv-LV"/>
                              </w:rPr>
                            </w:pPr>
                            <w:r w:rsidRPr="00C14B43">
                              <w:rPr>
                                <w:sz w:val="16"/>
                                <w:szCs w:val="16"/>
                                <w:lang w:val="lv-LV"/>
                              </w:rPr>
                              <w:t>Lēnas un nelielas morfoģenētiskas izmaiņas</w:t>
                            </w:r>
                          </w:p>
                        </w:tc>
                        <w:tc>
                          <w:tcPr>
                            <w:tcW w:w="2157" w:type="dxa"/>
                          </w:tcPr>
                          <w:p w:rsidR="00271847" w:rsidRPr="00C14B43" w:rsidRDefault="00271847" w:rsidP="00E84D0F">
                            <w:pPr>
                              <w:rPr>
                                <w:sz w:val="16"/>
                                <w:szCs w:val="16"/>
                                <w:lang w:val="lv-LV"/>
                              </w:rPr>
                            </w:pPr>
                            <w:r w:rsidRPr="00C14B43">
                              <w:rPr>
                                <w:sz w:val="16"/>
                                <w:szCs w:val="16"/>
                                <w:lang w:val="lv-LV"/>
                              </w:rPr>
                              <w:t>Straujš veģetatīvās augšanas samazinājums, resursu novirzīšana ziedēšanai</w:t>
                            </w:r>
                          </w:p>
                        </w:tc>
                      </w:tr>
                      <w:tr w:rsidR="00271847" w:rsidRPr="00A25C97" w:rsidTr="00E84D0F">
                        <w:tc>
                          <w:tcPr>
                            <w:tcW w:w="2153" w:type="dxa"/>
                          </w:tcPr>
                          <w:p w:rsidR="00271847" w:rsidRPr="00C14B43" w:rsidRDefault="00271847" w:rsidP="00E84D0F">
                            <w:pPr>
                              <w:rPr>
                                <w:sz w:val="16"/>
                                <w:szCs w:val="16"/>
                                <w:lang w:val="lv-LV"/>
                              </w:rPr>
                            </w:pPr>
                            <w:r w:rsidRPr="00C14B43">
                              <w:rPr>
                                <w:sz w:val="16"/>
                                <w:szCs w:val="16"/>
                                <w:lang w:val="lv-LV"/>
                              </w:rPr>
                              <w:t>Fotosintēze un minerālo barības vielu uzņemšana</w:t>
                            </w:r>
                          </w:p>
                        </w:tc>
                        <w:tc>
                          <w:tcPr>
                            <w:tcW w:w="2176" w:type="dxa"/>
                          </w:tcPr>
                          <w:p w:rsidR="00271847" w:rsidRPr="00C14B43" w:rsidRDefault="00271847" w:rsidP="00E84D0F">
                            <w:pPr>
                              <w:rPr>
                                <w:sz w:val="16"/>
                                <w:szCs w:val="16"/>
                                <w:lang w:val="lv-LV"/>
                              </w:rPr>
                            </w:pPr>
                            <w:r w:rsidRPr="00C14B43">
                              <w:rPr>
                                <w:sz w:val="16"/>
                                <w:szCs w:val="16"/>
                                <w:lang w:val="lv-LV"/>
                              </w:rPr>
                              <w:t>Strikti sezonāla, sakrīt ar veģetatīvās augšanas periodu</w:t>
                            </w:r>
                          </w:p>
                        </w:tc>
                        <w:tc>
                          <w:tcPr>
                            <w:tcW w:w="2176" w:type="dxa"/>
                          </w:tcPr>
                          <w:p w:rsidR="00271847" w:rsidRPr="00C14B43" w:rsidRDefault="00271847" w:rsidP="00E84D0F">
                            <w:pPr>
                              <w:rPr>
                                <w:sz w:val="16"/>
                                <w:szCs w:val="16"/>
                                <w:lang w:val="lv-LV"/>
                              </w:rPr>
                            </w:pPr>
                            <w:r w:rsidRPr="00C14B43">
                              <w:rPr>
                                <w:sz w:val="16"/>
                                <w:szCs w:val="16"/>
                                <w:lang w:val="lv-LV"/>
                              </w:rPr>
                              <w:t>Oportūnistiska, bieži nesaistīta ar veģetatīvās augšanas periodu</w:t>
                            </w:r>
                          </w:p>
                        </w:tc>
                        <w:tc>
                          <w:tcPr>
                            <w:tcW w:w="2157" w:type="dxa"/>
                          </w:tcPr>
                          <w:p w:rsidR="00271847" w:rsidRPr="00C14B43" w:rsidRDefault="00271847" w:rsidP="00E84D0F">
                            <w:pPr>
                              <w:rPr>
                                <w:sz w:val="16"/>
                                <w:szCs w:val="16"/>
                                <w:lang w:val="lv-LV"/>
                              </w:rPr>
                            </w:pPr>
                            <w:r w:rsidRPr="00C14B43">
                              <w:rPr>
                                <w:sz w:val="16"/>
                                <w:szCs w:val="16"/>
                                <w:lang w:val="lv-LV"/>
                              </w:rPr>
                              <w:t>Oportūnistiska, sakrīt ar veģetatīvās augšanas periodu</w:t>
                            </w:r>
                          </w:p>
                        </w:tc>
                      </w:tr>
                      <w:tr w:rsidR="00271847" w:rsidRPr="00C14B43" w:rsidTr="00E84D0F">
                        <w:tc>
                          <w:tcPr>
                            <w:tcW w:w="2153" w:type="dxa"/>
                          </w:tcPr>
                          <w:p w:rsidR="00271847" w:rsidRPr="00C14B43" w:rsidRDefault="00271847" w:rsidP="00E84D0F">
                            <w:pPr>
                              <w:rPr>
                                <w:sz w:val="16"/>
                                <w:szCs w:val="16"/>
                                <w:lang w:val="lv-LV"/>
                              </w:rPr>
                            </w:pPr>
                            <w:r w:rsidRPr="00C14B43">
                              <w:rPr>
                                <w:sz w:val="16"/>
                                <w:szCs w:val="16"/>
                                <w:lang w:val="lv-LV"/>
                              </w:rPr>
                              <w:t>Fotosintētisko procesu, minerālās barošanās un šūnu izturības pielāgošanās sezonālām temperatūras, gaismas un mitruma izmaiņām</w:t>
                            </w:r>
                          </w:p>
                        </w:tc>
                        <w:tc>
                          <w:tcPr>
                            <w:tcW w:w="2176" w:type="dxa"/>
                          </w:tcPr>
                          <w:p w:rsidR="00271847" w:rsidRPr="00C14B43" w:rsidRDefault="00271847" w:rsidP="00E84D0F">
                            <w:pPr>
                              <w:rPr>
                                <w:sz w:val="16"/>
                                <w:szCs w:val="16"/>
                                <w:lang w:val="lv-LV"/>
                              </w:rPr>
                            </w:pPr>
                            <w:r w:rsidRPr="00C14B43">
                              <w:rPr>
                                <w:sz w:val="16"/>
                                <w:szCs w:val="16"/>
                                <w:lang w:val="lv-LV"/>
                              </w:rPr>
                              <w:t>Vāji attīstīta</w:t>
                            </w:r>
                          </w:p>
                        </w:tc>
                        <w:tc>
                          <w:tcPr>
                            <w:tcW w:w="2176" w:type="dxa"/>
                          </w:tcPr>
                          <w:p w:rsidR="00271847" w:rsidRPr="00C14B43" w:rsidRDefault="00271847" w:rsidP="00E84D0F">
                            <w:pPr>
                              <w:rPr>
                                <w:sz w:val="16"/>
                                <w:szCs w:val="16"/>
                                <w:lang w:val="lv-LV"/>
                              </w:rPr>
                            </w:pPr>
                            <w:r w:rsidRPr="00C14B43">
                              <w:rPr>
                                <w:sz w:val="16"/>
                                <w:szCs w:val="16"/>
                                <w:lang w:val="lv-LV"/>
                              </w:rPr>
                              <w:t>Spēcīgi attīstīta</w:t>
                            </w:r>
                          </w:p>
                        </w:tc>
                        <w:tc>
                          <w:tcPr>
                            <w:tcW w:w="2157" w:type="dxa"/>
                          </w:tcPr>
                          <w:p w:rsidR="00271847" w:rsidRPr="00C14B43" w:rsidRDefault="00271847" w:rsidP="00E84D0F">
                            <w:pPr>
                              <w:rPr>
                                <w:sz w:val="16"/>
                                <w:szCs w:val="16"/>
                                <w:lang w:val="lv-LV"/>
                              </w:rPr>
                            </w:pPr>
                            <w:r w:rsidRPr="00C14B43">
                              <w:rPr>
                                <w:sz w:val="16"/>
                                <w:szCs w:val="16"/>
                                <w:lang w:val="lv-LV"/>
                              </w:rPr>
                              <w:t>Vāji attīstīta</w:t>
                            </w:r>
                          </w:p>
                        </w:tc>
                      </w:tr>
                      <w:tr w:rsidR="00271847" w:rsidRPr="00C14B43" w:rsidTr="00E84D0F">
                        <w:tc>
                          <w:tcPr>
                            <w:tcW w:w="2153" w:type="dxa"/>
                          </w:tcPr>
                          <w:p w:rsidR="00271847" w:rsidRPr="00C14B43" w:rsidRDefault="00271847" w:rsidP="00E84D0F">
                            <w:pPr>
                              <w:rPr>
                                <w:sz w:val="16"/>
                                <w:szCs w:val="16"/>
                                <w:lang w:val="lv-LV"/>
                              </w:rPr>
                            </w:pPr>
                            <w:r w:rsidRPr="00C14B43">
                              <w:rPr>
                                <w:sz w:val="16"/>
                                <w:szCs w:val="16"/>
                                <w:lang w:val="lv-LV"/>
                              </w:rPr>
                              <w:t>Minerālo barības vielu uzglabāšana</w:t>
                            </w:r>
                          </w:p>
                        </w:tc>
                        <w:tc>
                          <w:tcPr>
                            <w:tcW w:w="2176" w:type="dxa"/>
                          </w:tcPr>
                          <w:p w:rsidR="00271847" w:rsidRPr="00C14B43" w:rsidRDefault="00271847" w:rsidP="00E84D0F">
                            <w:pPr>
                              <w:rPr>
                                <w:b/>
                                <w:sz w:val="16"/>
                                <w:szCs w:val="16"/>
                                <w:lang w:val="lv-LV"/>
                              </w:rPr>
                            </w:pPr>
                            <w:r w:rsidRPr="00C14B43">
                              <w:rPr>
                                <w:b/>
                                <w:sz w:val="16"/>
                                <w:szCs w:val="16"/>
                                <w:lang w:val="lv-LV"/>
                              </w:rPr>
                              <w:t>Lielākā daļa barības vielu tiek strauji iesaistīta veģetatīvajās struktūrās, bet daļa tiek noglabāta kā kapitāls augšanas ekspansijai nākamajā veģetācijas periodā</w:t>
                            </w:r>
                          </w:p>
                        </w:tc>
                        <w:tc>
                          <w:tcPr>
                            <w:tcW w:w="2176" w:type="dxa"/>
                          </w:tcPr>
                          <w:p w:rsidR="00271847" w:rsidRPr="00C14B43" w:rsidRDefault="00271847" w:rsidP="00E84D0F">
                            <w:pPr>
                              <w:rPr>
                                <w:sz w:val="16"/>
                                <w:szCs w:val="16"/>
                                <w:lang w:val="lv-LV"/>
                              </w:rPr>
                            </w:pPr>
                            <w:r w:rsidRPr="00C14B43">
                              <w:rPr>
                                <w:sz w:val="16"/>
                                <w:szCs w:val="16"/>
                                <w:lang w:val="lv-LV"/>
                              </w:rPr>
                              <w:t>Uzglabāšanas sistēmas lapās, stumbros vai saknēs (vai abos)</w:t>
                            </w:r>
                          </w:p>
                        </w:tc>
                        <w:tc>
                          <w:tcPr>
                            <w:tcW w:w="2157" w:type="dxa"/>
                          </w:tcPr>
                          <w:p w:rsidR="00271847" w:rsidRPr="00C14B43" w:rsidRDefault="00271847" w:rsidP="00E84D0F">
                            <w:pPr>
                              <w:rPr>
                                <w:b/>
                                <w:sz w:val="16"/>
                                <w:szCs w:val="16"/>
                                <w:lang w:val="lv-LV"/>
                              </w:rPr>
                            </w:pPr>
                            <w:r w:rsidRPr="00C14B43">
                              <w:rPr>
                                <w:b/>
                                <w:sz w:val="16"/>
                                <w:szCs w:val="16"/>
                                <w:lang w:val="lv-LV"/>
                              </w:rPr>
                              <w:t>Tikai sēklās</w:t>
                            </w:r>
                          </w:p>
                        </w:tc>
                      </w:tr>
                      <w:tr w:rsidR="00271847" w:rsidRPr="00C14B43" w:rsidTr="00E84D0F">
                        <w:tc>
                          <w:tcPr>
                            <w:tcW w:w="8662" w:type="dxa"/>
                            <w:gridSpan w:val="4"/>
                          </w:tcPr>
                          <w:p w:rsidR="00271847" w:rsidRPr="00C14B43" w:rsidRDefault="00271847" w:rsidP="00E84D0F">
                            <w:pPr>
                              <w:rPr>
                                <w:sz w:val="16"/>
                                <w:szCs w:val="16"/>
                                <w:lang w:val="lv-LV"/>
                              </w:rPr>
                            </w:pPr>
                            <w:r w:rsidRPr="00C14B43">
                              <w:rPr>
                                <w:sz w:val="16"/>
                                <w:szCs w:val="16"/>
                                <w:lang w:val="lv-LV"/>
                              </w:rPr>
                              <w:t>Dažādi</w:t>
                            </w:r>
                          </w:p>
                        </w:tc>
                      </w:tr>
                      <w:tr w:rsidR="00271847" w:rsidRPr="00C14B43" w:rsidTr="00E84D0F">
                        <w:tc>
                          <w:tcPr>
                            <w:tcW w:w="2153" w:type="dxa"/>
                          </w:tcPr>
                          <w:p w:rsidR="00271847" w:rsidRPr="00C14B43" w:rsidRDefault="00271847" w:rsidP="00E84D0F">
                            <w:pPr>
                              <w:rPr>
                                <w:sz w:val="16"/>
                                <w:szCs w:val="16"/>
                                <w:lang w:val="lv-LV"/>
                              </w:rPr>
                            </w:pPr>
                            <w:r w:rsidRPr="00C14B43">
                              <w:rPr>
                                <w:sz w:val="16"/>
                                <w:szCs w:val="16"/>
                                <w:lang w:val="lv-LV"/>
                              </w:rPr>
                              <w:t>Nobiras</w:t>
                            </w:r>
                          </w:p>
                        </w:tc>
                        <w:tc>
                          <w:tcPr>
                            <w:tcW w:w="2176" w:type="dxa"/>
                          </w:tcPr>
                          <w:p w:rsidR="00271847" w:rsidRPr="00C14B43" w:rsidRDefault="00271847" w:rsidP="00E84D0F">
                            <w:pPr>
                              <w:rPr>
                                <w:sz w:val="16"/>
                                <w:szCs w:val="16"/>
                                <w:lang w:val="lv-LV"/>
                              </w:rPr>
                            </w:pPr>
                            <w:r w:rsidRPr="00C14B43">
                              <w:rPr>
                                <w:sz w:val="16"/>
                                <w:szCs w:val="16"/>
                                <w:lang w:val="lv-LV"/>
                              </w:rPr>
                              <w:t>Bagātīgas, maza  izturība</w:t>
                            </w:r>
                          </w:p>
                        </w:tc>
                        <w:tc>
                          <w:tcPr>
                            <w:tcW w:w="2176" w:type="dxa"/>
                          </w:tcPr>
                          <w:p w:rsidR="00271847" w:rsidRPr="00C14B43" w:rsidRDefault="00271847" w:rsidP="00E84D0F">
                            <w:pPr>
                              <w:rPr>
                                <w:sz w:val="16"/>
                                <w:szCs w:val="16"/>
                                <w:lang w:val="lv-LV"/>
                              </w:rPr>
                            </w:pPr>
                            <w:r w:rsidRPr="00C14B43">
                              <w:rPr>
                                <w:sz w:val="16"/>
                                <w:szCs w:val="16"/>
                                <w:lang w:val="lv-LV"/>
                              </w:rPr>
                              <w:t>Nedaudz, augsta izturība</w:t>
                            </w:r>
                          </w:p>
                        </w:tc>
                        <w:tc>
                          <w:tcPr>
                            <w:tcW w:w="2157" w:type="dxa"/>
                          </w:tcPr>
                          <w:p w:rsidR="00271847" w:rsidRPr="00C14B43" w:rsidRDefault="00271847" w:rsidP="00E84D0F">
                            <w:pPr>
                              <w:rPr>
                                <w:sz w:val="16"/>
                                <w:szCs w:val="16"/>
                                <w:lang w:val="lv-LV"/>
                              </w:rPr>
                            </w:pPr>
                            <w:r w:rsidRPr="00C14B43">
                              <w:rPr>
                                <w:sz w:val="16"/>
                                <w:szCs w:val="16"/>
                                <w:lang w:val="lv-LV"/>
                              </w:rPr>
                              <w:t>Nedaudz, parasti zema izturība</w:t>
                            </w:r>
                          </w:p>
                        </w:tc>
                      </w:tr>
                      <w:tr w:rsidR="00271847" w:rsidRPr="00C14B43" w:rsidTr="00E84D0F">
                        <w:tc>
                          <w:tcPr>
                            <w:tcW w:w="2153" w:type="dxa"/>
                          </w:tcPr>
                          <w:p w:rsidR="00271847" w:rsidRPr="00C14B43" w:rsidRDefault="00271847" w:rsidP="00E84D0F">
                            <w:pPr>
                              <w:rPr>
                                <w:sz w:val="16"/>
                                <w:szCs w:val="16"/>
                                <w:lang w:val="lv-LV"/>
                              </w:rPr>
                            </w:pPr>
                            <w:r w:rsidRPr="00C14B43">
                              <w:rPr>
                                <w:sz w:val="16"/>
                                <w:szCs w:val="16"/>
                                <w:lang w:val="lv-LV"/>
                              </w:rPr>
                              <w:t>Risks tikt apēstam no augēdājiem</w:t>
                            </w:r>
                          </w:p>
                        </w:tc>
                        <w:tc>
                          <w:tcPr>
                            <w:tcW w:w="2176" w:type="dxa"/>
                          </w:tcPr>
                          <w:p w:rsidR="00271847" w:rsidRPr="00C14B43" w:rsidRDefault="00271847" w:rsidP="00E84D0F">
                            <w:pPr>
                              <w:rPr>
                                <w:sz w:val="16"/>
                                <w:szCs w:val="16"/>
                                <w:lang w:val="lv-LV"/>
                              </w:rPr>
                            </w:pPr>
                            <w:r w:rsidRPr="00C14B43">
                              <w:rPr>
                                <w:sz w:val="16"/>
                                <w:szCs w:val="16"/>
                                <w:lang w:val="lv-LV"/>
                              </w:rPr>
                              <w:t>Dažādi</w:t>
                            </w:r>
                          </w:p>
                        </w:tc>
                        <w:tc>
                          <w:tcPr>
                            <w:tcW w:w="2176" w:type="dxa"/>
                          </w:tcPr>
                          <w:p w:rsidR="00271847" w:rsidRPr="00C14B43" w:rsidRDefault="00271847" w:rsidP="00E84D0F">
                            <w:pPr>
                              <w:rPr>
                                <w:b/>
                                <w:sz w:val="16"/>
                                <w:szCs w:val="16"/>
                                <w:lang w:val="lv-LV"/>
                              </w:rPr>
                            </w:pPr>
                            <w:r w:rsidRPr="00C14B43">
                              <w:rPr>
                                <w:b/>
                                <w:sz w:val="16"/>
                                <w:szCs w:val="16"/>
                                <w:lang w:val="lv-LV"/>
                              </w:rPr>
                              <w:t>Zems</w:t>
                            </w:r>
                          </w:p>
                        </w:tc>
                        <w:tc>
                          <w:tcPr>
                            <w:tcW w:w="2157" w:type="dxa"/>
                          </w:tcPr>
                          <w:p w:rsidR="00271847" w:rsidRPr="00C14B43" w:rsidRDefault="00271847" w:rsidP="00E84D0F">
                            <w:pPr>
                              <w:rPr>
                                <w:sz w:val="16"/>
                                <w:szCs w:val="16"/>
                                <w:lang w:val="lv-LV"/>
                              </w:rPr>
                            </w:pPr>
                            <w:r w:rsidRPr="00C14B43">
                              <w:rPr>
                                <w:sz w:val="16"/>
                                <w:szCs w:val="16"/>
                                <w:lang w:val="lv-LV"/>
                              </w:rPr>
                              <w:t>Dažādi, bieži augsts</w:t>
                            </w:r>
                          </w:p>
                        </w:tc>
                      </w:tr>
                      <w:tr w:rsidR="00271847" w:rsidRPr="00C14B43" w:rsidTr="00E84D0F">
                        <w:tc>
                          <w:tcPr>
                            <w:tcW w:w="2153" w:type="dxa"/>
                          </w:tcPr>
                          <w:p w:rsidR="00271847" w:rsidRPr="00C14B43" w:rsidRDefault="00271847" w:rsidP="00E84D0F">
                            <w:pPr>
                              <w:rPr>
                                <w:sz w:val="16"/>
                                <w:szCs w:val="16"/>
                                <w:lang w:val="lv-LV"/>
                              </w:rPr>
                            </w:pPr>
                            <w:r w:rsidRPr="00C14B43">
                              <w:rPr>
                                <w:sz w:val="16"/>
                                <w:szCs w:val="16"/>
                                <w:lang w:val="lv-LV"/>
                              </w:rPr>
                              <w:t>DNS daudzums kodolā</w:t>
                            </w:r>
                          </w:p>
                        </w:tc>
                        <w:tc>
                          <w:tcPr>
                            <w:tcW w:w="2176" w:type="dxa"/>
                          </w:tcPr>
                          <w:p w:rsidR="00271847" w:rsidRPr="00C14B43" w:rsidRDefault="00271847" w:rsidP="00E84D0F">
                            <w:pPr>
                              <w:rPr>
                                <w:sz w:val="16"/>
                                <w:szCs w:val="16"/>
                                <w:lang w:val="lv-LV"/>
                              </w:rPr>
                            </w:pPr>
                            <w:r w:rsidRPr="00C14B43">
                              <w:rPr>
                                <w:sz w:val="16"/>
                                <w:szCs w:val="16"/>
                                <w:lang w:val="lv-LV"/>
                              </w:rPr>
                              <w:t>Parasti mazs</w:t>
                            </w:r>
                          </w:p>
                        </w:tc>
                        <w:tc>
                          <w:tcPr>
                            <w:tcW w:w="2176" w:type="dxa"/>
                          </w:tcPr>
                          <w:p w:rsidR="00271847" w:rsidRPr="00C14B43" w:rsidRDefault="00271847" w:rsidP="00E84D0F">
                            <w:pPr>
                              <w:rPr>
                                <w:sz w:val="16"/>
                                <w:szCs w:val="16"/>
                                <w:lang w:val="lv-LV"/>
                              </w:rPr>
                            </w:pPr>
                            <w:r w:rsidRPr="00C14B43">
                              <w:rPr>
                                <w:sz w:val="16"/>
                                <w:szCs w:val="16"/>
                                <w:lang w:val="lv-LV"/>
                              </w:rPr>
                              <w:t>Dažādi</w:t>
                            </w:r>
                          </w:p>
                        </w:tc>
                        <w:tc>
                          <w:tcPr>
                            <w:tcW w:w="2157" w:type="dxa"/>
                          </w:tcPr>
                          <w:p w:rsidR="00271847" w:rsidRPr="00C14B43" w:rsidRDefault="00271847" w:rsidP="00E84D0F">
                            <w:pPr>
                              <w:rPr>
                                <w:sz w:val="16"/>
                                <w:szCs w:val="16"/>
                                <w:lang w:val="lv-LV"/>
                              </w:rPr>
                            </w:pPr>
                            <w:r w:rsidRPr="00C14B43">
                              <w:rPr>
                                <w:sz w:val="16"/>
                                <w:szCs w:val="16"/>
                                <w:lang w:val="lv-LV"/>
                              </w:rPr>
                              <w:t>Mazs līdz ļoti mazs</w:t>
                            </w:r>
                          </w:p>
                        </w:tc>
                      </w:tr>
                    </w:tbl>
                    <w:p w:rsidR="00271847" w:rsidRPr="00434452" w:rsidRDefault="00271847" w:rsidP="00E84D0F">
                      <w:pPr>
                        <w:rPr>
                          <w:lang w:val="lv-LV"/>
                        </w:rPr>
                      </w:pPr>
                      <w:r w:rsidRPr="00434452">
                        <w:rPr>
                          <w:lang w:val="lv-LV"/>
                        </w:rPr>
                        <w:t xml:space="preserve">*Skat. </w:t>
                      </w:r>
                      <w:r>
                        <w:rPr>
                          <w:lang w:val="lv-LV"/>
                        </w:rPr>
                        <w:t>nākamo</w:t>
                      </w:r>
                      <w:r w:rsidRPr="00434452">
                        <w:rPr>
                          <w:lang w:val="lv-LV"/>
                        </w:rPr>
                        <w:t xml:space="preserve"> tabulu</w:t>
                      </w:r>
                    </w:p>
                    <w:p w:rsidR="00271847" w:rsidRDefault="00271847" w:rsidP="00E84D0F"/>
                  </w:txbxContent>
                </v:textbox>
                <w10:wrap type="square" anchorx="margin"/>
              </v:shape>
            </w:pict>
          </mc:Fallback>
        </mc:AlternateContent>
      </w:r>
    </w:p>
    <w:p w:rsidR="00E84D0F" w:rsidRDefault="00E84D0F" w:rsidP="00E84D0F">
      <w:pPr>
        <w:rPr>
          <w:lang w:val="lv-LV"/>
        </w:rPr>
      </w:pPr>
      <w:r w:rsidRPr="00C14B43">
        <w:rPr>
          <w:noProof/>
        </w:rPr>
        <w:lastRenderedPageBreak/>
        <mc:AlternateContent>
          <mc:Choice Requires="wps">
            <w:drawing>
              <wp:anchor distT="45720" distB="45720" distL="114300" distR="114300" simplePos="0" relativeHeight="251763712" behindDoc="0" locked="0" layoutInCell="1" allowOverlap="1" wp14:anchorId="2FD3ECD2" wp14:editId="7031018A">
                <wp:simplePos x="0" y="0"/>
                <wp:positionH relativeFrom="margin">
                  <wp:align>right</wp:align>
                </wp:positionH>
                <wp:positionV relativeFrom="paragraph">
                  <wp:posOffset>180340</wp:posOffset>
                </wp:positionV>
                <wp:extent cx="5826125" cy="1404620"/>
                <wp:effectExtent l="38100" t="38100" r="117475" b="108585"/>
                <wp:wrapSquare wrapText="bothSides"/>
                <wp:docPr id="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140462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271847" w:rsidRPr="00C14B43" w:rsidRDefault="00271847" w:rsidP="00E84D0F">
                            <w:pPr>
                              <w:rPr>
                                <w:b/>
                                <w:lang w:val="lv-LV"/>
                              </w:rPr>
                            </w:pPr>
                            <w:r w:rsidRPr="00C14B43">
                              <w:rPr>
                                <w:b/>
                                <w:lang w:val="lv-LV"/>
                              </w:rPr>
                              <w:t>Piecas izplatītākās sauszemes veģetācijas reģenerācijas stratēģijas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2946"/>
                              <w:gridCol w:w="2983"/>
                            </w:tblGrid>
                            <w:tr w:rsidR="00271847" w:rsidRPr="00A25C97" w:rsidTr="00E84D0F">
                              <w:tc>
                                <w:tcPr>
                                  <w:tcW w:w="3192" w:type="dxa"/>
                                </w:tcPr>
                                <w:p w:rsidR="00271847" w:rsidRPr="00EC7A9A" w:rsidRDefault="00271847" w:rsidP="00E84D0F">
                                  <w:pPr>
                                    <w:rPr>
                                      <w:b/>
                                      <w:sz w:val="16"/>
                                      <w:szCs w:val="16"/>
                                      <w:lang w:val="lv-LV"/>
                                    </w:rPr>
                                  </w:pPr>
                                  <w:r w:rsidRPr="00EC7A9A">
                                    <w:rPr>
                                      <w:b/>
                                      <w:sz w:val="16"/>
                                      <w:szCs w:val="16"/>
                                      <w:lang w:val="lv-LV"/>
                                    </w:rPr>
                                    <w:t>Stratēģija</w:t>
                                  </w:r>
                                </w:p>
                              </w:tc>
                              <w:tc>
                                <w:tcPr>
                                  <w:tcW w:w="3192" w:type="dxa"/>
                                </w:tcPr>
                                <w:p w:rsidR="00271847" w:rsidRPr="00EC7A9A" w:rsidRDefault="00271847" w:rsidP="00E84D0F">
                                  <w:pPr>
                                    <w:rPr>
                                      <w:b/>
                                      <w:sz w:val="16"/>
                                      <w:szCs w:val="16"/>
                                      <w:lang w:val="lv-LV"/>
                                    </w:rPr>
                                  </w:pPr>
                                  <w:r w:rsidRPr="00EC7A9A">
                                    <w:rPr>
                                      <w:b/>
                                      <w:sz w:val="16"/>
                                      <w:szCs w:val="16"/>
                                      <w:lang w:val="lv-LV"/>
                                    </w:rPr>
                                    <w:t>Funkcionālais raksturojums</w:t>
                                  </w:r>
                                </w:p>
                              </w:tc>
                              <w:tc>
                                <w:tcPr>
                                  <w:tcW w:w="3192" w:type="dxa"/>
                                </w:tcPr>
                                <w:p w:rsidR="00271847" w:rsidRPr="00EC7A9A" w:rsidRDefault="00271847" w:rsidP="00E84D0F">
                                  <w:pPr>
                                    <w:rPr>
                                      <w:b/>
                                      <w:sz w:val="16"/>
                                      <w:szCs w:val="16"/>
                                      <w:lang w:val="lv-LV"/>
                                    </w:rPr>
                                  </w:pPr>
                                  <w:r w:rsidRPr="00EC7A9A">
                                    <w:rPr>
                                      <w:b/>
                                      <w:sz w:val="16"/>
                                      <w:szCs w:val="16"/>
                                      <w:lang w:val="lv-LV"/>
                                    </w:rPr>
                                    <w:t>Apstākļi, kuros stratēģijai ir priekšrocības</w:t>
                                  </w:r>
                                </w:p>
                              </w:tc>
                            </w:tr>
                            <w:tr w:rsidR="00271847" w:rsidRPr="00A25C97" w:rsidTr="00E84D0F">
                              <w:tc>
                                <w:tcPr>
                                  <w:tcW w:w="3192" w:type="dxa"/>
                                </w:tcPr>
                                <w:p w:rsidR="00271847" w:rsidRPr="00EC7A9A" w:rsidRDefault="00271847" w:rsidP="00E84D0F">
                                  <w:pPr>
                                    <w:rPr>
                                      <w:sz w:val="16"/>
                                      <w:szCs w:val="16"/>
                                      <w:lang w:val="lv-LV"/>
                                    </w:rPr>
                                  </w:pPr>
                                  <w:r w:rsidRPr="00EC7A9A">
                                    <w:rPr>
                                      <w:sz w:val="16"/>
                                      <w:szCs w:val="16"/>
                                      <w:lang w:val="lv-LV"/>
                                    </w:rPr>
                                    <w:t>Veģetatīvā ekspansija (V)</w:t>
                                  </w:r>
                                </w:p>
                              </w:tc>
                              <w:tc>
                                <w:tcPr>
                                  <w:tcW w:w="3192" w:type="dxa"/>
                                </w:tcPr>
                                <w:p w:rsidR="00271847" w:rsidRPr="00EC7A9A" w:rsidRDefault="00271847" w:rsidP="00E84D0F">
                                  <w:pPr>
                                    <w:rPr>
                                      <w:sz w:val="16"/>
                                      <w:szCs w:val="16"/>
                                      <w:lang w:val="lv-LV"/>
                                    </w:rPr>
                                  </w:pPr>
                                  <w:r w:rsidRPr="00EC7A9A">
                                    <w:rPr>
                                      <w:sz w:val="16"/>
                                      <w:szCs w:val="16"/>
                                      <w:lang w:val="lv-LV"/>
                                    </w:rPr>
                                    <w:t>Jauni veģetatīvi dzinumi, kas paliek pie mātesauga, līdz labi ieauguši</w:t>
                                  </w:r>
                                </w:p>
                              </w:tc>
                              <w:tc>
                                <w:tcPr>
                                  <w:tcW w:w="3192" w:type="dxa"/>
                                </w:tcPr>
                                <w:p w:rsidR="00271847" w:rsidRPr="00EC7A9A" w:rsidRDefault="00271847" w:rsidP="00E84D0F">
                                  <w:pPr>
                                    <w:rPr>
                                      <w:sz w:val="16"/>
                                      <w:szCs w:val="16"/>
                                      <w:lang w:val="lv-LV"/>
                                    </w:rPr>
                                  </w:pPr>
                                  <w:r w:rsidRPr="00EC7A9A">
                                    <w:rPr>
                                      <w:sz w:val="16"/>
                                      <w:szCs w:val="16"/>
                                      <w:lang w:val="lv-LV"/>
                                    </w:rPr>
                                    <w:t>Produktīvas vai mazproduktīvas dzīvotnes ar mazu traucējumu intensitāti</w:t>
                                  </w:r>
                                </w:p>
                              </w:tc>
                            </w:tr>
                            <w:tr w:rsidR="00271847" w:rsidRPr="00A25C97" w:rsidTr="00E84D0F">
                              <w:tc>
                                <w:tcPr>
                                  <w:tcW w:w="3192" w:type="dxa"/>
                                </w:tcPr>
                                <w:p w:rsidR="00271847" w:rsidRPr="00EC7A9A" w:rsidRDefault="00271847" w:rsidP="00E84D0F">
                                  <w:pPr>
                                    <w:rPr>
                                      <w:sz w:val="16"/>
                                      <w:szCs w:val="16"/>
                                      <w:lang w:val="lv-LV"/>
                                    </w:rPr>
                                  </w:pPr>
                                  <w:r w:rsidRPr="00EC7A9A">
                                    <w:rPr>
                                      <w:sz w:val="16"/>
                                      <w:szCs w:val="16"/>
                                      <w:lang w:val="lv-LV"/>
                                    </w:rPr>
                                    <w:t>Sezonāla atjaunošanās (S)</w:t>
                                  </w:r>
                                </w:p>
                              </w:tc>
                              <w:tc>
                                <w:tcPr>
                                  <w:tcW w:w="3192" w:type="dxa"/>
                                </w:tcPr>
                                <w:p w:rsidR="00271847" w:rsidRPr="00EC7A9A" w:rsidRDefault="00271847" w:rsidP="00E84D0F">
                                  <w:pPr>
                                    <w:rPr>
                                      <w:sz w:val="16"/>
                                      <w:szCs w:val="16"/>
                                      <w:lang w:val="lv-LV"/>
                                    </w:rPr>
                                  </w:pPr>
                                  <w:r w:rsidRPr="00EC7A9A">
                                    <w:rPr>
                                      <w:sz w:val="16"/>
                                      <w:szCs w:val="16"/>
                                      <w:lang w:val="lv-LV"/>
                                    </w:rPr>
                                    <w:t>Neatkarīgi pēcnācēji (sēklas vai veģetatīvi dzinumi) vienā kohortā</w:t>
                                  </w:r>
                                </w:p>
                              </w:tc>
                              <w:tc>
                                <w:tcPr>
                                  <w:tcW w:w="3192" w:type="dxa"/>
                                </w:tcPr>
                                <w:p w:rsidR="00271847" w:rsidRPr="00EC7A9A" w:rsidRDefault="00271847" w:rsidP="00E84D0F">
                                  <w:pPr>
                                    <w:rPr>
                                      <w:sz w:val="16"/>
                                      <w:szCs w:val="16"/>
                                      <w:lang w:val="lv-LV"/>
                                    </w:rPr>
                                  </w:pPr>
                                  <w:r w:rsidRPr="00EC7A9A">
                                    <w:rPr>
                                      <w:sz w:val="16"/>
                                      <w:szCs w:val="16"/>
                                      <w:lang w:val="lv-LV"/>
                                    </w:rPr>
                                    <w:t>Dzīvotnes ar sezonāli paredzamiem traucējumiem, ko izraisa klimats vai biotiski faktori</w:t>
                                  </w:r>
                                </w:p>
                              </w:tc>
                            </w:tr>
                            <w:tr w:rsidR="00271847" w:rsidRPr="00A25C97" w:rsidTr="00E84D0F">
                              <w:tc>
                                <w:tcPr>
                                  <w:tcW w:w="3192" w:type="dxa"/>
                                </w:tcPr>
                                <w:p w:rsidR="00271847" w:rsidRPr="00EC7A9A" w:rsidRDefault="00271847" w:rsidP="00E84D0F">
                                  <w:pPr>
                                    <w:rPr>
                                      <w:sz w:val="16"/>
                                      <w:szCs w:val="16"/>
                                      <w:lang w:val="lv-LV"/>
                                    </w:rPr>
                                  </w:pPr>
                                  <w:r w:rsidRPr="00EC7A9A">
                                    <w:rPr>
                                      <w:sz w:val="16"/>
                                      <w:szCs w:val="16"/>
                                      <w:lang w:val="lv-LV"/>
                                    </w:rPr>
                                    <w:t>Pastāvīga sēklu vai sporu banka (Bs)</w:t>
                                  </w:r>
                                </w:p>
                              </w:tc>
                              <w:tc>
                                <w:tcPr>
                                  <w:tcW w:w="3192" w:type="dxa"/>
                                </w:tcPr>
                                <w:p w:rsidR="00271847" w:rsidRPr="00EC7A9A" w:rsidRDefault="00271847" w:rsidP="00E84D0F">
                                  <w:pPr>
                                    <w:rPr>
                                      <w:sz w:val="16"/>
                                      <w:szCs w:val="16"/>
                                      <w:lang w:val="lv-LV"/>
                                    </w:rPr>
                                  </w:pPr>
                                  <w:r w:rsidRPr="00EC7A9A">
                                    <w:rPr>
                                      <w:sz w:val="16"/>
                                      <w:szCs w:val="16"/>
                                      <w:lang w:val="lv-LV"/>
                                    </w:rPr>
                                    <w:t>Dzīvotspējīgas, bet miera periodā esošas sēklas vai sporas visu gadu, daļa ilgāk nekā 12 mēnešus</w:t>
                                  </w:r>
                                </w:p>
                              </w:tc>
                              <w:tc>
                                <w:tcPr>
                                  <w:tcW w:w="3192" w:type="dxa"/>
                                </w:tcPr>
                                <w:p w:rsidR="00271847" w:rsidRPr="00EC7A9A" w:rsidRDefault="00271847" w:rsidP="00E84D0F">
                                  <w:pPr>
                                    <w:rPr>
                                      <w:sz w:val="16"/>
                                      <w:szCs w:val="16"/>
                                      <w:lang w:val="lv-LV"/>
                                    </w:rPr>
                                  </w:pPr>
                                  <w:r w:rsidRPr="00EC7A9A">
                                    <w:rPr>
                                      <w:sz w:val="16"/>
                                      <w:szCs w:val="16"/>
                                      <w:lang w:val="lv-LV"/>
                                    </w:rPr>
                                    <w:t>Dzīvotnes, kas pakļautas laika ziņā neprognozējamiem traucējumiem</w:t>
                                  </w:r>
                                </w:p>
                              </w:tc>
                            </w:tr>
                            <w:tr w:rsidR="00271847" w:rsidRPr="00A25C97" w:rsidTr="00E84D0F">
                              <w:tc>
                                <w:tcPr>
                                  <w:tcW w:w="3192" w:type="dxa"/>
                                </w:tcPr>
                                <w:p w:rsidR="00271847" w:rsidRPr="00EC7A9A" w:rsidRDefault="00271847" w:rsidP="00E84D0F">
                                  <w:pPr>
                                    <w:rPr>
                                      <w:sz w:val="16"/>
                                      <w:szCs w:val="16"/>
                                      <w:lang w:val="lv-LV"/>
                                    </w:rPr>
                                  </w:pPr>
                                  <w:r w:rsidRPr="00EC7A9A">
                                    <w:rPr>
                                      <w:sz w:val="16"/>
                                      <w:szCs w:val="16"/>
                                      <w:lang w:val="lv-LV"/>
                                    </w:rPr>
                                    <w:t>Liels daudzums plaši izplatījušos sēklu vai sporu (W)</w:t>
                                  </w:r>
                                </w:p>
                              </w:tc>
                              <w:tc>
                                <w:tcPr>
                                  <w:tcW w:w="3192" w:type="dxa"/>
                                </w:tcPr>
                                <w:p w:rsidR="00271847" w:rsidRPr="00EC7A9A" w:rsidRDefault="00271847" w:rsidP="00E84D0F">
                                  <w:pPr>
                                    <w:rPr>
                                      <w:sz w:val="16"/>
                                      <w:szCs w:val="16"/>
                                      <w:lang w:val="lv-LV"/>
                                    </w:rPr>
                                  </w:pPr>
                                  <w:r w:rsidRPr="00EC7A9A">
                                    <w:rPr>
                                      <w:sz w:val="16"/>
                                      <w:szCs w:val="16"/>
                                      <w:lang w:val="lv-LV"/>
                                    </w:rPr>
                                    <w:t>Daudz pēcnācēju, plaša telpiskā izplatība, bet bieži zema izturība</w:t>
                                  </w:r>
                                </w:p>
                              </w:tc>
                              <w:tc>
                                <w:tcPr>
                                  <w:tcW w:w="3192" w:type="dxa"/>
                                </w:tcPr>
                                <w:p w:rsidR="00271847" w:rsidRPr="00EC7A9A" w:rsidRDefault="00271847" w:rsidP="00E84D0F">
                                  <w:pPr>
                                    <w:rPr>
                                      <w:sz w:val="16"/>
                                      <w:szCs w:val="16"/>
                                      <w:lang w:val="lv-LV"/>
                                    </w:rPr>
                                  </w:pPr>
                                  <w:r w:rsidRPr="00EC7A9A">
                                    <w:rPr>
                                      <w:sz w:val="16"/>
                                      <w:szCs w:val="16"/>
                                      <w:lang w:val="lv-LV"/>
                                    </w:rPr>
                                    <w:t>Dzīvotnes, kas pakļautas telpiski neprognozējamiem traucējumiem vai ir relatīvi nepieejamas (klintis, koku stumbri u.tml.)</w:t>
                                  </w:r>
                                </w:p>
                              </w:tc>
                            </w:tr>
                            <w:tr w:rsidR="00271847" w:rsidRPr="00A25C97" w:rsidTr="00E84D0F">
                              <w:tc>
                                <w:tcPr>
                                  <w:tcW w:w="3192" w:type="dxa"/>
                                </w:tcPr>
                                <w:p w:rsidR="00271847" w:rsidRPr="00EC7A9A" w:rsidRDefault="00271847" w:rsidP="00E84D0F">
                                  <w:pPr>
                                    <w:rPr>
                                      <w:sz w:val="16"/>
                                      <w:szCs w:val="16"/>
                                      <w:lang w:val="lv-LV"/>
                                    </w:rPr>
                                  </w:pPr>
                                  <w:r w:rsidRPr="00EC7A9A">
                                    <w:rPr>
                                      <w:sz w:val="16"/>
                                      <w:szCs w:val="16"/>
                                      <w:lang w:val="lv-LV"/>
                                    </w:rPr>
                                    <w:t>Izturīgi jaunie dzinumi (Bj)</w:t>
                                  </w:r>
                                </w:p>
                              </w:tc>
                              <w:tc>
                                <w:tcPr>
                                  <w:tcW w:w="3192" w:type="dxa"/>
                                </w:tcPr>
                                <w:p w:rsidR="00271847" w:rsidRPr="00EC7A9A" w:rsidRDefault="00271847" w:rsidP="00E84D0F">
                                  <w:pPr>
                                    <w:rPr>
                                      <w:sz w:val="16"/>
                                      <w:szCs w:val="16"/>
                                      <w:lang w:val="lv-LV"/>
                                    </w:rPr>
                                  </w:pPr>
                                  <w:r w:rsidRPr="00EC7A9A">
                                    <w:rPr>
                                      <w:sz w:val="16"/>
                                      <w:szCs w:val="16"/>
                                      <w:lang w:val="lv-LV"/>
                                    </w:rPr>
                                    <w:t>Neatkarīgi pēcnācēji, spējīgi ilgi izdzīvot juvenīlā fāzē</w:t>
                                  </w:r>
                                </w:p>
                              </w:tc>
                              <w:tc>
                                <w:tcPr>
                                  <w:tcW w:w="3192" w:type="dxa"/>
                                </w:tcPr>
                                <w:p w:rsidR="00271847" w:rsidRPr="00EC7A9A" w:rsidRDefault="00271847" w:rsidP="00E84D0F">
                                  <w:pPr>
                                    <w:rPr>
                                      <w:sz w:val="16"/>
                                      <w:szCs w:val="16"/>
                                      <w:lang w:val="lv-LV"/>
                                    </w:rPr>
                                  </w:pPr>
                                  <w:r w:rsidRPr="00EC7A9A">
                                    <w:rPr>
                                      <w:sz w:val="16"/>
                                      <w:szCs w:val="16"/>
                                      <w:lang w:val="lv-LV"/>
                                    </w:rPr>
                                    <w:t>Neproduktīvas dzīvotnes ar zemu traucējumu intensitāti</w:t>
                                  </w:r>
                                </w:p>
                              </w:tc>
                            </w:tr>
                          </w:tbl>
                          <w:p w:rsidR="00271847" w:rsidRPr="00C14B43" w:rsidRDefault="00271847" w:rsidP="00E84D0F">
                            <w:pPr>
                              <w:rPr>
                                <w:lang w:val="de-D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D3ECD2" id="_x0000_s1115" type="#_x0000_t202" style="position:absolute;margin-left:407.55pt;margin-top:14.2pt;width:458.75pt;height:110.6pt;z-index:2517637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">
                <v:shadow on="t" color="black" opacity="26214f" origin="-.5,-.5" offset=".74836mm,.74836mm"/>
                <v:textbox style="mso-fit-shape-to-text:t">
                  <w:txbxContent>
                    <w:p w:rsidR="00271847" w:rsidRPr="00C14B43" w:rsidRDefault="00271847" w:rsidP="00E84D0F">
                      <w:pPr>
                        <w:rPr>
                          <w:b/>
                          <w:lang w:val="lv-LV"/>
                        </w:rPr>
                      </w:pPr>
                      <w:r w:rsidRPr="00C14B43">
                        <w:rPr>
                          <w:b/>
                          <w:lang w:val="lv-LV"/>
                        </w:rPr>
                        <w:t>Piecas izplatītākās sauszemes veģetācijas reģenerācijas stratēģijas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2946"/>
                        <w:gridCol w:w="2983"/>
                      </w:tblGrid>
                      <w:tr w:rsidR="00271847" w:rsidRPr="00A25C97" w:rsidTr="00E84D0F">
                        <w:tc>
                          <w:tcPr>
                            <w:tcW w:w="3192" w:type="dxa"/>
                          </w:tcPr>
                          <w:p w:rsidR="00271847" w:rsidRPr="00EC7A9A" w:rsidRDefault="00271847" w:rsidP="00E84D0F">
                            <w:pPr>
                              <w:rPr>
                                <w:b/>
                                <w:sz w:val="16"/>
                                <w:szCs w:val="16"/>
                                <w:lang w:val="lv-LV"/>
                              </w:rPr>
                            </w:pPr>
                            <w:r w:rsidRPr="00EC7A9A">
                              <w:rPr>
                                <w:b/>
                                <w:sz w:val="16"/>
                                <w:szCs w:val="16"/>
                                <w:lang w:val="lv-LV"/>
                              </w:rPr>
                              <w:t>Stratēģija</w:t>
                            </w:r>
                          </w:p>
                        </w:tc>
                        <w:tc>
                          <w:tcPr>
                            <w:tcW w:w="3192" w:type="dxa"/>
                          </w:tcPr>
                          <w:p w:rsidR="00271847" w:rsidRPr="00EC7A9A" w:rsidRDefault="00271847" w:rsidP="00E84D0F">
                            <w:pPr>
                              <w:rPr>
                                <w:b/>
                                <w:sz w:val="16"/>
                                <w:szCs w:val="16"/>
                                <w:lang w:val="lv-LV"/>
                              </w:rPr>
                            </w:pPr>
                            <w:r w:rsidRPr="00EC7A9A">
                              <w:rPr>
                                <w:b/>
                                <w:sz w:val="16"/>
                                <w:szCs w:val="16"/>
                                <w:lang w:val="lv-LV"/>
                              </w:rPr>
                              <w:t>Funkcionālais raksturojums</w:t>
                            </w:r>
                          </w:p>
                        </w:tc>
                        <w:tc>
                          <w:tcPr>
                            <w:tcW w:w="3192" w:type="dxa"/>
                          </w:tcPr>
                          <w:p w:rsidR="00271847" w:rsidRPr="00EC7A9A" w:rsidRDefault="00271847" w:rsidP="00E84D0F">
                            <w:pPr>
                              <w:rPr>
                                <w:b/>
                                <w:sz w:val="16"/>
                                <w:szCs w:val="16"/>
                                <w:lang w:val="lv-LV"/>
                              </w:rPr>
                            </w:pPr>
                            <w:r w:rsidRPr="00EC7A9A">
                              <w:rPr>
                                <w:b/>
                                <w:sz w:val="16"/>
                                <w:szCs w:val="16"/>
                                <w:lang w:val="lv-LV"/>
                              </w:rPr>
                              <w:t>Apstākļi, kuros stratēģijai ir priekšrocības</w:t>
                            </w:r>
                          </w:p>
                        </w:tc>
                      </w:tr>
                      <w:tr w:rsidR="00271847" w:rsidRPr="00A25C97" w:rsidTr="00E84D0F">
                        <w:tc>
                          <w:tcPr>
                            <w:tcW w:w="3192" w:type="dxa"/>
                          </w:tcPr>
                          <w:p w:rsidR="00271847" w:rsidRPr="00EC7A9A" w:rsidRDefault="00271847" w:rsidP="00E84D0F">
                            <w:pPr>
                              <w:rPr>
                                <w:sz w:val="16"/>
                                <w:szCs w:val="16"/>
                                <w:lang w:val="lv-LV"/>
                              </w:rPr>
                            </w:pPr>
                            <w:r w:rsidRPr="00EC7A9A">
                              <w:rPr>
                                <w:sz w:val="16"/>
                                <w:szCs w:val="16"/>
                                <w:lang w:val="lv-LV"/>
                              </w:rPr>
                              <w:t>Veģetatīvā ekspansija (V)</w:t>
                            </w:r>
                          </w:p>
                        </w:tc>
                        <w:tc>
                          <w:tcPr>
                            <w:tcW w:w="3192" w:type="dxa"/>
                          </w:tcPr>
                          <w:p w:rsidR="00271847" w:rsidRPr="00EC7A9A" w:rsidRDefault="00271847" w:rsidP="00E84D0F">
                            <w:pPr>
                              <w:rPr>
                                <w:sz w:val="16"/>
                                <w:szCs w:val="16"/>
                                <w:lang w:val="lv-LV"/>
                              </w:rPr>
                            </w:pPr>
                            <w:r w:rsidRPr="00EC7A9A">
                              <w:rPr>
                                <w:sz w:val="16"/>
                                <w:szCs w:val="16"/>
                                <w:lang w:val="lv-LV"/>
                              </w:rPr>
                              <w:t>Jauni veģetatīvi dzinumi, kas paliek pie mātesauga, līdz labi ieauguši</w:t>
                            </w:r>
                          </w:p>
                        </w:tc>
                        <w:tc>
                          <w:tcPr>
                            <w:tcW w:w="3192" w:type="dxa"/>
                          </w:tcPr>
                          <w:p w:rsidR="00271847" w:rsidRPr="00EC7A9A" w:rsidRDefault="00271847" w:rsidP="00E84D0F">
                            <w:pPr>
                              <w:rPr>
                                <w:sz w:val="16"/>
                                <w:szCs w:val="16"/>
                                <w:lang w:val="lv-LV"/>
                              </w:rPr>
                            </w:pPr>
                            <w:r w:rsidRPr="00EC7A9A">
                              <w:rPr>
                                <w:sz w:val="16"/>
                                <w:szCs w:val="16"/>
                                <w:lang w:val="lv-LV"/>
                              </w:rPr>
                              <w:t>Produktīvas vai mazproduktīvas dzīvotnes ar mazu traucējumu intensitāti</w:t>
                            </w:r>
                          </w:p>
                        </w:tc>
                      </w:tr>
                      <w:tr w:rsidR="00271847" w:rsidRPr="00A25C97" w:rsidTr="00E84D0F">
                        <w:tc>
                          <w:tcPr>
                            <w:tcW w:w="3192" w:type="dxa"/>
                          </w:tcPr>
                          <w:p w:rsidR="00271847" w:rsidRPr="00EC7A9A" w:rsidRDefault="00271847" w:rsidP="00E84D0F">
                            <w:pPr>
                              <w:rPr>
                                <w:sz w:val="16"/>
                                <w:szCs w:val="16"/>
                                <w:lang w:val="lv-LV"/>
                              </w:rPr>
                            </w:pPr>
                            <w:r w:rsidRPr="00EC7A9A">
                              <w:rPr>
                                <w:sz w:val="16"/>
                                <w:szCs w:val="16"/>
                                <w:lang w:val="lv-LV"/>
                              </w:rPr>
                              <w:t>Sezonāla atjaunošanās (S)</w:t>
                            </w:r>
                          </w:p>
                        </w:tc>
                        <w:tc>
                          <w:tcPr>
                            <w:tcW w:w="3192" w:type="dxa"/>
                          </w:tcPr>
                          <w:p w:rsidR="00271847" w:rsidRPr="00EC7A9A" w:rsidRDefault="00271847" w:rsidP="00E84D0F">
                            <w:pPr>
                              <w:rPr>
                                <w:sz w:val="16"/>
                                <w:szCs w:val="16"/>
                                <w:lang w:val="lv-LV"/>
                              </w:rPr>
                            </w:pPr>
                            <w:r w:rsidRPr="00EC7A9A">
                              <w:rPr>
                                <w:sz w:val="16"/>
                                <w:szCs w:val="16"/>
                                <w:lang w:val="lv-LV"/>
                              </w:rPr>
                              <w:t>Neatkarīgi pēcnācēji (sēklas vai veģetatīvi dzinumi) vienā kohortā</w:t>
                            </w:r>
                          </w:p>
                        </w:tc>
                        <w:tc>
                          <w:tcPr>
                            <w:tcW w:w="3192" w:type="dxa"/>
                          </w:tcPr>
                          <w:p w:rsidR="00271847" w:rsidRPr="00EC7A9A" w:rsidRDefault="00271847" w:rsidP="00E84D0F">
                            <w:pPr>
                              <w:rPr>
                                <w:sz w:val="16"/>
                                <w:szCs w:val="16"/>
                                <w:lang w:val="lv-LV"/>
                              </w:rPr>
                            </w:pPr>
                            <w:r w:rsidRPr="00EC7A9A">
                              <w:rPr>
                                <w:sz w:val="16"/>
                                <w:szCs w:val="16"/>
                                <w:lang w:val="lv-LV"/>
                              </w:rPr>
                              <w:t>Dzīvotnes ar sezonāli paredzamiem traucējumiem, ko izraisa klimats vai biotiski faktori</w:t>
                            </w:r>
                          </w:p>
                        </w:tc>
                      </w:tr>
                      <w:tr w:rsidR="00271847" w:rsidRPr="00A25C97" w:rsidTr="00E84D0F">
                        <w:tc>
                          <w:tcPr>
                            <w:tcW w:w="3192" w:type="dxa"/>
                          </w:tcPr>
                          <w:p w:rsidR="00271847" w:rsidRPr="00EC7A9A" w:rsidRDefault="00271847" w:rsidP="00E84D0F">
                            <w:pPr>
                              <w:rPr>
                                <w:sz w:val="16"/>
                                <w:szCs w:val="16"/>
                                <w:lang w:val="lv-LV"/>
                              </w:rPr>
                            </w:pPr>
                            <w:r w:rsidRPr="00EC7A9A">
                              <w:rPr>
                                <w:sz w:val="16"/>
                                <w:szCs w:val="16"/>
                                <w:lang w:val="lv-LV"/>
                              </w:rPr>
                              <w:t>Pastāvīga sēklu vai sporu banka (Bs)</w:t>
                            </w:r>
                          </w:p>
                        </w:tc>
                        <w:tc>
                          <w:tcPr>
                            <w:tcW w:w="3192" w:type="dxa"/>
                          </w:tcPr>
                          <w:p w:rsidR="00271847" w:rsidRPr="00EC7A9A" w:rsidRDefault="00271847" w:rsidP="00E84D0F">
                            <w:pPr>
                              <w:rPr>
                                <w:sz w:val="16"/>
                                <w:szCs w:val="16"/>
                                <w:lang w:val="lv-LV"/>
                              </w:rPr>
                            </w:pPr>
                            <w:r w:rsidRPr="00EC7A9A">
                              <w:rPr>
                                <w:sz w:val="16"/>
                                <w:szCs w:val="16"/>
                                <w:lang w:val="lv-LV"/>
                              </w:rPr>
                              <w:t>Dzīvotspējīgas, bet miera periodā esošas sēklas vai sporas visu gadu, daļa ilgāk nekā 12 mēnešus</w:t>
                            </w:r>
                          </w:p>
                        </w:tc>
                        <w:tc>
                          <w:tcPr>
                            <w:tcW w:w="3192" w:type="dxa"/>
                          </w:tcPr>
                          <w:p w:rsidR="00271847" w:rsidRPr="00EC7A9A" w:rsidRDefault="00271847" w:rsidP="00E84D0F">
                            <w:pPr>
                              <w:rPr>
                                <w:sz w:val="16"/>
                                <w:szCs w:val="16"/>
                                <w:lang w:val="lv-LV"/>
                              </w:rPr>
                            </w:pPr>
                            <w:r w:rsidRPr="00EC7A9A">
                              <w:rPr>
                                <w:sz w:val="16"/>
                                <w:szCs w:val="16"/>
                                <w:lang w:val="lv-LV"/>
                              </w:rPr>
                              <w:t>Dzīvotnes, kas pakļautas laika ziņā neprognozējamiem traucējumiem</w:t>
                            </w:r>
                          </w:p>
                        </w:tc>
                      </w:tr>
                      <w:tr w:rsidR="00271847" w:rsidRPr="00A25C97" w:rsidTr="00E84D0F">
                        <w:tc>
                          <w:tcPr>
                            <w:tcW w:w="3192" w:type="dxa"/>
                          </w:tcPr>
                          <w:p w:rsidR="00271847" w:rsidRPr="00EC7A9A" w:rsidRDefault="00271847" w:rsidP="00E84D0F">
                            <w:pPr>
                              <w:rPr>
                                <w:sz w:val="16"/>
                                <w:szCs w:val="16"/>
                                <w:lang w:val="lv-LV"/>
                              </w:rPr>
                            </w:pPr>
                            <w:r w:rsidRPr="00EC7A9A">
                              <w:rPr>
                                <w:sz w:val="16"/>
                                <w:szCs w:val="16"/>
                                <w:lang w:val="lv-LV"/>
                              </w:rPr>
                              <w:t>Liels daudzums plaši izplatījušos sēklu vai sporu (W)</w:t>
                            </w:r>
                          </w:p>
                        </w:tc>
                        <w:tc>
                          <w:tcPr>
                            <w:tcW w:w="3192" w:type="dxa"/>
                          </w:tcPr>
                          <w:p w:rsidR="00271847" w:rsidRPr="00EC7A9A" w:rsidRDefault="00271847" w:rsidP="00E84D0F">
                            <w:pPr>
                              <w:rPr>
                                <w:sz w:val="16"/>
                                <w:szCs w:val="16"/>
                                <w:lang w:val="lv-LV"/>
                              </w:rPr>
                            </w:pPr>
                            <w:r w:rsidRPr="00EC7A9A">
                              <w:rPr>
                                <w:sz w:val="16"/>
                                <w:szCs w:val="16"/>
                                <w:lang w:val="lv-LV"/>
                              </w:rPr>
                              <w:t>Daudz pēcnācēju, plaša telpiskā izplatība, bet bieži zema izturība</w:t>
                            </w:r>
                          </w:p>
                        </w:tc>
                        <w:tc>
                          <w:tcPr>
                            <w:tcW w:w="3192" w:type="dxa"/>
                          </w:tcPr>
                          <w:p w:rsidR="00271847" w:rsidRPr="00EC7A9A" w:rsidRDefault="00271847" w:rsidP="00E84D0F">
                            <w:pPr>
                              <w:rPr>
                                <w:sz w:val="16"/>
                                <w:szCs w:val="16"/>
                                <w:lang w:val="lv-LV"/>
                              </w:rPr>
                            </w:pPr>
                            <w:r w:rsidRPr="00EC7A9A">
                              <w:rPr>
                                <w:sz w:val="16"/>
                                <w:szCs w:val="16"/>
                                <w:lang w:val="lv-LV"/>
                              </w:rPr>
                              <w:t>Dzīvotnes, kas pakļautas telpiski neprognozējamiem traucējumiem vai ir relatīvi nepieejamas (klintis, koku stumbri u.tml.)</w:t>
                            </w:r>
                          </w:p>
                        </w:tc>
                      </w:tr>
                      <w:tr w:rsidR="00271847" w:rsidRPr="00A25C97" w:rsidTr="00E84D0F">
                        <w:tc>
                          <w:tcPr>
                            <w:tcW w:w="3192" w:type="dxa"/>
                          </w:tcPr>
                          <w:p w:rsidR="00271847" w:rsidRPr="00EC7A9A" w:rsidRDefault="00271847" w:rsidP="00E84D0F">
                            <w:pPr>
                              <w:rPr>
                                <w:sz w:val="16"/>
                                <w:szCs w:val="16"/>
                                <w:lang w:val="lv-LV"/>
                              </w:rPr>
                            </w:pPr>
                            <w:r w:rsidRPr="00EC7A9A">
                              <w:rPr>
                                <w:sz w:val="16"/>
                                <w:szCs w:val="16"/>
                                <w:lang w:val="lv-LV"/>
                              </w:rPr>
                              <w:t>Izturīgi jaunie dzinumi (Bj)</w:t>
                            </w:r>
                          </w:p>
                        </w:tc>
                        <w:tc>
                          <w:tcPr>
                            <w:tcW w:w="3192" w:type="dxa"/>
                          </w:tcPr>
                          <w:p w:rsidR="00271847" w:rsidRPr="00EC7A9A" w:rsidRDefault="00271847" w:rsidP="00E84D0F">
                            <w:pPr>
                              <w:rPr>
                                <w:sz w:val="16"/>
                                <w:szCs w:val="16"/>
                                <w:lang w:val="lv-LV"/>
                              </w:rPr>
                            </w:pPr>
                            <w:r w:rsidRPr="00EC7A9A">
                              <w:rPr>
                                <w:sz w:val="16"/>
                                <w:szCs w:val="16"/>
                                <w:lang w:val="lv-LV"/>
                              </w:rPr>
                              <w:t>Neatkarīgi pēcnācēji, spējīgi ilgi izdzīvot juvenīlā fāzē</w:t>
                            </w:r>
                          </w:p>
                        </w:tc>
                        <w:tc>
                          <w:tcPr>
                            <w:tcW w:w="3192" w:type="dxa"/>
                          </w:tcPr>
                          <w:p w:rsidR="00271847" w:rsidRPr="00EC7A9A" w:rsidRDefault="00271847" w:rsidP="00E84D0F">
                            <w:pPr>
                              <w:rPr>
                                <w:sz w:val="16"/>
                                <w:szCs w:val="16"/>
                                <w:lang w:val="lv-LV"/>
                              </w:rPr>
                            </w:pPr>
                            <w:r w:rsidRPr="00EC7A9A">
                              <w:rPr>
                                <w:sz w:val="16"/>
                                <w:szCs w:val="16"/>
                                <w:lang w:val="lv-LV"/>
                              </w:rPr>
                              <w:t>Neproduktīvas dzīvotnes ar zemu traucējumu intensitāti</w:t>
                            </w:r>
                          </w:p>
                        </w:tc>
                      </w:tr>
                    </w:tbl>
                    <w:p w:rsidR="00271847" w:rsidRPr="00C14B43" w:rsidRDefault="00271847" w:rsidP="00E84D0F">
                      <w:pPr>
                        <w:rPr>
                          <w:lang w:val="de-DE"/>
                        </w:rPr>
                      </w:pPr>
                    </w:p>
                  </w:txbxContent>
                </v:textbox>
                <w10:wrap type="square" anchorx="margin"/>
              </v:shape>
            </w:pict>
          </mc:Fallback>
        </mc:AlternateContent>
      </w:r>
    </w:p>
    <w:p w:rsidR="00E84D0F" w:rsidRDefault="00E84D0F" w:rsidP="00E84D0F">
      <w:pPr>
        <w:rPr>
          <w:lang w:val="lv-LV"/>
        </w:rPr>
      </w:pPr>
      <w:r>
        <w:rPr>
          <w:lang w:val="lv-LV"/>
        </w:rPr>
        <w:br w:type="page"/>
      </w:r>
    </w:p>
    <w:p w:rsidR="00E84D0F" w:rsidRDefault="00E84D0F" w:rsidP="005A7763">
      <w:pPr>
        <w:pStyle w:val="Heading2"/>
      </w:pPr>
      <w:bookmarkStart w:id="97" w:name="_Toc422254703"/>
      <w:bookmarkStart w:id="98" w:name="_Toc424636741"/>
      <w:bookmarkStart w:id="99" w:name="_Toc436058893"/>
      <w:r>
        <w:lastRenderedPageBreak/>
        <w:t>4.p</w:t>
      </w:r>
      <w:r w:rsidRPr="00434452">
        <w:t>ielikums</w:t>
      </w:r>
      <w:r>
        <w:t>. Jaunaudžu uzskaites metodika</w:t>
      </w:r>
      <w:bookmarkEnd w:id="97"/>
      <w:bookmarkEnd w:id="98"/>
      <w:bookmarkEnd w:id="99"/>
    </w:p>
    <w:p w:rsidR="00E84D0F" w:rsidRDefault="00E84D0F" w:rsidP="00E84D0F">
      <w:pPr>
        <w:jc w:val="both"/>
        <w:rPr>
          <w:lang w:val="lv-LV"/>
        </w:rPr>
      </w:pPr>
      <w:r>
        <w:rPr>
          <w:lang w:val="lv-LV"/>
        </w:rPr>
        <w:t>Jaunaudžu uzskaiti veic monitoringa objektos, kur veikta galvenā cirte un meža atjaunošana (dabiski vai mākslīgi). Ir pielietojama jebkura uzskaites metode, kas ļauj iegūt informāciju par:</w:t>
      </w:r>
    </w:p>
    <w:p w:rsidR="00E84D0F" w:rsidRDefault="00E84D0F" w:rsidP="0042606F">
      <w:pPr>
        <w:pStyle w:val="ListParagraph"/>
        <w:numPr>
          <w:ilvl w:val="0"/>
          <w:numId w:val="21"/>
        </w:numPr>
        <w:jc w:val="both"/>
        <w:rPr>
          <w:lang w:val="lv-LV"/>
        </w:rPr>
      </w:pPr>
      <w:r>
        <w:rPr>
          <w:lang w:val="lv-LV"/>
        </w:rPr>
        <w:t>Jauno kociņu skaitu uz platības vienību</w:t>
      </w:r>
    </w:p>
    <w:p w:rsidR="00E84D0F" w:rsidRDefault="00E84D0F" w:rsidP="0042606F">
      <w:pPr>
        <w:pStyle w:val="ListParagraph"/>
        <w:numPr>
          <w:ilvl w:val="0"/>
          <w:numId w:val="21"/>
        </w:numPr>
        <w:jc w:val="both"/>
        <w:rPr>
          <w:lang w:val="lv-LV"/>
        </w:rPr>
      </w:pPr>
      <w:r>
        <w:rPr>
          <w:lang w:val="lv-LV"/>
        </w:rPr>
        <w:t>Jauno kociņu dimensijām</w:t>
      </w:r>
    </w:p>
    <w:p w:rsidR="00E84D0F" w:rsidRPr="00AE0008" w:rsidRDefault="00E84D0F" w:rsidP="0042606F">
      <w:pPr>
        <w:pStyle w:val="ListParagraph"/>
        <w:numPr>
          <w:ilvl w:val="0"/>
          <w:numId w:val="21"/>
        </w:numPr>
        <w:jc w:val="both"/>
        <w:rPr>
          <w:lang w:val="lv-LV"/>
        </w:rPr>
      </w:pPr>
      <w:r>
        <w:rPr>
          <w:lang w:val="lv-LV"/>
        </w:rPr>
        <w:t>Jauno kociņu izdzīvošanu un bojājumiem.</w:t>
      </w:r>
    </w:p>
    <w:p w:rsidR="00E84D0F" w:rsidRDefault="00E84D0F" w:rsidP="00E84D0F">
      <w:pPr>
        <w:jc w:val="both"/>
        <w:rPr>
          <w:lang w:val="lv-LV"/>
        </w:rPr>
      </w:pPr>
      <w:r>
        <w:rPr>
          <w:lang w:val="lv-LV"/>
        </w:rPr>
        <w:t>Pirmo jaunaudžu uzskaiti veic uzreiz pēc platības atjaunošanas un atkārto katru gadu 5 gadus.</w:t>
      </w:r>
    </w:p>
    <w:p w:rsidR="00E84D0F" w:rsidRPr="009B0DBB" w:rsidRDefault="00E84D0F" w:rsidP="00E84D0F">
      <w:pPr>
        <w:jc w:val="both"/>
        <w:rPr>
          <w:lang w:val="lv-LV"/>
        </w:rPr>
      </w:pPr>
      <w:r>
        <w:rPr>
          <w:lang w:val="lv-LV"/>
        </w:rPr>
        <w:t xml:space="preserve">Viena no </w:t>
      </w:r>
      <w:r w:rsidR="0090663A">
        <w:rPr>
          <w:lang w:val="lv-LV"/>
        </w:rPr>
        <w:t>metodēm</w:t>
      </w:r>
      <w:r>
        <w:rPr>
          <w:lang w:val="lv-LV"/>
        </w:rPr>
        <w:t xml:space="preserve"> ir uzskaite apļveida parauglaukumos ar fiksētu rādiusu. Šādā gadījumā rekomendētais minimālais parauglaukumu skaits atkarībā no izcirtuma platības ir šāds:</w:t>
      </w:r>
    </w:p>
    <w:tbl>
      <w:tblPr>
        <w:tblW w:w="5000" w:type="pct"/>
        <w:tblLook w:val="04A0" w:firstRow="1" w:lastRow="0" w:firstColumn="1" w:lastColumn="0" w:noHBand="0" w:noVBand="1"/>
      </w:tblPr>
      <w:tblGrid>
        <w:gridCol w:w="2478"/>
        <w:gridCol w:w="3432"/>
        <w:gridCol w:w="3430"/>
      </w:tblGrid>
      <w:tr w:rsidR="00E84D0F" w:rsidRPr="00A25C97" w:rsidTr="00E84D0F">
        <w:trPr>
          <w:trHeight w:val="398"/>
        </w:trPr>
        <w:tc>
          <w:tcPr>
            <w:tcW w:w="132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84D0F" w:rsidRPr="00783834" w:rsidRDefault="00E84D0F" w:rsidP="00E84D0F">
            <w:pPr>
              <w:spacing w:line="240" w:lineRule="auto"/>
              <w:jc w:val="center"/>
              <w:rPr>
                <w:color w:val="000000"/>
                <w:lang w:val="lv-LV"/>
              </w:rPr>
            </w:pPr>
            <w:r>
              <w:rPr>
                <w:lang w:val="lv-LV"/>
              </w:rPr>
              <w:br w:type="page"/>
            </w:r>
            <w:r w:rsidRPr="00783834">
              <w:rPr>
                <w:color w:val="000000"/>
                <w:lang w:val="lv-LV"/>
              </w:rPr>
              <w:t>Platība, ha</w:t>
            </w:r>
          </w:p>
        </w:tc>
        <w:tc>
          <w:tcPr>
            <w:tcW w:w="1837" w:type="pct"/>
            <w:tcBorders>
              <w:top w:val="single" w:sz="8" w:space="0" w:color="auto"/>
              <w:left w:val="nil"/>
              <w:bottom w:val="single" w:sz="8" w:space="0" w:color="auto"/>
              <w:right w:val="single" w:sz="8" w:space="0" w:color="auto"/>
            </w:tcBorders>
            <w:shd w:val="clear" w:color="auto" w:fill="auto"/>
            <w:vAlign w:val="center"/>
            <w:hideMark/>
          </w:tcPr>
          <w:p w:rsidR="00E84D0F" w:rsidRPr="00773888" w:rsidRDefault="00E84D0F" w:rsidP="00E84D0F">
            <w:pPr>
              <w:spacing w:line="240" w:lineRule="auto"/>
              <w:jc w:val="center"/>
              <w:rPr>
                <w:color w:val="000000"/>
                <w:lang w:val="lv-LV"/>
              </w:rPr>
            </w:pPr>
            <w:r w:rsidRPr="00783834">
              <w:rPr>
                <w:color w:val="000000"/>
                <w:lang w:val="lv-LV"/>
              </w:rPr>
              <w:t xml:space="preserve">Minimālais parauglaukumu skaits </w:t>
            </w:r>
            <w:r>
              <w:rPr>
                <w:color w:val="000000"/>
                <w:lang w:val="lv-LV"/>
              </w:rPr>
              <w:t>pie PL platības 200 m</w:t>
            </w:r>
            <w:r>
              <w:rPr>
                <w:color w:val="000000"/>
                <w:vertAlign w:val="superscript"/>
                <w:lang w:val="lv-LV"/>
              </w:rPr>
              <w:t xml:space="preserve">2 </w:t>
            </w:r>
            <w:r>
              <w:rPr>
                <w:color w:val="000000"/>
                <w:lang w:val="lv-LV"/>
              </w:rPr>
              <w:t>(R=7,98 m)</w:t>
            </w:r>
          </w:p>
        </w:tc>
        <w:tc>
          <w:tcPr>
            <w:tcW w:w="1836" w:type="pct"/>
            <w:tcBorders>
              <w:top w:val="single" w:sz="8" w:space="0" w:color="auto"/>
              <w:left w:val="nil"/>
              <w:bottom w:val="single" w:sz="8" w:space="0" w:color="auto"/>
              <w:right w:val="single" w:sz="8" w:space="0" w:color="auto"/>
            </w:tcBorders>
          </w:tcPr>
          <w:p w:rsidR="00E84D0F" w:rsidRPr="00783834" w:rsidRDefault="00E84D0F" w:rsidP="00E84D0F">
            <w:pPr>
              <w:spacing w:line="240" w:lineRule="auto"/>
              <w:jc w:val="center"/>
              <w:rPr>
                <w:color w:val="000000"/>
                <w:lang w:val="lv-LV"/>
              </w:rPr>
            </w:pPr>
            <w:r w:rsidRPr="00783834">
              <w:rPr>
                <w:color w:val="000000"/>
                <w:lang w:val="lv-LV"/>
              </w:rPr>
              <w:t xml:space="preserve">Minimālais parauglaukumu skaits </w:t>
            </w:r>
            <w:r>
              <w:rPr>
                <w:color w:val="000000"/>
                <w:lang w:val="lv-LV"/>
              </w:rPr>
              <w:t>pie PL platības 100 m</w:t>
            </w:r>
            <w:r>
              <w:rPr>
                <w:color w:val="000000"/>
                <w:vertAlign w:val="superscript"/>
                <w:lang w:val="lv-LV"/>
              </w:rPr>
              <w:t xml:space="preserve">2 </w:t>
            </w:r>
            <w:r>
              <w:rPr>
                <w:color w:val="000000"/>
                <w:lang w:val="lv-LV"/>
              </w:rPr>
              <w:t>(R=5.64 m)</w:t>
            </w:r>
          </w:p>
        </w:tc>
      </w:tr>
      <w:tr w:rsidR="00E84D0F" w:rsidRPr="00783834" w:rsidTr="00E84D0F">
        <w:trPr>
          <w:trHeight w:val="229"/>
        </w:trPr>
        <w:tc>
          <w:tcPr>
            <w:tcW w:w="1327" w:type="pct"/>
            <w:tcBorders>
              <w:top w:val="nil"/>
              <w:left w:val="single" w:sz="8" w:space="0" w:color="000000"/>
              <w:bottom w:val="single" w:sz="8" w:space="0" w:color="000000"/>
              <w:right w:val="single" w:sz="8" w:space="0" w:color="000000"/>
            </w:tcBorders>
            <w:shd w:val="clear" w:color="auto" w:fill="auto"/>
            <w:vAlign w:val="center"/>
            <w:hideMark/>
          </w:tcPr>
          <w:p w:rsidR="00E84D0F" w:rsidRPr="00783834" w:rsidRDefault="00E84D0F" w:rsidP="00E84D0F">
            <w:pPr>
              <w:spacing w:line="240" w:lineRule="auto"/>
              <w:jc w:val="center"/>
              <w:rPr>
                <w:iCs/>
                <w:color w:val="000000"/>
                <w:u w:val="single"/>
                <w:lang w:val="lv-LV"/>
              </w:rPr>
            </w:pPr>
            <w:r w:rsidRPr="00783834">
              <w:rPr>
                <w:iCs/>
                <w:color w:val="000000"/>
                <w:u w:val="single"/>
                <w:lang w:val="lv-LV"/>
              </w:rPr>
              <w:t>&lt;</w:t>
            </w:r>
            <w:r w:rsidRPr="00783834">
              <w:rPr>
                <w:iCs/>
                <w:color w:val="000000"/>
                <w:lang w:val="lv-LV"/>
              </w:rPr>
              <w:t xml:space="preserve"> 1,0</w:t>
            </w:r>
          </w:p>
        </w:tc>
        <w:tc>
          <w:tcPr>
            <w:tcW w:w="1837" w:type="pct"/>
            <w:tcBorders>
              <w:top w:val="nil"/>
              <w:left w:val="nil"/>
              <w:bottom w:val="single" w:sz="8" w:space="0" w:color="000000"/>
              <w:right w:val="single" w:sz="8" w:space="0" w:color="000000"/>
            </w:tcBorders>
            <w:shd w:val="clear" w:color="auto" w:fill="auto"/>
            <w:vAlign w:val="center"/>
            <w:hideMark/>
          </w:tcPr>
          <w:p w:rsidR="00E84D0F" w:rsidRPr="00783834" w:rsidRDefault="00E84D0F" w:rsidP="00E84D0F">
            <w:pPr>
              <w:spacing w:line="240" w:lineRule="auto"/>
              <w:jc w:val="center"/>
              <w:rPr>
                <w:iCs/>
                <w:color w:val="000000"/>
                <w:lang w:val="lv-LV"/>
              </w:rPr>
            </w:pPr>
            <w:r w:rsidRPr="00783834">
              <w:rPr>
                <w:iCs/>
                <w:color w:val="000000"/>
                <w:lang w:val="lv-LV"/>
              </w:rPr>
              <w:t>4</w:t>
            </w:r>
          </w:p>
        </w:tc>
        <w:tc>
          <w:tcPr>
            <w:tcW w:w="1836" w:type="pct"/>
            <w:tcBorders>
              <w:top w:val="nil"/>
              <w:left w:val="nil"/>
              <w:bottom w:val="single" w:sz="8" w:space="0" w:color="000000"/>
              <w:right w:val="single" w:sz="8" w:space="0" w:color="000000"/>
            </w:tcBorders>
          </w:tcPr>
          <w:p w:rsidR="00E84D0F" w:rsidRPr="00783834" w:rsidRDefault="00E84D0F" w:rsidP="00E84D0F">
            <w:pPr>
              <w:spacing w:line="240" w:lineRule="auto"/>
              <w:jc w:val="center"/>
              <w:rPr>
                <w:iCs/>
                <w:color w:val="000000"/>
                <w:lang w:val="lv-LV"/>
              </w:rPr>
            </w:pPr>
            <w:r>
              <w:rPr>
                <w:iCs/>
                <w:color w:val="000000"/>
                <w:lang w:val="lv-LV"/>
              </w:rPr>
              <w:t>8</w:t>
            </w:r>
          </w:p>
        </w:tc>
      </w:tr>
      <w:tr w:rsidR="00E84D0F" w:rsidRPr="00783834" w:rsidTr="00E84D0F">
        <w:trPr>
          <w:trHeight w:val="242"/>
        </w:trPr>
        <w:tc>
          <w:tcPr>
            <w:tcW w:w="1327" w:type="pct"/>
            <w:tcBorders>
              <w:top w:val="nil"/>
              <w:left w:val="single" w:sz="8" w:space="0" w:color="000000"/>
              <w:bottom w:val="single" w:sz="8" w:space="0" w:color="000000"/>
              <w:right w:val="single" w:sz="8" w:space="0" w:color="000000"/>
            </w:tcBorders>
            <w:shd w:val="clear" w:color="auto" w:fill="auto"/>
            <w:vAlign w:val="center"/>
            <w:hideMark/>
          </w:tcPr>
          <w:p w:rsidR="00E84D0F" w:rsidRPr="00783834" w:rsidRDefault="00E84D0F" w:rsidP="00E84D0F">
            <w:pPr>
              <w:spacing w:line="240" w:lineRule="auto"/>
              <w:jc w:val="center"/>
              <w:rPr>
                <w:iCs/>
                <w:color w:val="000000"/>
                <w:lang w:val="lv-LV"/>
              </w:rPr>
            </w:pPr>
            <w:r w:rsidRPr="00783834">
              <w:rPr>
                <w:iCs/>
                <w:color w:val="000000"/>
                <w:lang w:val="lv-LV"/>
              </w:rPr>
              <w:t>1,1-2,0</w:t>
            </w:r>
          </w:p>
        </w:tc>
        <w:tc>
          <w:tcPr>
            <w:tcW w:w="1837" w:type="pct"/>
            <w:tcBorders>
              <w:top w:val="nil"/>
              <w:left w:val="nil"/>
              <w:bottom w:val="single" w:sz="8" w:space="0" w:color="000000"/>
              <w:right w:val="single" w:sz="8" w:space="0" w:color="000000"/>
            </w:tcBorders>
            <w:shd w:val="clear" w:color="auto" w:fill="auto"/>
            <w:vAlign w:val="center"/>
            <w:hideMark/>
          </w:tcPr>
          <w:p w:rsidR="00E84D0F" w:rsidRPr="00783834" w:rsidRDefault="00E84D0F" w:rsidP="00E84D0F">
            <w:pPr>
              <w:spacing w:line="240" w:lineRule="auto"/>
              <w:jc w:val="center"/>
              <w:rPr>
                <w:iCs/>
                <w:color w:val="000000"/>
                <w:lang w:val="lv-LV"/>
              </w:rPr>
            </w:pPr>
            <w:r w:rsidRPr="00783834">
              <w:rPr>
                <w:iCs/>
                <w:color w:val="000000"/>
                <w:lang w:val="lv-LV"/>
              </w:rPr>
              <w:t>6</w:t>
            </w:r>
          </w:p>
        </w:tc>
        <w:tc>
          <w:tcPr>
            <w:tcW w:w="1836" w:type="pct"/>
            <w:tcBorders>
              <w:top w:val="nil"/>
              <w:left w:val="nil"/>
              <w:bottom w:val="single" w:sz="8" w:space="0" w:color="000000"/>
              <w:right w:val="single" w:sz="8" w:space="0" w:color="000000"/>
            </w:tcBorders>
          </w:tcPr>
          <w:p w:rsidR="00E84D0F" w:rsidRPr="00783834" w:rsidRDefault="00E84D0F" w:rsidP="00E84D0F">
            <w:pPr>
              <w:spacing w:line="240" w:lineRule="auto"/>
              <w:jc w:val="center"/>
              <w:rPr>
                <w:iCs/>
                <w:color w:val="000000"/>
                <w:lang w:val="lv-LV"/>
              </w:rPr>
            </w:pPr>
            <w:r>
              <w:rPr>
                <w:iCs/>
                <w:color w:val="000000"/>
                <w:lang w:val="lv-LV"/>
              </w:rPr>
              <w:t>12</w:t>
            </w:r>
          </w:p>
        </w:tc>
      </w:tr>
      <w:tr w:rsidR="00E84D0F" w:rsidRPr="00783834" w:rsidTr="00E84D0F">
        <w:trPr>
          <w:trHeight w:val="242"/>
        </w:trPr>
        <w:tc>
          <w:tcPr>
            <w:tcW w:w="1327" w:type="pct"/>
            <w:tcBorders>
              <w:top w:val="nil"/>
              <w:left w:val="single" w:sz="8" w:space="0" w:color="000000"/>
              <w:bottom w:val="single" w:sz="8" w:space="0" w:color="000000"/>
              <w:right w:val="single" w:sz="8" w:space="0" w:color="000000"/>
            </w:tcBorders>
            <w:shd w:val="clear" w:color="auto" w:fill="auto"/>
            <w:vAlign w:val="center"/>
            <w:hideMark/>
          </w:tcPr>
          <w:p w:rsidR="00E84D0F" w:rsidRPr="00783834" w:rsidRDefault="00E84D0F" w:rsidP="00E84D0F">
            <w:pPr>
              <w:spacing w:line="240" w:lineRule="auto"/>
              <w:jc w:val="center"/>
              <w:rPr>
                <w:iCs/>
                <w:color w:val="000000"/>
                <w:lang w:val="lv-LV"/>
              </w:rPr>
            </w:pPr>
            <w:r w:rsidRPr="00783834">
              <w:rPr>
                <w:iCs/>
                <w:color w:val="000000"/>
                <w:lang w:val="lv-LV"/>
              </w:rPr>
              <w:t>2,1-3,0</w:t>
            </w:r>
          </w:p>
        </w:tc>
        <w:tc>
          <w:tcPr>
            <w:tcW w:w="1837" w:type="pct"/>
            <w:tcBorders>
              <w:top w:val="nil"/>
              <w:left w:val="nil"/>
              <w:bottom w:val="single" w:sz="8" w:space="0" w:color="000000"/>
              <w:right w:val="single" w:sz="8" w:space="0" w:color="000000"/>
            </w:tcBorders>
            <w:shd w:val="clear" w:color="auto" w:fill="auto"/>
            <w:vAlign w:val="center"/>
            <w:hideMark/>
          </w:tcPr>
          <w:p w:rsidR="00E84D0F" w:rsidRPr="00783834" w:rsidRDefault="00E84D0F" w:rsidP="00E84D0F">
            <w:pPr>
              <w:spacing w:line="240" w:lineRule="auto"/>
              <w:jc w:val="center"/>
              <w:rPr>
                <w:iCs/>
                <w:color w:val="000000"/>
                <w:lang w:val="lv-LV"/>
              </w:rPr>
            </w:pPr>
            <w:r w:rsidRPr="00783834">
              <w:rPr>
                <w:iCs/>
                <w:color w:val="000000"/>
                <w:lang w:val="lv-LV"/>
              </w:rPr>
              <w:t>7</w:t>
            </w:r>
          </w:p>
        </w:tc>
        <w:tc>
          <w:tcPr>
            <w:tcW w:w="1836" w:type="pct"/>
            <w:tcBorders>
              <w:top w:val="nil"/>
              <w:left w:val="nil"/>
              <w:bottom w:val="single" w:sz="8" w:space="0" w:color="000000"/>
              <w:right w:val="single" w:sz="8" w:space="0" w:color="000000"/>
            </w:tcBorders>
          </w:tcPr>
          <w:p w:rsidR="00E84D0F" w:rsidRPr="00783834" w:rsidRDefault="00E84D0F" w:rsidP="00E84D0F">
            <w:pPr>
              <w:spacing w:line="240" w:lineRule="auto"/>
              <w:jc w:val="center"/>
              <w:rPr>
                <w:iCs/>
                <w:color w:val="000000"/>
                <w:lang w:val="lv-LV"/>
              </w:rPr>
            </w:pPr>
            <w:r>
              <w:rPr>
                <w:iCs/>
                <w:color w:val="000000"/>
                <w:lang w:val="lv-LV"/>
              </w:rPr>
              <w:t>14</w:t>
            </w:r>
          </w:p>
        </w:tc>
      </w:tr>
      <w:tr w:rsidR="00E84D0F" w:rsidRPr="00783834" w:rsidTr="00E84D0F">
        <w:trPr>
          <w:trHeight w:val="242"/>
        </w:trPr>
        <w:tc>
          <w:tcPr>
            <w:tcW w:w="1327" w:type="pct"/>
            <w:tcBorders>
              <w:top w:val="nil"/>
              <w:left w:val="single" w:sz="8" w:space="0" w:color="000000"/>
              <w:bottom w:val="single" w:sz="8" w:space="0" w:color="000000"/>
              <w:right w:val="single" w:sz="8" w:space="0" w:color="000000"/>
            </w:tcBorders>
            <w:shd w:val="clear" w:color="auto" w:fill="auto"/>
            <w:vAlign w:val="center"/>
            <w:hideMark/>
          </w:tcPr>
          <w:p w:rsidR="00E84D0F" w:rsidRPr="00783834" w:rsidRDefault="00E84D0F" w:rsidP="00E84D0F">
            <w:pPr>
              <w:spacing w:line="240" w:lineRule="auto"/>
              <w:jc w:val="center"/>
              <w:rPr>
                <w:iCs/>
                <w:color w:val="000000"/>
                <w:lang w:val="lv-LV"/>
              </w:rPr>
            </w:pPr>
            <w:r w:rsidRPr="00783834">
              <w:rPr>
                <w:iCs/>
                <w:color w:val="000000"/>
                <w:lang w:val="lv-LV"/>
              </w:rPr>
              <w:t>3,1-4,0</w:t>
            </w:r>
          </w:p>
        </w:tc>
        <w:tc>
          <w:tcPr>
            <w:tcW w:w="1837" w:type="pct"/>
            <w:tcBorders>
              <w:top w:val="nil"/>
              <w:left w:val="nil"/>
              <w:bottom w:val="single" w:sz="8" w:space="0" w:color="000000"/>
              <w:right w:val="single" w:sz="8" w:space="0" w:color="000000"/>
            </w:tcBorders>
            <w:shd w:val="clear" w:color="auto" w:fill="auto"/>
            <w:vAlign w:val="center"/>
            <w:hideMark/>
          </w:tcPr>
          <w:p w:rsidR="00E84D0F" w:rsidRPr="00783834" w:rsidRDefault="00E84D0F" w:rsidP="00E84D0F">
            <w:pPr>
              <w:spacing w:line="240" w:lineRule="auto"/>
              <w:jc w:val="center"/>
              <w:rPr>
                <w:iCs/>
                <w:color w:val="000000"/>
                <w:lang w:val="lv-LV"/>
              </w:rPr>
            </w:pPr>
            <w:r w:rsidRPr="00783834">
              <w:rPr>
                <w:iCs/>
                <w:color w:val="000000"/>
                <w:lang w:val="lv-LV"/>
              </w:rPr>
              <w:t>9</w:t>
            </w:r>
          </w:p>
        </w:tc>
        <w:tc>
          <w:tcPr>
            <w:tcW w:w="1836" w:type="pct"/>
            <w:tcBorders>
              <w:top w:val="nil"/>
              <w:left w:val="nil"/>
              <w:bottom w:val="single" w:sz="8" w:space="0" w:color="000000"/>
              <w:right w:val="single" w:sz="8" w:space="0" w:color="000000"/>
            </w:tcBorders>
          </w:tcPr>
          <w:p w:rsidR="00E84D0F" w:rsidRPr="00783834" w:rsidRDefault="00E84D0F" w:rsidP="00E84D0F">
            <w:pPr>
              <w:spacing w:line="240" w:lineRule="auto"/>
              <w:jc w:val="center"/>
              <w:rPr>
                <w:iCs/>
                <w:color w:val="000000"/>
                <w:lang w:val="lv-LV"/>
              </w:rPr>
            </w:pPr>
            <w:r>
              <w:rPr>
                <w:iCs/>
                <w:color w:val="000000"/>
                <w:lang w:val="lv-LV"/>
              </w:rPr>
              <w:t>9</w:t>
            </w:r>
          </w:p>
        </w:tc>
      </w:tr>
      <w:tr w:rsidR="00E84D0F" w:rsidRPr="00783834" w:rsidTr="00E84D0F">
        <w:trPr>
          <w:trHeight w:val="242"/>
        </w:trPr>
        <w:tc>
          <w:tcPr>
            <w:tcW w:w="1327" w:type="pct"/>
            <w:tcBorders>
              <w:top w:val="nil"/>
              <w:left w:val="single" w:sz="8" w:space="0" w:color="000000"/>
              <w:bottom w:val="single" w:sz="8" w:space="0" w:color="000000"/>
              <w:right w:val="single" w:sz="8" w:space="0" w:color="000000"/>
            </w:tcBorders>
            <w:shd w:val="clear" w:color="auto" w:fill="auto"/>
            <w:vAlign w:val="center"/>
            <w:hideMark/>
          </w:tcPr>
          <w:p w:rsidR="00E84D0F" w:rsidRPr="00783834" w:rsidRDefault="00E84D0F" w:rsidP="00E84D0F">
            <w:pPr>
              <w:spacing w:line="240" w:lineRule="auto"/>
              <w:jc w:val="center"/>
              <w:rPr>
                <w:iCs/>
                <w:color w:val="000000"/>
                <w:lang w:val="lv-LV"/>
              </w:rPr>
            </w:pPr>
            <w:r w:rsidRPr="00783834">
              <w:rPr>
                <w:iCs/>
                <w:color w:val="000000"/>
                <w:lang w:val="lv-LV"/>
              </w:rPr>
              <w:t>4,1-5,0</w:t>
            </w:r>
          </w:p>
        </w:tc>
        <w:tc>
          <w:tcPr>
            <w:tcW w:w="1837" w:type="pct"/>
            <w:tcBorders>
              <w:top w:val="nil"/>
              <w:left w:val="nil"/>
              <w:bottom w:val="single" w:sz="8" w:space="0" w:color="000000"/>
              <w:right w:val="single" w:sz="8" w:space="0" w:color="000000"/>
            </w:tcBorders>
            <w:shd w:val="clear" w:color="auto" w:fill="auto"/>
            <w:vAlign w:val="center"/>
            <w:hideMark/>
          </w:tcPr>
          <w:p w:rsidR="00E84D0F" w:rsidRPr="00783834" w:rsidRDefault="00E84D0F" w:rsidP="00E84D0F">
            <w:pPr>
              <w:spacing w:line="240" w:lineRule="auto"/>
              <w:jc w:val="center"/>
              <w:rPr>
                <w:iCs/>
                <w:color w:val="000000"/>
                <w:lang w:val="lv-LV"/>
              </w:rPr>
            </w:pPr>
            <w:r w:rsidRPr="00783834">
              <w:rPr>
                <w:iCs/>
                <w:color w:val="000000"/>
                <w:lang w:val="lv-LV"/>
              </w:rPr>
              <w:t>11</w:t>
            </w:r>
          </w:p>
        </w:tc>
        <w:tc>
          <w:tcPr>
            <w:tcW w:w="1836" w:type="pct"/>
            <w:tcBorders>
              <w:top w:val="nil"/>
              <w:left w:val="nil"/>
              <w:bottom w:val="single" w:sz="8" w:space="0" w:color="000000"/>
              <w:right w:val="single" w:sz="8" w:space="0" w:color="000000"/>
            </w:tcBorders>
          </w:tcPr>
          <w:p w:rsidR="00E84D0F" w:rsidRPr="00783834" w:rsidRDefault="00E84D0F" w:rsidP="00E84D0F">
            <w:pPr>
              <w:spacing w:line="240" w:lineRule="auto"/>
              <w:jc w:val="center"/>
              <w:rPr>
                <w:iCs/>
                <w:color w:val="000000"/>
                <w:lang w:val="lv-LV"/>
              </w:rPr>
            </w:pPr>
            <w:r>
              <w:rPr>
                <w:iCs/>
                <w:color w:val="000000"/>
                <w:lang w:val="lv-LV"/>
              </w:rPr>
              <w:t>22</w:t>
            </w:r>
          </w:p>
        </w:tc>
      </w:tr>
      <w:tr w:rsidR="00E84D0F" w:rsidRPr="00783834" w:rsidTr="00E84D0F">
        <w:trPr>
          <w:trHeight w:val="242"/>
        </w:trPr>
        <w:tc>
          <w:tcPr>
            <w:tcW w:w="1327" w:type="pct"/>
            <w:tcBorders>
              <w:top w:val="nil"/>
              <w:left w:val="single" w:sz="8" w:space="0" w:color="000000"/>
              <w:bottom w:val="single" w:sz="8" w:space="0" w:color="000000"/>
              <w:right w:val="single" w:sz="8" w:space="0" w:color="000000"/>
            </w:tcBorders>
            <w:shd w:val="clear" w:color="auto" w:fill="auto"/>
            <w:vAlign w:val="center"/>
            <w:hideMark/>
          </w:tcPr>
          <w:p w:rsidR="00E84D0F" w:rsidRPr="00783834" w:rsidRDefault="00E84D0F" w:rsidP="00E84D0F">
            <w:pPr>
              <w:spacing w:line="240" w:lineRule="auto"/>
              <w:jc w:val="center"/>
              <w:rPr>
                <w:iCs/>
                <w:color w:val="000000"/>
                <w:lang w:val="lv-LV"/>
              </w:rPr>
            </w:pPr>
            <w:r w:rsidRPr="00783834">
              <w:rPr>
                <w:iCs/>
                <w:color w:val="000000"/>
                <w:lang w:val="lv-LV"/>
              </w:rPr>
              <w:t>5,1-6,0</w:t>
            </w:r>
          </w:p>
        </w:tc>
        <w:tc>
          <w:tcPr>
            <w:tcW w:w="1837" w:type="pct"/>
            <w:tcBorders>
              <w:top w:val="nil"/>
              <w:left w:val="nil"/>
              <w:bottom w:val="single" w:sz="8" w:space="0" w:color="000000"/>
              <w:right w:val="single" w:sz="8" w:space="0" w:color="000000"/>
            </w:tcBorders>
            <w:shd w:val="clear" w:color="auto" w:fill="auto"/>
            <w:vAlign w:val="center"/>
            <w:hideMark/>
          </w:tcPr>
          <w:p w:rsidR="00E84D0F" w:rsidRPr="00783834" w:rsidRDefault="00E84D0F" w:rsidP="00E84D0F">
            <w:pPr>
              <w:spacing w:line="240" w:lineRule="auto"/>
              <w:jc w:val="center"/>
              <w:rPr>
                <w:iCs/>
                <w:color w:val="000000"/>
                <w:lang w:val="lv-LV"/>
              </w:rPr>
            </w:pPr>
            <w:r w:rsidRPr="00783834">
              <w:rPr>
                <w:iCs/>
                <w:color w:val="000000"/>
                <w:lang w:val="lv-LV"/>
              </w:rPr>
              <w:t>12</w:t>
            </w:r>
          </w:p>
        </w:tc>
        <w:tc>
          <w:tcPr>
            <w:tcW w:w="1836" w:type="pct"/>
            <w:tcBorders>
              <w:top w:val="nil"/>
              <w:left w:val="nil"/>
              <w:bottom w:val="single" w:sz="8" w:space="0" w:color="000000"/>
              <w:right w:val="single" w:sz="8" w:space="0" w:color="000000"/>
            </w:tcBorders>
          </w:tcPr>
          <w:p w:rsidR="00E84D0F" w:rsidRPr="00783834" w:rsidRDefault="00E84D0F" w:rsidP="00E84D0F">
            <w:pPr>
              <w:spacing w:line="240" w:lineRule="auto"/>
              <w:jc w:val="center"/>
              <w:rPr>
                <w:iCs/>
                <w:color w:val="000000"/>
                <w:lang w:val="lv-LV"/>
              </w:rPr>
            </w:pPr>
            <w:r>
              <w:rPr>
                <w:iCs/>
                <w:color w:val="000000"/>
                <w:lang w:val="lv-LV"/>
              </w:rPr>
              <w:t>24</w:t>
            </w:r>
          </w:p>
        </w:tc>
      </w:tr>
    </w:tbl>
    <w:p w:rsidR="00D90F6B" w:rsidRDefault="00D90F6B" w:rsidP="00E84D0F">
      <w:pPr>
        <w:jc w:val="both"/>
        <w:rPr>
          <w:lang w:val="lv-LV"/>
        </w:rPr>
      </w:pPr>
    </w:p>
    <w:p w:rsidR="00E84D0F" w:rsidRDefault="00E84D0F" w:rsidP="00E84D0F">
      <w:pPr>
        <w:jc w:val="both"/>
        <w:rPr>
          <w:lang w:val="lv-LV"/>
        </w:rPr>
      </w:pPr>
      <w:r>
        <w:rPr>
          <w:lang w:val="lv-LV"/>
        </w:rPr>
        <w:t>Monitoringa parauglaukumos, kuru platība ir 100x100 m vai 50x50 m, attiecīgi jāizvieto 4 vai 8 jaunaudžu uzskaites parauglaukumi</w:t>
      </w:r>
      <w:r w:rsidR="0090663A">
        <w:rPr>
          <w:lang w:val="lv-LV"/>
        </w:rPr>
        <w:t xml:space="preserve"> (ar rādiusu 7.98 vai 5.64 m)</w:t>
      </w:r>
      <w:r>
        <w:rPr>
          <w:lang w:val="lv-LV"/>
        </w:rPr>
        <w:t xml:space="preserve">. Parauglaukumu platību un attiecīgi arī skaitu izvēlas atkarībā no konkrētā nogabala konfigurācijas, lai iegūtu iespējami precīzu informāciju par situāciju. </w:t>
      </w:r>
    </w:p>
    <w:p w:rsidR="00E84D0F" w:rsidRDefault="00E84D0F" w:rsidP="00E84D0F">
      <w:pPr>
        <w:rPr>
          <w:lang w:val="lv-LV"/>
        </w:rPr>
      </w:pPr>
      <w:r>
        <w:rPr>
          <w:lang w:val="lv-LV"/>
        </w:rPr>
        <w:br w:type="page"/>
      </w:r>
    </w:p>
    <w:p w:rsidR="00E84D0F" w:rsidRDefault="00E84D0F" w:rsidP="00E84D0F">
      <w:pPr>
        <w:rPr>
          <w:lang w:val="lv-LV"/>
        </w:rPr>
      </w:pPr>
    </w:p>
    <w:p w:rsidR="00E84D0F" w:rsidRDefault="00E84D0F" w:rsidP="005A7763">
      <w:pPr>
        <w:pStyle w:val="Heading2"/>
      </w:pPr>
      <w:bookmarkStart w:id="100" w:name="_Toc422254704"/>
      <w:bookmarkStart w:id="101" w:name="_Toc424636742"/>
      <w:bookmarkStart w:id="102" w:name="_Toc436058894"/>
      <w:r>
        <w:t xml:space="preserve">5.pielikums. </w:t>
      </w:r>
      <w:r w:rsidRPr="00434452">
        <w:t xml:space="preserve">Metodika </w:t>
      </w:r>
      <w:r>
        <w:t>augsnes</w:t>
      </w:r>
      <w:r w:rsidRPr="00434452">
        <w:t xml:space="preserve"> kvalitātes izmaiņu novērtēšanai pēc mežsaimnieciskās darbības</w:t>
      </w:r>
      <w:bookmarkEnd w:id="100"/>
      <w:bookmarkEnd w:id="101"/>
      <w:bookmarkEnd w:id="102"/>
    </w:p>
    <w:p w:rsidR="00E84D0F" w:rsidRDefault="00E84D0F" w:rsidP="00E84D0F">
      <w:pPr>
        <w:tabs>
          <w:tab w:val="left" w:pos="3600"/>
        </w:tabs>
        <w:rPr>
          <w:lang w:val="lv-LV"/>
        </w:rPr>
      </w:pPr>
    </w:p>
    <w:p w:rsidR="00E84D0F" w:rsidRDefault="00E84D0F" w:rsidP="00E84D0F">
      <w:pPr>
        <w:tabs>
          <w:tab w:val="left" w:pos="3600"/>
        </w:tabs>
        <w:jc w:val="both"/>
        <w:rPr>
          <w:lang w:val="lv-LV"/>
        </w:rPr>
      </w:pPr>
      <w:r w:rsidRPr="00434452">
        <w:rPr>
          <w:lang w:val="lv-LV"/>
        </w:rPr>
        <w:t xml:space="preserve">Augsnes pretestības </w:t>
      </w:r>
      <w:r>
        <w:rPr>
          <w:lang w:val="lv-LV"/>
        </w:rPr>
        <w:t xml:space="preserve">un augsnes ūdens caurlaidības </w:t>
      </w:r>
      <w:r w:rsidRPr="00434452">
        <w:rPr>
          <w:lang w:val="lv-LV"/>
        </w:rPr>
        <w:t>mērījumi izcirtumos/mežaudzēs uz treilēšanas ceļiem.</w:t>
      </w:r>
    </w:p>
    <w:p w:rsidR="00E84D0F" w:rsidRDefault="00E84D0F" w:rsidP="00B423B8">
      <w:pPr>
        <w:tabs>
          <w:tab w:val="left" w:pos="3600"/>
        </w:tabs>
        <w:jc w:val="both"/>
        <w:rPr>
          <w:lang w:val="lv-LV"/>
        </w:rPr>
      </w:pPr>
      <w:r>
        <w:rPr>
          <w:lang w:val="lv-LV"/>
        </w:rPr>
        <w:t xml:space="preserve">Monitoringu veic āreņu un slapjaiņu augšanas apstākļos skujkoku un bērza triju vecumgrupu audzēs: jaunaudzēs, vidēja vecuma audzēs un izcirtumos pēc galvenās cirtes. Katrā cirsmā izvieto vismaz 30 mērījumu punktus, mērījumu punkti tiek vienmērīgi izvietoti cirsmas centrālajā daļā, kur paredzama vidēja meža tehnikas pārvietošanās intensitāte. Pirmā uzmērīšana un augsnes paraugu ņemšana – tūlīt pēc tehnikas pārvietošanās (tajā pašā sezonā), nākamās uzmērīšanas - pēc pieciem un desmit gadiem. </w:t>
      </w:r>
    </w:p>
    <w:p w:rsidR="00E84D0F" w:rsidRPr="0015590B" w:rsidRDefault="00E84D0F" w:rsidP="00B423B8">
      <w:pPr>
        <w:pStyle w:val="BodyText"/>
        <w:spacing w:before="120" w:line="276" w:lineRule="auto"/>
        <w:jc w:val="both"/>
      </w:pPr>
      <w:r w:rsidRPr="00E84D0F">
        <w:rPr>
          <w:lang w:val="lv-LV"/>
        </w:rPr>
        <w:t xml:space="preserve">Katrā cirsmā ierīko vienu parauglaukumu. Tā ierīkošana sākas ar centrālā mieta nospraušanu, kur tiek noteiktas arī parauglaukuma koordinātas. </w:t>
      </w:r>
      <w:r w:rsidRPr="0015590B">
        <w:t>Parauglaukums sastāv no 3 slejām, kuru vidusasis atrodas 7 m attālumā viena no otras. Viena no slejām atrodas uz pievešanas ceļa. Uz katras no slejām atli</w:t>
      </w:r>
      <w:r>
        <w:t>e</w:t>
      </w:r>
      <w:r w:rsidRPr="0015590B">
        <w:t>kti 3 punkt</w:t>
      </w:r>
      <w:r>
        <w:t>us</w:t>
      </w:r>
      <w:r w:rsidRPr="0015590B">
        <w:t>, kas savstarpēji atrodas 7 m attālumā</w:t>
      </w:r>
      <w:r w:rsidRPr="00E35FB8">
        <w:t>. 7.attēlā</w:t>
      </w:r>
      <w:r>
        <w:t xml:space="preserve"> </w:t>
      </w:r>
      <w:r w:rsidRPr="0015590B">
        <w:t xml:space="preserve">redzama </w:t>
      </w:r>
      <w:r w:rsidRPr="00880BD3">
        <w:t xml:space="preserve">shēma, kā </w:t>
      </w:r>
      <w:r>
        <w:t>veidot</w:t>
      </w:r>
      <w:r w:rsidRPr="00880BD3">
        <w:t xml:space="preserve"> parauglaukum</w:t>
      </w:r>
      <w:r>
        <w:t>us</w:t>
      </w:r>
      <w:r w:rsidRPr="00880BD3">
        <w:t xml:space="preserve"> un kāds ir sleju </w:t>
      </w:r>
      <w:r w:rsidRPr="006832D7">
        <w:t xml:space="preserve">izvietojums </w:t>
      </w:r>
      <w:r w:rsidRPr="00510F9D">
        <w:t>(</w:t>
      </w:r>
      <w:r w:rsidRPr="00510F9D">
        <w:fldChar w:fldCharType="begin"/>
      </w:r>
      <w:r w:rsidRPr="00510F9D">
        <w:instrText xml:space="preserve"> REF _Ref423119226 \h  \* MERGEFORMAT </w:instrText>
      </w:r>
      <w:r w:rsidRPr="00510F9D">
        <w:fldChar w:fldCharType="separate"/>
      </w:r>
      <w:r w:rsidR="00201055" w:rsidRPr="00201055">
        <w:t xml:space="preserve">Attēls </w:t>
      </w:r>
      <w:r w:rsidR="00201055" w:rsidRPr="00201055">
        <w:rPr>
          <w:noProof/>
        </w:rPr>
        <w:t>13</w:t>
      </w:r>
      <w:r w:rsidRPr="00510F9D">
        <w:fldChar w:fldCharType="end"/>
      </w:r>
      <w:r w:rsidRPr="00510F9D">
        <w:t>). Vidējo</w:t>
      </w:r>
      <w:r w:rsidRPr="00880BD3">
        <w:t xml:space="preserve"> slej</w:t>
      </w:r>
      <w:r>
        <w:t>u</w:t>
      </w:r>
      <w:r w:rsidRPr="00880BD3">
        <w:t xml:space="preserve"> ierīko uz traktora atstātās sliedes, pārējās mežaudzes daļā, kas nav izmantota tehnikas pārvietošanai.</w:t>
      </w:r>
      <w:r w:rsidRPr="0015590B">
        <w:t xml:space="preserve"> </w:t>
      </w:r>
    </w:p>
    <w:p w:rsidR="00E84D0F" w:rsidRDefault="00E84D0F" w:rsidP="00E84D0F">
      <w:pPr>
        <w:pStyle w:val="TableofFigures"/>
        <w:spacing w:before="120" w:after="120" w:line="276" w:lineRule="auto"/>
      </w:pPr>
      <w:r>
        <w:rPr>
          <w:noProof/>
          <w:lang w:val="en-US" w:eastAsia="en-US"/>
        </w:rPr>
        <w:drawing>
          <wp:inline distT="0" distB="0" distL="0" distR="0" wp14:anchorId="2314EF64" wp14:editId="7530844D">
            <wp:extent cx="3149843" cy="2349544"/>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167490" cy="2362708"/>
                    </a:xfrm>
                    <a:prstGeom prst="rect">
                      <a:avLst/>
                    </a:prstGeom>
                    <a:noFill/>
                    <a:ln>
                      <a:noFill/>
                    </a:ln>
                  </pic:spPr>
                </pic:pic>
              </a:graphicData>
            </a:graphic>
          </wp:inline>
        </w:drawing>
      </w:r>
    </w:p>
    <w:p w:rsidR="00E84D0F" w:rsidRPr="00C21F31" w:rsidRDefault="00E84D0F" w:rsidP="00E84D0F">
      <w:pPr>
        <w:pStyle w:val="Caption"/>
        <w:jc w:val="center"/>
        <w:rPr>
          <w:lang w:val="lv-LV"/>
        </w:rPr>
      </w:pPr>
      <w:bookmarkStart w:id="103" w:name="_Ref423119226"/>
      <w:r w:rsidRPr="00C21F31">
        <w:rPr>
          <w:lang w:val="lv-LV"/>
        </w:rPr>
        <w:t xml:space="preserve">Attēls </w:t>
      </w:r>
      <w:r>
        <w:fldChar w:fldCharType="begin"/>
      </w:r>
      <w:r w:rsidRPr="00C21F31">
        <w:rPr>
          <w:lang w:val="lv-LV"/>
        </w:rPr>
        <w:instrText xml:space="preserve"> SEQ Attēls \* ARABIC </w:instrText>
      </w:r>
      <w:r>
        <w:fldChar w:fldCharType="separate"/>
      </w:r>
      <w:r w:rsidR="00192EF5">
        <w:rPr>
          <w:noProof/>
          <w:lang w:val="lv-LV"/>
        </w:rPr>
        <w:t>14</w:t>
      </w:r>
      <w:r>
        <w:fldChar w:fldCharType="end"/>
      </w:r>
      <w:bookmarkEnd w:id="103"/>
      <w:r w:rsidRPr="00C21F31">
        <w:rPr>
          <w:lang w:val="lv-LV"/>
        </w:rPr>
        <w:t>. Parauglaukuma shēma</w:t>
      </w:r>
    </w:p>
    <w:p w:rsidR="00E84D0F" w:rsidRDefault="00E84D0F" w:rsidP="00E84D0F">
      <w:pPr>
        <w:pStyle w:val="TableofFigures"/>
        <w:spacing w:before="120" w:after="0" w:line="276" w:lineRule="auto"/>
      </w:pPr>
    </w:p>
    <w:p w:rsidR="00E84D0F" w:rsidRPr="00E84D0F" w:rsidRDefault="00E84D0F" w:rsidP="00B423B8">
      <w:pPr>
        <w:pStyle w:val="BodyText"/>
        <w:spacing w:before="120" w:line="276" w:lineRule="auto"/>
        <w:jc w:val="both"/>
        <w:rPr>
          <w:lang w:val="lv-LV"/>
        </w:rPr>
      </w:pPr>
      <w:r w:rsidRPr="00E84D0F">
        <w:rPr>
          <w:lang w:val="lv-LV"/>
        </w:rPr>
        <w:tab/>
        <w:t>Sablīvējuma mērīšanai var izmantot digitālo penetrologeri, kas var uzmērīt augsnes pretestību līdz 80 cm dziļumam. Augsnes pretestības mērījumus veic līdz 80 cm dziļumam vai līdz maksimālajam dziļumam, līdz kādam var iespiest zondi. Mērījumi veic pa slejām, uz katras slejas atliekot 3 punktus, kas atrodas 7 m attālumā viens no otra, kuros veic katrā trīs mērījumus. Tiek piefiksēts, kurā no slejām atrodas pievešanas ceļš, lai vēlāk aprēķinos to varētu salīdzināt ar pievešanas procesā neskarto audzes daļu.</w:t>
      </w:r>
    </w:p>
    <w:p w:rsidR="00E84D0F" w:rsidRPr="00E84D0F" w:rsidRDefault="00E84D0F" w:rsidP="00E84D0F">
      <w:pPr>
        <w:pStyle w:val="BodyText"/>
        <w:spacing w:before="120" w:line="276" w:lineRule="auto"/>
        <w:rPr>
          <w:lang w:val="lv-LV"/>
        </w:rPr>
      </w:pPr>
      <w:r w:rsidRPr="00E84D0F">
        <w:rPr>
          <w:lang w:val="lv-LV"/>
        </w:rPr>
        <w:tab/>
        <w:t>Rezultāti doti megapaskālos (MPa). Pārrēķins spiedienam no spēka (faktiski nomērītais lielums) uz pretestības mērvienībām veicams ar 1. vienādojumu.</w:t>
      </w:r>
    </w:p>
    <w:p w:rsidR="00E84D0F" w:rsidRPr="0015590B" w:rsidRDefault="00E84D0F" w:rsidP="00E84D0F">
      <w:pPr>
        <w:pStyle w:val="BodyText"/>
        <w:spacing w:before="120" w:line="276" w:lineRule="auto"/>
      </w:pPr>
      <m:oMathPara>
        <m:oMath>
          <m:r>
            <w:rPr>
              <w:rFonts w:ascii="Cambria Math" w:hAnsi="Cambria Math"/>
            </w:rPr>
            <w:lastRenderedPageBreak/>
            <m:t xml:space="preserve">MPa= </m:t>
          </m:r>
          <m:f>
            <m:fPr>
              <m:ctrlPr>
                <w:rPr>
                  <w:rFonts w:ascii="Cambria Math" w:hAnsi="Cambria Math"/>
                  <w:i/>
                </w:rPr>
              </m:ctrlPr>
            </m:fPr>
            <m:num>
              <m:r>
                <w:rPr>
                  <w:rFonts w:ascii="Cambria Math" w:hAnsi="Cambria Math"/>
                </w:rPr>
                <m:t>Spēks (N)</m:t>
              </m:r>
            </m:num>
            <m:den>
              <m:sSup>
                <m:sSupPr>
                  <m:ctrlPr>
                    <w:rPr>
                      <w:rFonts w:ascii="Cambria Math" w:hAnsi="Cambria Math"/>
                      <w:i/>
                    </w:rPr>
                  </m:ctrlPr>
                </m:sSupPr>
                <m:e>
                  <m:r>
                    <w:rPr>
                      <w:rFonts w:ascii="Cambria Math" w:hAnsi="Cambria Math"/>
                    </w:rPr>
                    <m:t>2 cm</m:t>
                  </m:r>
                </m:e>
                <m:sup>
                  <m:r>
                    <w:rPr>
                      <w:rFonts w:ascii="Cambria Math" w:hAnsi="Cambria Math"/>
                    </w:rPr>
                    <m:t>2</m:t>
                  </m:r>
                </m:sup>
              </m:sSup>
              <m:r>
                <w:rPr>
                  <w:rFonts w:ascii="Cambria Math" w:hAnsi="Cambria Math"/>
                </w:rPr>
                <m:t xml:space="preserve"> </m:t>
              </m:r>
              <m:d>
                <m:dPr>
                  <m:ctrlPr>
                    <w:rPr>
                      <w:rFonts w:ascii="Cambria Math" w:hAnsi="Cambria Math"/>
                      <w:i/>
                    </w:rPr>
                  </m:ctrlPr>
                </m:dPr>
                <m:e>
                  <m:r>
                    <w:rPr>
                      <w:rFonts w:ascii="Cambria Math" w:hAnsi="Cambria Math"/>
                    </w:rPr>
                    <m:t>konusa laukums</m:t>
                  </m:r>
                </m:e>
              </m:d>
              <m:r>
                <w:rPr>
                  <w:rFonts w:ascii="Cambria Math" w:hAnsi="Cambria Math"/>
                </w:rPr>
                <m:t>*100</m:t>
              </m:r>
            </m:den>
          </m:f>
          <m:r>
            <w:rPr>
              <w:rFonts w:ascii="Cambria Math" w:hAnsi="Cambria Math"/>
            </w:rPr>
            <m:t xml:space="preserve">        (1)</m:t>
          </m:r>
        </m:oMath>
      </m:oMathPara>
    </w:p>
    <w:p w:rsidR="00E84D0F" w:rsidRDefault="00E84D0F" w:rsidP="00E84D0F">
      <w:pPr>
        <w:pStyle w:val="TableofFigures"/>
        <w:spacing w:before="120" w:after="0" w:line="276" w:lineRule="auto"/>
      </w:pPr>
    </w:p>
    <w:p w:rsidR="00E84D0F" w:rsidRDefault="00E84D0F" w:rsidP="00B423B8">
      <w:pPr>
        <w:pStyle w:val="BodyText"/>
        <w:spacing w:before="120" w:line="276" w:lineRule="auto"/>
        <w:jc w:val="both"/>
      </w:pPr>
      <w:r>
        <w:tab/>
        <w:t>Ūdens caurlaidības noteikšanai tiek ņemti augsnes paraugi uz pievešanas ceļa un mežaudzē tajos pašos punktos, kur veikti augsnes pretestības mērījumi. Augsnes paraugiem laboratorijā ar permeametru tiek noteikta ūdens caurlaidība vertikālā un horizontālā virzienā.</w:t>
      </w:r>
    </w:p>
    <w:p w:rsidR="00E84D0F" w:rsidRPr="006F460A" w:rsidRDefault="00E84D0F" w:rsidP="00E84D0F">
      <w:pPr>
        <w:jc w:val="both"/>
        <w:rPr>
          <w:lang w:val="lv-LV"/>
        </w:rPr>
      </w:pPr>
      <w:r>
        <w:rPr>
          <w:lang w:val="lv-LV"/>
        </w:rPr>
        <w:tab/>
        <w:t xml:space="preserve">Gruntsūdens līmeņa izmaiņas saistībā ar augsnes sablīvēšanos uz treilēšanas ceļa  nosaka tādā cirsmā, kur ir izteikts reljefs un ūdens plūsma perpendikulāra ceļam, tajos pašos parauglaukumos, kur tiek mērīta augsnes pretestība un ņemti augsnes paraugi. </w:t>
      </w:r>
      <w:r w:rsidRPr="006F460A">
        <w:rPr>
          <w:lang w:val="lv-LV"/>
        </w:rPr>
        <w:t>Gruntsūdens līmeņa izmaiņas tiek vērtētas seklās gruntsūdens akās, kas ierīkotas abās pusēs treilēšanas ceļam</w:t>
      </w:r>
      <w:r>
        <w:rPr>
          <w:lang w:val="lv-LV"/>
        </w:rPr>
        <w:t xml:space="preserve"> (</w:t>
      </w:r>
      <w:r>
        <w:rPr>
          <w:lang w:val="lv-LV"/>
        </w:rPr>
        <w:fldChar w:fldCharType="begin"/>
      </w:r>
      <w:r>
        <w:rPr>
          <w:lang w:val="lv-LV"/>
        </w:rPr>
        <w:instrText xml:space="preserve"> REF _Ref422738751 \h </w:instrText>
      </w:r>
      <w:r>
        <w:rPr>
          <w:lang w:val="lv-LV"/>
        </w:rPr>
      </w:r>
      <w:r>
        <w:rPr>
          <w:lang w:val="lv-LV"/>
        </w:rPr>
        <w:fldChar w:fldCharType="separate"/>
      </w:r>
      <w:r w:rsidR="00201055" w:rsidRPr="000C6590">
        <w:rPr>
          <w:lang w:val="lv-LV"/>
        </w:rPr>
        <w:t xml:space="preserve">Attēls </w:t>
      </w:r>
      <w:r w:rsidR="00201055">
        <w:rPr>
          <w:noProof/>
          <w:lang w:val="lv-LV"/>
        </w:rPr>
        <w:t>14</w:t>
      </w:r>
      <w:r>
        <w:rPr>
          <w:lang w:val="lv-LV"/>
        </w:rPr>
        <w:fldChar w:fldCharType="end"/>
      </w:r>
      <w:r>
        <w:rPr>
          <w:lang w:val="lv-LV"/>
        </w:rPr>
        <w:t>)</w:t>
      </w:r>
      <w:r w:rsidRPr="006F460A">
        <w:rPr>
          <w:lang w:val="lv-LV"/>
        </w:rPr>
        <w:t xml:space="preserve">. </w:t>
      </w:r>
      <w:r>
        <w:rPr>
          <w:lang w:val="lv-LV"/>
        </w:rPr>
        <w:t xml:space="preserve">Mērījumu veikšanai akās tiek izmantoti  GŪ līmeņa nolasīšanas sensori, mērījumi tiek veikti </w:t>
      </w:r>
      <w:r w:rsidRPr="00672FBE">
        <w:rPr>
          <w:lang w:val="lv-LV"/>
        </w:rPr>
        <w:t>vienu sezonu pēc mežizstrādes.</w:t>
      </w:r>
      <w:r>
        <w:rPr>
          <w:lang w:val="lv-LV"/>
        </w:rPr>
        <w:t xml:space="preserve"> </w:t>
      </w:r>
    </w:p>
    <w:p w:rsidR="00E84D0F" w:rsidRDefault="00E84D0F" w:rsidP="00E84D0F">
      <w:pPr>
        <w:pStyle w:val="BodyText"/>
        <w:keepNext/>
        <w:spacing w:before="120" w:line="276" w:lineRule="auto"/>
        <w:jc w:val="center"/>
      </w:pPr>
      <w:r>
        <w:rPr>
          <w:noProof/>
        </w:rPr>
        <w:drawing>
          <wp:inline distT="0" distB="0" distL="0" distR="0" wp14:anchorId="615067EB" wp14:editId="64AF9C94">
            <wp:extent cx="2408821" cy="1696074"/>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416365" cy="1701386"/>
                    </a:xfrm>
                    <a:prstGeom prst="rect">
                      <a:avLst/>
                    </a:prstGeom>
                    <a:ln>
                      <a:noFill/>
                    </a:ln>
                    <a:effectLst>
                      <a:softEdge rad="112500"/>
                    </a:effectLst>
                  </pic:spPr>
                </pic:pic>
              </a:graphicData>
            </a:graphic>
          </wp:inline>
        </w:drawing>
      </w:r>
    </w:p>
    <w:p w:rsidR="00E84D0F" w:rsidRPr="000C6590" w:rsidRDefault="00E84D0F" w:rsidP="00E84D0F">
      <w:pPr>
        <w:pStyle w:val="Caption"/>
        <w:jc w:val="center"/>
        <w:rPr>
          <w:sz w:val="22"/>
          <w:szCs w:val="22"/>
          <w:lang w:val="lv-LV"/>
        </w:rPr>
      </w:pPr>
      <w:bookmarkStart w:id="104" w:name="_Ref422738751"/>
      <w:r w:rsidRPr="000C6590">
        <w:rPr>
          <w:lang w:val="lv-LV"/>
        </w:rPr>
        <w:t xml:space="preserve">Attēls </w:t>
      </w:r>
      <w:r>
        <w:fldChar w:fldCharType="begin"/>
      </w:r>
      <w:r w:rsidRPr="000C6590">
        <w:rPr>
          <w:lang w:val="lv-LV"/>
        </w:rPr>
        <w:instrText xml:space="preserve"> SEQ Attēls \* ARABIC </w:instrText>
      </w:r>
      <w:r>
        <w:fldChar w:fldCharType="separate"/>
      </w:r>
      <w:r w:rsidR="00192EF5">
        <w:rPr>
          <w:noProof/>
          <w:lang w:val="lv-LV"/>
        </w:rPr>
        <w:t>15</w:t>
      </w:r>
      <w:r>
        <w:fldChar w:fldCharType="end"/>
      </w:r>
      <w:bookmarkEnd w:id="104"/>
      <w:r w:rsidRPr="000C6590">
        <w:rPr>
          <w:lang w:val="lv-LV"/>
        </w:rPr>
        <w:t xml:space="preserve">. Gruntsūdens aku novietojums </w:t>
      </w:r>
      <w:r>
        <w:rPr>
          <w:lang w:val="lv-LV"/>
        </w:rPr>
        <w:t>a</w:t>
      </w:r>
      <w:r w:rsidRPr="000C6590">
        <w:rPr>
          <w:lang w:val="lv-LV"/>
        </w:rPr>
        <w:t>ttiecībā pret treilēšanas ceļu</w:t>
      </w:r>
    </w:p>
    <w:p w:rsidR="00E84D0F" w:rsidRPr="006A63DE" w:rsidRDefault="00E84D0F" w:rsidP="00E84D0F">
      <w:pPr>
        <w:pStyle w:val="TableofFigures"/>
        <w:spacing w:before="120" w:after="0" w:line="276" w:lineRule="auto"/>
      </w:pPr>
    </w:p>
    <w:p w:rsidR="00E84D0F" w:rsidRPr="00E84D0F" w:rsidRDefault="00E84D0F" w:rsidP="00B423B8">
      <w:pPr>
        <w:pStyle w:val="BodyText"/>
        <w:spacing w:before="120" w:line="276" w:lineRule="auto"/>
        <w:jc w:val="both"/>
        <w:rPr>
          <w:lang w:val="lv-LV"/>
        </w:rPr>
      </w:pPr>
      <w:r w:rsidRPr="00E84D0F">
        <w:rPr>
          <w:lang w:val="lv-LV"/>
        </w:rPr>
        <w:t xml:space="preserve">Paaugu uzskaita visos parauglaukumos pa slejām. Tiek uzskaitīti visi koki, kas atrodas ne tālāk kā 2 m no slejas vidusass, kas nosprausta ar stigmietiem. Kokiem mēra augstumus ar latas vai augstummēra palīdzību. Kokiem, kas sasnieguši vismaz 2 m augstumu,  mēra caurmēru krūšu augstumā, izmantojot dastmēru. Uzskaita visas koku sugas, kas atrodas slejā. Veicot mērījumus, piefiksē sleju, kurā atrodas pievešanas ceļš. </w:t>
      </w:r>
    </w:p>
    <w:p w:rsidR="00E84D0F" w:rsidRPr="00E84D0F" w:rsidRDefault="00E84D0F" w:rsidP="00B423B8">
      <w:pPr>
        <w:pStyle w:val="BodyText"/>
        <w:spacing w:before="120" w:line="276" w:lineRule="auto"/>
        <w:jc w:val="both"/>
        <w:rPr>
          <w:lang w:val="lv-LV"/>
        </w:rPr>
      </w:pPr>
      <w:r w:rsidRPr="00E84D0F">
        <w:rPr>
          <w:lang w:val="lv-LV"/>
        </w:rPr>
        <w:t xml:space="preserve">Dokumentē arī cirsmas izstrādes laiku un izmantoto tehniku. </w:t>
      </w:r>
    </w:p>
    <w:p w:rsidR="00E84D0F" w:rsidRPr="00E84D0F" w:rsidRDefault="00E84D0F" w:rsidP="00B423B8">
      <w:pPr>
        <w:pStyle w:val="BodyText"/>
        <w:spacing w:before="120" w:line="276" w:lineRule="auto"/>
        <w:jc w:val="both"/>
        <w:rPr>
          <w:lang w:val="lv-LV"/>
        </w:rPr>
      </w:pPr>
      <w:r w:rsidRPr="00E84D0F">
        <w:rPr>
          <w:lang w:val="lv-LV"/>
        </w:rPr>
        <w:t xml:space="preserve">Augsnes kvalitātes rādītāju izmaiņas uz atbērtnēm pēc meliorācijas sistēmu renovācijas vērtē, veicot augsnes sablīvēšanās mērījumus un ņemot augsnes paraugus ūdens caurlaidības mērījumiem uz maģistrālā grāvja atbērtnes 30 vienmērīgi izvietotos mērījumu punktos visā maģistrālā grāvja garumā. Šajos pašos punktos ņem augsnes paraugus un laboratorijā ar permeametru nosaka horizontālo un vertikālo ūdens caurlaidību. Gruntsūdens līmeņa izmaiņas saistībā ar augsnes sablīvēšanos uz treilēšanas ceļa  nosaka šajos pašos punktos ierīkotās gruntsūdens akās, kas izveidotas mežā blakus atbērtnei. </w:t>
      </w:r>
    </w:p>
    <w:p w:rsidR="00E84D0F" w:rsidRPr="00E84D0F" w:rsidRDefault="00E84D0F" w:rsidP="00E84D0F">
      <w:pPr>
        <w:pStyle w:val="BodyText"/>
        <w:spacing w:before="120" w:line="276" w:lineRule="auto"/>
        <w:rPr>
          <w:lang w:val="lv-LV"/>
        </w:rPr>
      </w:pPr>
      <w:r w:rsidRPr="00E84D0F">
        <w:rPr>
          <w:lang w:val="lv-LV"/>
        </w:rPr>
        <w:tab/>
        <w:t xml:space="preserve"> </w:t>
      </w:r>
    </w:p>
    <w:p w:rsidR="00E84D0F" w:rsidRDefault="00E84D0F" w:rsidP="005A7763">
      <w:pPr>
        <w:pStyle w:val="Heading2"/>
      </w:pPr>
      <w:bookmarkStart w:id="105" w:name="_Toc424636743"/>
      <w:bookmarkStart w:id="106" w:name="_Toc436058895"/>
      <w:r>
        <w:lastRenderedPageBreak/>
        <w:t xml:space="preserve">6. </w:t>
      </w:r>
      <w:bookmarkStart w:id="107" w:name="_Toc422254705"/>
      <w:r>
        <w:t>p</w:t>
      </w:r>
      <w:r w:rsidRPr="00EC7A9A">
        <w:t>ielikums. Metodika ūdens kvalitātes novērtēšanai ūdenstecēs/ūdenstilpēs</w:t>
      </w:r>
      <w:bookmarkEnd w:id="105"/>
      <w:bookmarkEnd w:id="106"/>
      <w:bookmarkEnd w:id="107"/>
    </w:p>
    <w:p w:rsidR="00E84D0F" w:rsidRDefault="00E84D0F" w:rsidP="00E84D0F">
      <w:pPr>
        <w:jc w:val="both"/>
        <w:rPr>
          <w:lang w:val="lv-LV"/>
        </w:rPr>
      </w:pPr>
      <w:r w:rsidRPr="00672FBE">
        <w:rPr>
          <w:lang w:val="lv-LV"/>
        </w:rPr>
        <w:t xml:space="preserve">Tiek izmantota BACI pieeja. Ūdens kvalitātes novērtēšanai izmanto ekoloģiskās kvalitātes kritērijus un </w:t>
      </w:r>
      <w:r>
        <w:rPr>
          <w:lang w:val="lv-LV"/>
        </w:rPr>
        <w:t>ķīmiskās kvalitātes kritērijus, kas definēti atbilstoši Ūdeņu struktūrdirektīvai. Pie ekoloģiskās kvalitātes kritērijiem pieskaitāmi hidromorfoloģiskie parametri un ūdens fizikāli-ķīmiskās īpašības, kas savukārt ietekmē ūdenī mītošos dzīvos organismus: zivis, makrofītus, makroskopiskos bezmugurkaulniekus un fitoplanktonu/fitobentosu. Pie ķīmiskās kvalitātes kritērijiem pieskaitāmas bīstamās vielas ūdenī, zivīs un citos dzīvajos organismos un sedimentos (</w:t>
      </w:r>
      <w:r w:rsidR="00F24136">
        <w:rPr>
          <w:lang w:val="lv-LV"/>
        </w:rPr>
        <w:fldChar w:fldCharType="begin"/>
      </w:r>
      <w:r w:rsidR="00F24136">
        <w:rPr>
          <w:lang w:val="lv-LV"/>
        </w:rPr>
        <w:instrText xml:space="preserve"> REF _Ref424656019 \h </w:instrText>
      </w:r>
      <w:r w:rsidR="00F24136">
        <w:rPr>
          <w:lang w:val="lv-LV"/>
        </w:rPr>
      </w:r>
      <w:r w:rsidR="00F24136">
        <w:rPr>
          <w:lang w:val="lv-LV"/>
        </w:rPr>
        <w:fldChar w:fldCharType="separate"/>
      </w:r>
      <w:r w:rsidR="00201055" w:rsidRPr="00F24136">
        <w:rPr>
          <w:lang w:val="lv-LV"/>
        </w:rPr>
        <w:t xml:space="preserve">Tabula </w:t>
      </w:r>
      <w:r w:rsidR="00201055">
        <w:rPr>
          <w:noProof/>
          <w:lang w:val="lv-LV"/>
        </w:rPr>
        <w:t>5</w:t>
      </w:r>
      <w:r w:rsidR="00F24136">
        <w:rPr>
          <w:lang w:val="lv-LV"/>
        </w:rPr>
        <w:fldChar w:fldCharType="end"/>
      </w:r>
      <w:r>
        <w:rPr>
          <w:lang w:val="lv-LV"/>
        </w:rPr>
        <w:t xml:space="preserve">). </w:t>
      </w:r>
    </w:p>
    <w:p w:rsidR="00F24136" w:rsidRPr="00F24136" w:rsidRDefault="00F24136" w:rsidP="00F24136">
      <w:pPr>
        <w:pStyle w:val="Caption"/>
        <w:keepNext/>
        <w:jc w:val="right"/>
        <w:rPr>
          <w:lang w:val="lv-LV"/>
        </w:rPr>
      </w:pPr>
      <w:bookmarkStart w:id="108" w:name="_Ref424656019"/>
      <w:r w:rsidRPr="00F24136">
        <w:rPr>
          <w:lang w:val="lv-LV"/>
        </w:rPr>
        <w:t xml:space="preserve">Tabula </w:t>
      </w:r>
      <w:r>
        <w:fldChar w:fldCharType="begin"/>
      </w:r>
      <w:r w:rsidRPr="00F24136">
        <w:rPr>
          <w:lang w:val="lv-LV"/>
        </w:rPr>
        <w:instrText xml:space="preserve"> SEQ Tabula \* ARABIC </w:instrText>
      </w:r>
      <w:r>
        <w:fldChar w:fldCharType="separate"/>
      </w:r>
      <w:r w:rsidR="00201055">
        <w:rPr>
          <w:noProof/>
          <w:lang w:val="lv-LV"/>
        </w:rPr>
        <w:t>5</w:t>
      </w:r>
      <w:r>
        <w:fldChar w:fldCharType="end"/>
      </w:r>
      <w:bookmarkEnd w:id="108"/>
      <w:r w:rsidRPr="00F24136">
        <w:rPr>
          <w:lang w:val="lv-LV"/>
        </w:rPr>
        <w:t>. Ekoloģiskās kvalitātes kritēriji virszemes ūdensobjektu klasifikācijai</w:t>
      </w:r>
    </w:p>
    <w:tbl>
      <w:tblPr>
        <w:tblW w:w="9263" w:type="dxa"/>
        <w:tblLook w:val="04A0" w:firstRow="1" w:lastRow="0" w:firstColumn="1" w:lastColumn="0" w:noHBand="0" w:noVBand="1"/>
      </w:tblPr>
      <w:tblGrid>
        <w:gridCol w:w="7343"/>
        <w:gridCol w:w="960"/>
        <w:gridCol w:w="960"/>
      </w:tblGrid>
      <w:tr w:rsidR="00E84D0F" w:rsidRPr="00AA7A21" w:rsidTr="00E84D0F">
        <w:trPr>
          <w:trHeight w:val="300"/>
        </w:trPr>
        <w:tc>
          <w:tcPr>
            <w:tcW w:w="7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b/>
                <w:bCs/>
                <w:color w:val="000000"/>
              </w:rPr>
            </w:pPr>
            <w:r w:rsidRPr="00AA7A21">
              <w:rPr>
                <w:rFonts w:ascii="Calibri" w:eastAsia="Times New Roman" w:hAnsi="Calibri" w:cs="Times New Roman"/>
                <w:b/>
                <w:bCs/>
                <w:color w:val="000000"/>
              </w:rPr>
              <w:t>Kvalitātes kritēriji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b/>
                <w:bCs/>
                <w:color w:val="000000"/>
              </w:rPr>
            </w:pPr>
            <w:r w:rsidRPr="00AA7A21">
              <w:rPr>
                <w:rFonts w:ascii="Calibri" w:eastAsia="Times New Roman" w:hAnsi="Calibri" w:cs="Times New Roman"/>
                <w:b/>
                <w:bCs/>
                <w:color w:val="000000"/>
              </w:rPr>
              <w:t>Upes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b/>
                <w:bCs/>
                <w:color w:val="000000"/>
              </w:rPr>
            </w:pPr>
            <w:r w:rsidRPr="00AA7A21">
              <w:rPr>
                <w:rFonts w:ascii="Calibri" w:eastAsia="Times New Roman" w:hAnsi="Calibri" w:cs="Times New Roman"/>
                <w:b/>
                <w:bCs/>
                <w:color w:val="000000"/>
              </w:rPr>
              <w:t>Ezeri</w:t>
            </w:r>
          </w:p>
        </w:tc>
      </w:tr>
      <w:tr w:rsidR="00E84D0F" w:rsidRPr="00AA7A21" w:rsidTr="00E84D0F">
        <w:trPr>
          <w:trHeight w:val="300"/>
        </w:trPr>
        <w:tc>
          <w:tcPr>
            <w:tcW w:w="926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jc w:val="center"/>
              <w:rPr>
                <w:rFonts w:ascii="Calibri" w:eastAsia="Times New Roman" w:hAnsi="Calibri" w:cs="Times New Roman"/>
                <w:color w:val="000000"/>
              </w:rPr>
            </w:pPr>
            <w:r w:rsidRPr="00AA7A21">
              <w:rPr>
                <w:rFonts w:ascii="Calibri" w:eastAsia="Times New Roman" w:hAnsi="Calibri" w:cs="Times New Roman"/>
                <w:color w:val="000000"/>
              </w:rPr>
              <w:t>Bioloģiskie elementi</w:t>
            </w:r>
          </w:p>
        </w:tc>
      </w:tr>
      <w:tr w:rsidR="00E84D0F" w:rsidRPr="00AA7A21" w:rsidTr="00E84D0F">
        <w:trPr>
          <w:trHeight w:val="300"/>
        </w:trPr>
        <w:tc>
          <w:tcPr>
            <w:tcW w:w="7343" w:type="dxa"/>
            <w:tcBorders>
              <w:top w:val="nil"/>
              <w:left w:val="single" w:sz="4" w:space="0" w:color="auto"/>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Fitoplanktona sastāvs, sastopamība un biomasa</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r>
      <w:tr w:rsidR="00E84D0F" w:rsidRPr="00AA7A21" w:rsidTr="00E84D0F">
        <w:trPr>
          <w:trHeight w:val="300"/>
        </w:trPr>
        <w:tc>
          <w:tcPr>
            <w:tcW w:w="7343" w:type="dxa"/>
            <w:tcBorders>
              <w:top w:val="nil"/>
              <w:left w:val="single" w:sz="4" w:space="0" w:color="auto"/>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Makrofītu sastāvs un sastopamība</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r>
      <w:tr w:rsidR="00E84D0F" w:rsidRPr="00AA7A21" w:rsidTr="00E84D0F">
        <w:trPr>
          <w:trHeight w:val="300"/>
        </w:trPr>
        <w:tc>
          <w:tcPr>
            <w:tcW w:w="7343" w:type="dxa"/>
            <w:tcBorders>
              <w:top w:val="nil"/>
              <w:left w:val="single" w:sz="4" w:space="0" w:color="auto"/>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Zoobentosa sastāvs un sastopamība</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r>
      <w:tr w:rsidR="00E84D0F" w:rsidRPr="00AA7A21" w:rsidTr="00E84D0F">
        <w:trPr>
          <w:trHeight w:val="300"/>
        </w:trPr>
        <w:tc>
          <w:tcPr>
            <w:tcW w:w="7343" w:type="dxa"/>
            <w:tcBorders>
              <w:top w:val="nil"/>
              <w:left w:val="single" w:sz="4" w:space="0" w:color="auto"/>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Zivju sugu sastāvs un sastopamība</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r>
      <w:tr w:rsidR="00E84D0F" w:rsidRPr="00AA7A21" w:rsidTr="00E84D0F">
        <w:trPr>
          <w:trHeight w:val="300"/>
        </w:trPr>
        <w:tc>
          <w:tcPr>
            <w:tcW w:w="7343" w:type="dxa"/>
            <w:tcBorders>
              <w:top w:val="nil"/>
              <w:left w:val="single" w:sz="4" w:space="0" w:color="auto"/>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Zivju populāciju vecuma struktūra</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r>
      <w:tr w:rsidR="00E84D0F" w:rsidRPr="00AA7A21" w:rsidTr="00E84D0F">
        <w:trPr>
          <w:trHeight w:val="300"/>
        </w:trPr>
        <w:tc>
          <w:tcPr>
            <w:tcW w:w="926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Hidromorfoloģiskie kritēriji, kas nodrošina bioloģisko kritēriju pastāvēšanu</w:t>
            </w:r>
          </w:p>
        </w:tc>
      </w:tr>
      <w:tr w:rsidR="00E84D0F" w:rsidRPr="00672FBE" w:rsidTr="00E84D0F">
        <w:trPr>
          <w:trHeight w:val="300"/>
        </w:trPr>
        <w:tc>
          <w:tcPr>
            <w:tcW w:w="926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D0F" w:rsidRPr="00672FBE" w:rsidRDefault="00E84D0F" w:rsidP="00E84D0F">
            <w:pPr>
              <w:spacing w:after="0" w:line="240" w:lineRule="auto"/>
              <w:jc w:val="center"/>
              <w:rPr>
                <w:rFonts w:ascii="Calibri" w:eastAsia="Times New Roman" w:hAnsi="Calibri" w:cs="Times New Roman"/>
                <w:i/>
                <w:color w:val="000000"/>
              </w:rPr>
            </w:pPr>
            <w:r w:rsidRPr="00672FBE">
              <w:rPr>
                <w:rFonts w:ascii="Calibri" w:eastAsia="Times New Roman" w:hAnsi="Calibri" w:cs="Times New Roman"/>
                <w:i/>
                <w:color w:val="000000"/>
              </w:rPr>
              <w:t>Hidroloģiskais režīms</w:t>
            </w:r>
          </w:p>
        </w:tc>
      </w:tr>
      <w:tr w:rsidR="00E84D0F" w:rsidRPr="00AA7A21" w:rsidTr="00E84D0F">
        <w:trPr>
          <w:trHeight w:val="300"/>
        </w:trPr>
        <w:tc>
          <w:tcPr>
            <w:tcW w:w="7343" w:type="dxa"/>
            <w:tcBorders>
              <w:top w:val="nil"/>
              <w:left w:val="single" w:sz="4" w:space="0" w:color="auto"/>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caurteces apjoms un dinamika</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r>
      <w:tr w:rsidR="00E84D0F" w:rsidRPr="00AA7A21" w:rsidTr="00E84D0F">
        <w:trPr>
          <w:trHeight w:val="300"/>
        </w:trPr>
        <w:tc>
          <w:tcPr>
            <w:tcW w:w="7343" w:type="dxa"/>
            <w:tcBorders>
              <w:top w:val="nil"/>
              <w:left w:val="single" w:sz="4" w:space="0" w:color="auto"/>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ūdens apmaiņas periods</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r>
      <w:tr w:rsidR="00E84D0F" w:rsidRPr="00AA7A21" w:rsidTr="00E84D0F">
        <w:trPr>
          <w:trHeight w:val="300"/>
        </w:trPr>
        <w:tc>
          <w:tcPr>
            <w:tcW w:w="7343" w:type="dxa"/>
            <w:tcBorders>
              <w:top w:val="nil"/>
              <w:left w:val="single" w:sz="4" w:space="0" w:color="auto"/>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saistība ar pazemes ūdensobjektiem</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r>
      <w:tr w:rsidR="00E84D0F" w:rsidRPr="00AA7A21" w:rsidTr="00E84D0F">
        <w:trPr>
          <w:trHeight w:val="300"/>
        </w:trPr>
        <w:tc>
          <w:tcPr>
            <w:tcW w:w="7343" w:type="dxa"/>
            <w:tcBorders>
              <w:top w:val="nil"/>
              <w:left w:val="single" w:sz="4" w:space="0" w:color="auto"/>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upes nepārtrauktība</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 </w:t>
            </w:r>
          </w:p>
        </w:tc>
      </w:tr>
      <w:tr w:rsidR="00E84D0F" w:rsidRPr="00672FBE" w:rsidTr="00E84D0F">
        <w:trPr>
          <w:trHeight w:val="300"/>
        </w:trPr>
        <w:tc>
          <w:tcPr>
            <w:tcW w:w="926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D0F" w:rsidRPr="00672FBE" w:rsidRDefault="00E84D0F" w:rsidP="00E84D0F">
            <w:pPr>
              <w:spacing w:after="0" w:line="240" w:lineRule="auto"/>
              <w:jc w:val="center"/>
              <w:rPr>
                <w:rFonts w:ascii="Calibri" w:eastAsia="Times New Roman" w:hAnsi="Calibri" w:cs="Times New Roman"/>
                <w:i/>
                <w:color w:val="000000"/>
              </w:rPr>
            </w:pPr>
            <w:r w:rsidRPr="00672FBE">
              <w:rPr>
                <w:rFonts w:ascii="Calibri" w:eastAsia="Times New Roman" w:hAnsi="Calibri" w:cs="Times New Roman"/>
                <w:i/>
                <w:color w:val="000000"/>
              </w:rPr>
              <w:t>Morfoloģiskie apstākļi</w:t>
            </w:r>
          </w:p>
        </w:tc>
      </w:tr>
      <w:tr w:rsidR="00E84D0F" w:rsidRPr="00AA7A21" w:rsidTr="00E84D0F">
        <w:trPr>
          <w:trHeight w:val="300"/>
        </w:trPr>
        <w:tc>
          <w:tcPr>
            <w:tcW w:w="7343" w:type="dxa"/>
            <w:tcBorders>
              <w:top w:val="nil"/>
              <w:left w:val="single" w:sz="4" w:space="0" w:color="auto"/>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dziļuma svārstības</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r>
      <w:tr w:rsidR="00E84D0F" w:rsidRPr="00AA7A21" w:rsidTr="00E84D0F">
        <w:trPr>
          <w:trHeight w:val="300"/>
        </w:trPr>
        <w:tc>
          <w:tcPr>
            <w:tcW w:w="7343" w:type="dxa"/>
            <w:tcBorders>
              <w:top w:val="nil"/>
              <w:left w:val="single" w:sz="4" w:space="0" w:color="auto"/>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platuma svārstības</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 </w:t>
            </w:r>
          </w:p>
        </w:tc>
      </w:tr>
      <w:tr w:rsidR="00E84D0F" w:rsidRPr="00AA7A21" w:rsidTr="00E84D0F">
        <w:trPr>
          <w:trHeight w:val="300"/>
        </w:trPr>
        <w:tc>
          <w:tcPr>
            <w:tcW w:w="7343" w:type="dxa"/>
            <w:tcBorders>
              <w:top w:val="nil"/>
              <w:left w:val="single" w:sz="4" w:space="0" w:color="auto"/>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gultnes dominējošais substrāta sastāvs</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r>
      <w:tr w:rsidR="00E84D0F" w:rsidRPr="00AA7A21" w:rsidTr="00E84D0F">
        <w:trPr>
          <w:trHeight w:val="300"/>
        </w:trPr>
        <w:tc>
          <w:tcPr>
            <w:tcW w:w="7343" w:type="dxa"/>
            <w:tcBorders>
              <w:top w:val="nil"/>
              <w:left w:val="single" w:sz="4" w:space="0" w:color="auto"/>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gultnes šķērsgriezums</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r>
      <w:tr w:rsidR="00E84D0F" w:rsidRPr="00AA7A21" w:rsidTr="00E84D0F">
        <w:trPr>
          <w:trHeight w:val="300"/>
        </w:trPr>
        <w:tc>
          <w:tcPr>
            <w:tcW w:w="7343" w:type="dxa"/>
            <w:tcBorders>
              <w:top w:val="nil"/>
              <w:left w:val="single" w:sz="4" w:space="0" w:color="auto"/>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krasta zonas struktūra</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 </w:t>
            </w:r>
          </w:p>
        </w:tc>
      </w:tr>
      <w:tr w:rsidR="00E84D0F" w:rsidRPr="00AA7A21" w:rsidTr="00E84D0F">
        <w:trPr>
          <w:trHeight w:val="300"/>
        </w:trPr>
        <w:tc>
          <w:tcPr>
            <w:tcW w:w="7343" w:type="dxa"/>
            <w:tcBorders>
              <w:top w:val="nil"/>
              <w:left w:val="single" w:sz="4" w:space="0" w:color="auto"/>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krastu struktūra</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r>
      <w:tr w:rsidR="00E84D0F" w:rsidRPr="00AA7A21" w:rsidTr="00E84D0F">
        <w:trPr>
          <w:trHeight w:val="300"/>
        </w:trPr>
        <w:tc>
          <w:tcPr>
            <w:tcW w:w="9263" w:type="dxa"/>
            <w:gridSpan w:val="3"/>
            <w:tcBorders>
              <w:top w:val="nil"/>
              <w:left w:val="single" w:sz="4" w:space="0" w:color="auto"/>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Ķīmiskie un fizikāli ķīmiskie kritēriji, kas nodrošina bioloģisko kritēriju pastāvēšanu</w:t>
            </w:r>
          </w:p>
        </w:tc>
      </w:tr>
      <w:tr w:rsidR="00E84D0F" w:rsidRPr="00672FBE" w:rsidTr="00E84D0F">
        <w:trPr>
          <w:trHeight w:val="300"/>
        </w:trPr>
        <w:tc>
          <w:tcPr>
            <w:tcW w:w="926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D0F" w:rsidRPr="00672FBE" w:rsidRDefault="00E84D0F" w:rsidP="00E84D0F">
            <w:pPr>
              <w:spacing w:after="0" w:line="240" w:lineRule="auto"/>
              <w:jc w:val="center"/>
              <w:rPr>
                <w:rFonts w:ascii="Calibri" w:eastAsia="Times New Roman" w:hAnsi="Calibri" w:cs="Times New Roman"/>
                <w:i/>
                <w:color w:val="000000"/>
              </w:rPr>
            </w:pPr>
            <w:r w:rsidRPr="00672FBE">
              <w:rPr>
                <w:rFonts w:ascii="Calibri" w:eastAsia="Times New Roman" w:hAnsi="Calibri" w:cs="Times New Roman"/>
                <w:i/>
                <w:color w:val="000000"/>
              </w:rPr>
              <w:t>Vispārīgie kritēriji</w:t>
            </w:r>
          </w:p>
        </w:tc>
      </w:tr>
      <w:tr w:rsidR="00E84D0F" w:rsidRPr="00AA7A21" w:rsidTr="00E84D0F">
        <w:trPr>
          <w:trHeight w:val="300"/>
        </w:trPr>
        <w:tc>
          <w:tcPr>
            <w:tcW w:w="7343" w:type="dxa"/>
            <w:tcBorders>
              <w:top w:val="nil"/>
              <w:left w:val="single" w:sz="4" w:space="0" w:color="auto"/>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ūdens caurredzamība</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r>
      <w:tr w:rsidR="00E84D0F" w:rsidRPr="00AA7A21" w:rsidTr="00E84D0F">
        <w:trPr>
          <w:trHeight w:val="300"/>
        </w:trPr>
        <w:tc>
          <w:tcPr>
            <w:tcW w:w="7343" w:type="dxa"/>
            <w:tcBorders>
              <w:top w:val="nil"/>
              <w:left w:val="single" w:sz="4" w:space="0" w:color="auto"/>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temperatūras režīms</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r>
      <w:tr w:rsidR="00E84D0F" w:rsidRPr="00AA7A21" w:rsidTr="00E84D0F">
        <w:trPr>
          <w:trHeight w:val="300"/>
        </w:trPr>
        <w:tc>
          <w:tcPr>
            <w:tcW w:w="7343" w:type="dxa"/>
            <w:tcBorders>
              <w:top w:val="nil"/>
              <w:left w:val="single" w:sz="4" w:space="0" w:color="auto"/>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skābekļa daudzums</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r>
      <w:tr w:rsidR="00E84D0F" w:rsidRPr="00AA7A21" w:rsidTr="00E84D0F">
        <w:trPr>
          <w:trHeight w:val="300"/>
        </w:trPr>
        <w:tc>
          <w:tcPr>
            <w:tcW w:w="7343" w:type="dxa"/>
            <w:tcBorders>
              <w:top w:val="nil"/>
              <w:left w:val="single" w:sz="4" w:space="0" w:color="auto"/>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sāļums</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r>
      <w:tr w:rsidR="00E84D0F" w:rsidRPr="00AA7A21" w:rsidTr="00E84D0F">
        <w:trPr>
          <w:trHeight w:val="300"/>
        </w:trPr>
        <w:tc>
          <w:tcPr>
            <w:tcW w:w="7343" w:type="dxa"/>
            <w:tcBorders>
              <w:top w:val="nil"/>
              <w:left w:val="single" w:sz="4" w:space="0" w:color="auto"/>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paskābināšanās</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r>
      <w:tr w:rsidR="00E84D0F" w:rsidRPr="00AA7A21" w:rsidTr="00E84D0F">
        <w:trPr>
          <w:trHeight w:val="300"/>
        </w:trPr>
        <w:tc>
          <w:tcPr>
            <w:tcW w:w="7343" w:type="dxa"/>
            <w:tcBorders>
              <w:top w:val="nil"/>
              <w:left w:val="single" w:sz="4" w:space="0" w:color="auto"/>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biogēno elementu koncentrācija</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r>
      <w:tr w:rsidR="00E84D0F" w:rsidRPr="00672FBE" w:rsidTr="00E84D0F">
        <w:trPr>
          <w:trHeight w:val="300"/>
        </w:trPr>
        <w:tc>
          <w:tcPr>
            <w:tcW w:w="926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D0F" w:rsidRPr="00672FBE" w:rsidRDefault="00E84D0F" w:rsidP="00E84D0F">
            <w:pPr>
              <w:spacing w:after="0" w:line="240" w:lineRule="auto"/>
              <w:jc w:val="center"/>
              <w:rPr>
                <w:rFonts w:ascii="Calibri" w:eastAsia="Times New Roman" w:hAnsi="Calibri" w:cs="Times New Roman"/>
                <w:i/>
                <w:color w:val="000000"/>
              </w:rPr>
            </w:pPr>
            <w:r w:rsidRPr="00672FBE">
              <w:rPr>
                <w:rFonts w:ascii="Calibri" w:eastAsia="Times New Roman" w:hAnsi="Calibri" w:cs="Times New Roman"/>
                <w:i/>
                <w:color w:val="000000"/>
              </w:rPr>
              <w:t>Piesārņojošās vielas</w:t>
            </w:r>
          </w:p>
        </w:tc>
      </w:tr>
      <w:tr w:rsidR="00E84D0F" w:rsidRPr="00AA7A21" w:rsidTr="00E84D0F">
        <w:trPr>
          <w:trHeight w:val="300"/>
        </w:trPr>
        <w:tc>
          <w:tcPr>
            <w:tcW w:w="7343" w:type="dxa"/>
            <w:tcBorders>
              <w:top w:val="nil"/>
              <w:left w:val="single" w:sz="4" w:space="0" w:color="auto"/>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konkrētajā ūdensobjektā novadītās mākslīgās piesārņojošās vielas</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r>
      <w:tr w:rsidR="00E84D0F" w:rsidRPr="00AA7A21" w:rsidTr="00E84D0F">
        <w:trPr>
          <w:trHeight w:val="300"/>
        </w:trPr>
        <w:tc>
          <w:tcPr>
            <w:tcW w:w="7343" w:type="dxa"/>
            <w:tcBorders>
              <w:top w:val="nil"/>
              <w:left w:val="single" w:sz="4" w:space="0" w:color="auto"/>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citas konkrētajā ūdensobjektā novadītās piesārņojošās vielas</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c>
          <w:tcPr>
            <w:tcW w:w="960" w:type="dxa"/>
            <w:tcBorders>
              <w:top w:val="nil"/>
              <w:left w:val="nil"/>
              <w:bottom w:val="single" w:sz="4" w:space="0" w:color="auto"/>
              <w:right w:val="single" w:sz="4" w:space="0" w:color="auto"/>
            </w:tcBorders>
            <w:shd w:val="clear" w:color="auto" w:fill="auto"/>
            <w:noWrap/>
            <w:vAlign w:val="bottom"/>
            <w:hideMark/>
          </w:tcPr>
          <w:p w:rsidR="00E84D0F" w:rsidRPr="00AA7A21" w:rsidRDefault="00E84D0F" w:rsidP="00E84D0F">
            <w:pPr>
              <w:spacing w:after="0" w:line="240" w:lineRule="auto"/>
              <w:rPr>
                <w:rFonts w:ascii="Calibri" w:eastAsia="Times New Roman" w:hAnsi="Calibri" w:cs="Times New Roman"/>
                <w:color w:val="000000"/>
              </w:rPr>
            </w:pPr>
            <w:r w:rsidRPr="00AA7A21">
              <w:rPr>
                <w:rFonts w:ascii="Calibri" w:eastAsia="Times New Roman" w:hAnsi="Calibri" w:cs="Times New Roman"/>
                <w:color w:val="000000"/>
              </w:rPr>
              <w:t>X</w:t>
            </w:r>
          </w:p>
        </w:tc>
      </w:tr>
    </w:tbl>
    <w:p w:rsidR="00E84D0F" w:rsidRDefault="00E84D0F" w:rsidP="00E84D0F">
      <w:pPr>
        <w:jc w:val="both"/>
        <w:rPr>
          <w:lang w:val="lv-LV"/>
        </w:rPr>
      </w:pPr>
      <w:r>
        <w:rPr>
          <w:lang w:val="lv-LV"/>
        </w:rPr>
        <w:lastRenderedPageBreak/>
        <w:t xml:space="preserve">Ūdens kvalitātes izmaiņu vērtēšanai saistībā ar mežsaimnieciskajām darbībām ieteikts izmantot LVĢMC </w:t>
      </w:r>
      <w:r w:rsidR="0090663A">
        <w:rPr>
          <w:lang w:val="lv-LV"/>
        </w:rPr>
        <w:t>pielietoto ūdeņu monitoringa</w:t>
      </w:r>
      <w:r>
        <w:rPr>
          <w:lang w:val="lv-LV"/>
        </w:rPr>
        <w:t xml:space="preserve"> metodiku. Parametri, to noteikšanas metodes un standarti detalizēti aprakstīti </w:t>
      </w:r>
      <w:hyperlink r:id="rId183" w:history="1">
        <w:r w:rsidRPr="00057218">
          <w:rPr>
            <w:rStyle w:val="Hyperlink"/>
            <w:lang w:val="lv-LV"/>
          </w:rPr>
          <w:t>Ūdeņu monitoringa programmā</w:t>
        </w:r>
      </w:hyperlink>
      <w:r>
        <w:rPr>
          <w:lang w:val="lv-LV"/>
        </w:rPr>
        <w:t>.</w:t>
      </w:r>
    </w:p>
    <w:p w:rsidR="00E84D0F" w:rsidRDefault="00E84D0F" w:rsidP="00E84D0F">
      <w:pPr>
        <w:jc w:val="both"/>
        <w:rPr>
          <w:lang w:val="lv-LV"/>
        </w:rPr>
      </w:pPr>
      <w:r>
        <w:rPr>
          <w:lang w:val="lv-LV"/>
        </w:rPr>
        <w:t>Ūdens ekoloģiskās kvalitātes parametrus nosaka ūdenstilpēs/ūdenstecēs, kuras tieši vai netieši ietekmē saimnieciskā darbība, piemēram, meliorācijas sistēmu renovācija (tieša ietekme) vai mežizstrāde (netieša ietekme) (</w:t>
      </w:r>
      <w:r>
        <w:rPr>
          <w:lang w:val="lv-LV"/>
        </w:rPr>
        <w:fldChar w:fldCharType="begin"/>
      </w:r>
      <w:r>
        <w:rPr>
          <w:lang w:val="lv-LV"/>
        </w:rPr>
        <w:instrText xml:space="preserve"> REF _Ref422738784 \h </w:instrText>
      </w:r>
      <w:r>
        <w:rPr>
          <w:lang w:val="lv-LV"/>
        </w:rPr>
      </w:r>
      <w:r>
        <w:rPr>
          <w:lang w:val="lv-LV"/>
        </w:rPr>
        <w:fldChar w:fldCharType="separate"/>
      </w:r>
      <w:r w:rsidR="00201055" w:rsidRPr="00EC7A9A">
        <w:rPr>
          <w:lang w:val="lv-LV"/>
        </w:rPr>
        <w:t xml:space="preserve">Attēls </w:t>
      </w:r>
      <w:r w:rsidR="00201055">
        <w:rPr>
          <w:noProof/>
          <w:lang w:val="lv-LV"/>
        </w:rPr>
        <w:t>15</w:t>
      </w:r>
      <w:r>
        <w:rPr>
          <w:lang w:val="lv-LV"/>
        </w:rPr>
        <w:fldChar w:fldCharType="end"/>
      </w:r>
      <w:r>
        <w:rPr>
          <w:lang w:val="lv-LV"/>
        </w:rPr>
        <w:t xml:space="preserve">). Novērtējumu veic gadā pirms saimnieciskās darbības un katru gadu trīs gadus pēc tās, vienā un tajā pašā laikā, lai samazinātu sezonāli mainīgu faktoru ietekmi. </w:t>
      </w:r>
    </w:p>
    <w:p w:rsidR="00E84D0F" w:rsidRDefault="00E84D0F" w:rsidP="00E84D0F">
      <w:pPr>
        <w:keepNext/>
        <w:jc w:val="center"/>
        <w:rPr>
          <w:lang w:val="lv-LV"/>
        </w:rPr>
      </w:pPr>
      <w:r>
        <w:rPr>
          <w:noProof/>
        </w:rPr>
        <mc:AlternateContent>
          <mc:Choice Requires="wps">
            <w:drawing>
              <wp:anchor distT="45720" distB="45720" distL="114300" distR="114300" simplePos="0" relativeHeight="251765760" behindDoc="0" locked="0" layoutInCell="1" allowOverlap="1" wp14:anchorId="4016BD6C" wp14:editId="436DA20A">
                <wp:simplePos x="0" y="0"/>
                <wp:positionH relativeFrom="column">
                  <wp:posOffset>4194012</wp:posOffset>
                </wp:positionH>
                <wp:positionV relativeFrom="paragraph">
                  <wp:posOffset>227670</wp:posOffset>
                </wp:positionV>
                <wp:extent cx="258445" cy="250166"/>
                <wp:effectExtent l="0" t="0" r="8255" b="0"/>
                <wp:wrapNone/>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50166"/>
                        </a:xfrm>
                        <a:prstGeom prst="rect">
                          <a:avLst/>
                        </a:prstGeom>
                        <a:solidFill>
                          <a:srgbClr val="FFFFFF"/>
                        </a:solidFill>
                        <a:ln w="9525">
                          <a:noFill/>
                          <a:miter lim="800000"/>
                          <a:headEnd/>
                          <a:tailEnd/>
                        </a:ln>
                      </wps:spPr>
                      <wps:txbx>
                        <w:txbxContent>
                          <w:p w:rsidR="00271847" w:rsidRPr="00EC7A9A" w:rsidRDefault="00271847" w:rsidP="00E84D0F">
                            <w:pPr>
                              <w:rPr>
                                <w:lang w:val="lv-LV"/>
                              </w:rPr>
                            </w:pPr>
                            <w:r>
                              <w:rPr>
                                <w:lang w:val="lv-LV"/>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6BD6C" id="_x0000_s1116" type="#_x0000_t202" style="position:absolute;left:0;text-align:left;margin-left:330.25pt;margin-top:17.95pt;width:20.35pt;height:19.7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" stroked="f">
                <v:textbox>
                  <w:txbxContent>
                    <w:p w:rsidR="00271847" w:rsidRPr="00EC7A9A" w:rsidRDefault="00271847" w:rsidP="00E84D0F">
                      <w:pPr>
                        <w:rPr>
                          <w:lang w:val="lv-LV"/>
                        </w:rPr>
                      </w:pPr>
                      <w:r>
                        <w:rPr>
                          <w:lang w:val="lv-LV"/>
                        </w:rPr>
                        <w:t>B</w:t>
                      </w:r>
                    </w:p>
                  </w:txbxContent>
                </v:textbox>
              </v:shape>
            </w:pict>
          </mc:Fallback>
        </mc:AlternateContent>
      </w:r>
      <w:r>
        <w:rPr>
          <w:noProof/>
        </w:rPr>
        <mc:AlternateContent>
          <mc:Choice Requires="wps">
            <w:drawing>
              <wp:anchor distT="45720" distB="45720" distL="114300" distR="114300" simplePos="0" relativeHeight="251764736" behindDoc="0" locked="0" layoutInCell="1" allowOverlap="1" wp14:anchorId="5FEE3040" wp14:editId="4FBDE030">
                <wp:simplePos x="0" y="0"/>
                <wp:positionH relativeFrom="column">
                  <wp:posOffset>2682668</wp:posOffset>
                </wp:positionH>
                <wp:positionV relativeFrom="paragraph">
                  <wp:posOffset>220020</wp:posOffset>
                </wp:positionV>
                <wp:extent cx="258445" cy="241540"/>
                <wp:effectExtent l="0" t="0" r="8255" b="6350"/>
                <wp:wrapNone/>
                <wp:docPr id="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41540"/>
                        </a:xfrm>
                        <a:prstGeom prst="rect">
                          <a:avLst/>
                        </a:prstGeom>
                        <a:solidFill>
                          <a:srgbClr val="FFFFFF"/>
                        </a:solidFill>
                        <a:ln w="9525">
                          <a:noFill/>
                          <a:miter lim="800000"/>
                          <a:headEnd/>
                          <a:tailEnd/>
                        </a:ln>
                      </wps:spPr>
                      <wps:txbx>
                        <w:txbxContent>
                          <w:p w:rsidR="00271847" w:rsidRDefault="00271847" w:rsidP="00E84D0F">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E3040" id="_x0000_s1117" type="#_x0000_t202" style="position:absolute;left:0;text-align:left;margin-left:211.25pt;margin-top:17.3pt;width:20.35pt;height:19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" stroked="f">
                <v:textbox>
                  <w:txbxContent>
                    <w:p w:rsidR="00271847" w:rsidRDefault="00271847" w:rsidP="00E84D0F">
                      <w:r>
                        <w:t>A</w:t>
                      </w:r>
                    </w:p>
                  </w:txbxContent>
                </v:textbox>
              </v:shape>
            </w:pict>
          </mc:Fallback>
        </mc:AlternateContent>
      </w:r>
      <w:r>
        <w:rPr>
          <w:noProof/>
        </w:rPr>
        <w:drawing>
          <wp:inline distT="0" distB="0" distL="0" distR="0" wp14:anchorId="424E8294" wp14:editId="58F44C3E">
            <wp:extent cx="2024711" cy="1793476"/>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081734" cy="1843987"/>
                    </a:xfrm>
                    <a:prstGeom prst="rect">
                      <a:avLst/>
                    </a:prstGeom>
                    <a:noFill/>
                    <a:ln>
                      <a:noFill/>
                    </a:ln>
                  </pic:spPr>
                </pic:pic>
              </a:graphicData>
            </a:graphic>
          </wp:inline>
        </w:drawing>
      </w:r>
      <w:r>
        <w:rPr>
          <w:noProof/>
        </w:rPr>
        <w:drawing>
          <wp:inline distT="0" distB="0" distL="0" distR="0" wp14:anchorId="2F1DD69E" wp14:editId="26BF3B0D">
            <wp:extent cx="1738687" cy="1648715"/>
            <wp:effectExtent l="0" t="0" r="0" b="889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09150" cy="1715531"/>
                    </a:xfrm>
                    <a:prstGeom prst="rect">
                      <a:avLst/>
                    </a:prstGeom>
                    <a:noFill/>
                    <a:ln>
                      <a:noFill/>
                    </a:ln>
                  </pic:spPr>
                </pic:pic>
              </a:graphicData>
            </a:graphic>
          </wp:inline>
        </w:drawing>
      </w:r>
    </w:p>
    <w:p w:rsidR="00E84D0F" w:rsidRPr="00EC7A9A" w:rsidRDefault="00E84D0F" w:rsidP="00E84D0F">
      <w:pPr>
        <w:keepNext/>
        <w:jc w:val="center"/>
        <w:rPr>
          <w:lang w:val="lv-LV"/>
        </w:rPr>
      </w:pPr>
      <w:r>
        <w:rPr>
          <w:noProof/>
        </w:rPr>
        <mc:AlternateContent>
          <mc:Choice Requires="wps">
            <w:drawing>
              <wp:anchor distT="45720" distB="45720" distL="114300" distR="114300" simplePos="0" relativeHeight="251767808" behindDoc="0" locked="0" layoutInCell="1" allowOverlap="1" wp14:anchorId="1149186C" wp14:editId="3C3AB1A4">
                <wp:simplePos x="0" y="0"/>
                <wp:positionH relativeFrom="column">
                  <wp:posOffset>4149282</wp:posOffset>
                </wp:positionH>
                <wp:positionV relativeFrom="paragraph">
                  <wp:posOffset>26655</wp:posOffset>
                </wp:positionV>
                <wp:extent cx="206686" cy="250166"/>
                <wp:effectExtent l="0" t="0" r="3175"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86" cy="250166"/>
                        </a:xfrm>
                        <a:prstGeom prst="rect">
                          <a:avLst/>
                        </a:prstGeom>
                        <a:solidFill>
                          <a:srgbClr val="FFFFFF"/>
                        </a:solidFill>
                        <a:ln w="9525">
                          <a:noFill/>
                          <a:miter lim="800000"/>
                          <a:headEnd/>
                          <a:tailEnd/>
                        </a:ln>
                      </wps:spPr>
                      <wps:txbx>
                        <w:txbxContent>
                          <w:p w:rsidR="00271847" w:rsidRPr="00EC7A9A" w:rsidRDefault="00271847" w:rsidP="00E84D0F">
                            <w:pPr>
                              <w:rPr>
                                <w:lang w:val="lv-LV"/>
                              </w:rPr>
                            </w:pPr>
                            <w:r>
                              <w:rPr>
                                <w:lang w:val="lv-LV"/>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9186C" id="_x0000_s1118" type="#_x0000_t202" style="position:absolute;left:0;text-align:left;margin-left:326.7pt;margin-top:2.1pt;width:16.25pt;height:19.7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" stroked="f">
                <v:textbox>
                  <w:txbxContent>
                    <w:p w:rsidR="00271847" w:rsidRPr="00EC7A9A" w:rsidRDefault="00271847" w:rsidP="00E84D0F">
                      <w:pPr>
                        <w:rPr>
                          <w:lang w:val="lv-LV"/>
                        </w:rPr>
                      </w:pPr>
                      <w:r>
                        <w:rPr>
                          <w:lang w:val="lv-LV"/>
                        </w:rPr>
                        <w:t>D</w:t>
                      </w:r>
                    </w:p>
                  </w:txbxContent>
                </v:textbox>
              </v:shape>
            </w:pict>
          </mc:Fallback>
        </mc:AlternateContent>
      </w:r>
      <w:r>
        <w:rPr>
          <w:noProof/>
        </w:rPr>
        <mc:AlternateContent>
          <mc:Choice Requires="wps">
            <w:drawing>
              <wp:anchor distT="45720" distB="45720" distL="114300" distR="114300" simplePos="0" relativeHeight="251766784" behindDoc="0" locked="0" layoutInCell="1" allowOverlap="1" wp14:anchorId="32BDA237" wp14:editId="3004F651">
                <wp:simplePos x="0" y="0"/>
                <wp:positionH relativeFrom="column">
                  <wp:posOffset>2708925</wp:posOffset>
                </wp:positionH>
                <wp:positionV relativeFrom="paragraph">
                  <wp:posOffset>26108</wp:posOffset>
                </wp:positionV>
                <wp:extent cx="206686" cy="250166"/>
                <wp:effectExtent l="0" t="0" r="3175"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86" cy="250166"/>
                        </a:xfrm>
                        <a:prstGeom prst="rect">
                          <a:avLst/>
                        </a:prstGeom>
                        <a:solidFill>
                          <a:srgbClr val="FFFFFF"/>
                        </a:solidFill>
                        <a:ln w="9525">
                          <a:noFill/>
                          <a:miter lim="800000"/>
                          <a:headEnd/>
                          <a:tailEnd/>
                        </a:ln>
                      </wps:spPr>
                      <wps:txbx>
                        <w:txbxContent>
                          <w:p w:rsidR="00271847" w:rsidRPr="00EC7A9A" w:rsidRDefault="00271847" w:rsidP="00E84D0F">
                            <w:pPr>
                              <w:rPr>
                                <w:lang w:val="lv-LV"/>
                              </w:rPr>
                            </w:pPr>
                            <w:r>
                              <w:rPr>
                                <w:lang w:val="lv-LV"/>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DA237" id="_x0000_s1119" type="#_x0000_t202" style="position:absolute;left:0;text-align:left;margin-left:213.3pt;margin-top:2.05pt;width:16.25pt;height:19.7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" stroked="f">
                <v:textbox>
                  <w:txbxContent>
                    <w:p w:rsidR="00271847" w:rsidRPr="00EC7A9A" w:rsidRDefault="00271847" w:rsidP="00E84D0F">
                      <w:pPr>
                        <w:rPr>
                          <w:lang w:val="lv-LV"/>
                        </w:rPr>
                      </w:pPr>
                      <w:r>
                        <w:rPr>
                          <w:lang w:val="lv-LV"/>
                        </w:rPr>
                        <w:t>C</w:t>
                      </w:r>
                    </w:p>
                  </w:txbxContent>
                </v:textbox>
              </v:shape>
            </w:pict>
          </mc:Fallback>
        </mc:AlternateContent>
      </w:r>
      <w:r>
        <w:rPr>
          <w:noProof/>
        </w:rPr>
        <w:drawing>
          <wp:inline distT="0" distB="0" distL="0" distR="0" wp14:anchorId="496A4F33" wp14:editId="0E6D4633">
            <wp:extent cx="1472210" cy="1310318"/>
            <wp:effectExtent l="0" t="0" r="0" b="444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02916" cy="1337648"/>
                    </a:xfrm>
                    <a:prstGeom prst="rect">
                      <a:avLst/>
                    </a:prstGeom>
                    <a:noFill/>
                    <a:ln>
                      <a:noFill/>
                    </a:ln>
                  </pic:spPr>
                </pic:pic>
              </a:graphicData>
            </a:graphic>
          </wp:inline>
        </w:drawing>
      </w:r>
      <w:r>
        <w:rPr>
          <w:b/>
          <w:noProof/>
        </w:rPr>
        <w:drawing>
          <wp:inline distT="0" distB="0" distL="0" distR="0" wp14:anchorId="112AD0DF" wp14:editId="329BB349">
            <wp:extent cx="1396291" cy="1283379"/>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410044" cy="1296019"/>
                    </a:xfrm>
                    <a:prstGeom prst="rect">
                      <a:avLst/>
                    </a:prstGeom>
                    <a:noFill/>
                    <a:ln>
                      <a:noFill/>
                    </a:ln>
                  </pic:spPr>
                </pic:pic>
              </a:graphicData>
            </a:graphic>
          </wp:inline>
        </w:drawing>
      </w:r>
    </w:p>
    <w:p w:rsidR="00E84D0F" w:rsidRDefault="00E84D0F" w:rsidP="00E84D0F">
      <w:pPr>
        <w:pStyle w:val="Caption"/>
        <w:rPr>
          <w:lang w:val="lv-LV"/>
        </w:rPr>
      </w:pPr>
      <w:bookmarkStart w:id="109" w:name="_Ref422738784"/>
      <w:r w:rsidRPr="00EC7A9A">
        <w:rPr>
          <w:lang w:val="lv-LV"/>
        </w:rPr>
        <w:t xml:space="preserve">Attēls </w:t>
      </w:r>
      <w:r>
        <w:fldChar w:fldCharType="begin"/>
      </w:r>
      <w:r w:rsidRPr="00EC7A9A">
        <w:rPr>
          <w:lang w:val="lv-LV"/>
        </w:rPr>
        <w:instrText xml:space="preserve"> SEQ Attēls \* ARABIC </w:instrText>
      </w:r>
      <w:r>
        <w:fldChar w:fldCharType="separate"/>
      </w:r>
      <w:r w:rsidR="00192EF5">
        <w:rPr>
          <w:noProof/>
          <w:lang w:val="lv-LV"/>
        </w:rPr>
        <w:t>16</w:t>
      </w:r>
      <w:r>
        <w:fldChar w:fldCharType="end"/>
      </w:r>
      <w:bookmarkEnd w:id="109"/>
      <w:r w:rsidRPr="00EC7A9A">
        <w:rPr>
          <w:lang w:val="lv-LV"/>
        </w:rPr>
        <w:t>. Validācijas monitoringa posmi ūdens ekoloģiskās kvalitātes parametru novērtēšanai pēc meliorācijas sistēmu renovācijas (A un B), mežizstrādes (C) un meža ceļu būves (D)</w:t>
      </w:r>
    </w:p>
    <w:p w:rsidR="00E84D0F" w:rsidRPr="009064C4" w:rsidRDefault="00E84D0F" w:rsidP="00B423B8">
      <w:pPr>
        <w:jc w:val="both"/>
        <w:rPr>
          <w:lang w:val="lv-LV"/>
        </w:rPr>
      </w:pPr>
      <w:r>
        <w:rPr>
          <w:lang w:val="lv-LV"/>
        </w:rPr>
        <w:t>Paraugi un mērījumi fona montoringam tiek iegūti saimnieciskās darbības neietekmētos posmos tajās pašās ūdenstecēs/ūdenstilpēs, bet augšpus/attālāk no ietekmes vietas (</w:t>
      </w:r>
      <w:r w:rsidR="00D90F6B">
        <w:rPr>
          <w:lang w:val="lv-LV"/>
        </w:rPr>
        <w:fldChar w:fldCharType="begin"/>
      </w:r>
      <w:r w:rsidR="00D90F6B">
        <w:rPr>
          <w:lang w:val="lv-LV"/>
        </w:rPr>
        <w:instrText xml:space="preserve"> REF _Ref424653455 \h </w:instrText>
      </w:r>
      <w:r w:rsidR="00B423B8">
        <w:rPr>
          <w:lang w:val="lv-LV"/>
        </w:rPr>
        <w:instrText xml:space="preserve"> \* MERGEFORMAT </w:instrText>
      </w:r>
      <w:r w:rsidR="00D90F6B">
        <w:rPr>
          <w:lang w:val="lv-LV"/>
        </w:rPr>
      </w:r>
      <w:r w:rsidR="00D90F6B">
        <w:rPr>
          <w:lang w:val="lv-LV"/>
        </w:rPr>
        <w:fldChar w:fldCharType="separate"/>
      </w:r>
      <w:r w:rsidR="00201055" w:rsidRPr="00201055">
        <w:rPr>
          <w:lang w:val="lv-LV"/>
        </w:rPr>
        <w:t xml:space="preserve">Attēls </w:t>
      </w:r>
      <w:r w:rsidR="00201055" w:rsidRPr="00201055">
        <w:rPr>
          <w:noProof/>
          <w:lang w:val="lv-LV"/>
        </w:rPr>
        <w:t>16</w:t>
      </w:r>
      <w:r w:rsidR="00D90F6B">
        <w:rPr>
          <w:lang w:val="lv-LV"/>
        </w:rPr>
        <w:fldChar w:fldCharType="end"/>
      </w:r>
      <w:r>
        <w:rPr>
          <w:lang w:val="lv-LV"/>
        </w:rPr>
        <w:t>).</w:t>
      </w:r>
      <w:r w:rsidR="003D34EE">
        <w:rPr>
          <w:lang w:val="lv-LV"/>
        </w:rPr>
        <w:t xml:space="preserve"> Izmantojot BACI pieeju, fona monitoringa datu ievākšan</w:t>
      </w:r>
      <w:r w:rsidR="00EC1E7D">
        <w:rPr>
          <w:lang w:val="lv-LV"/>
        </w:rPr>
        <w:t>a</w:t>
      </w:r>
      <w:r w:rsidR="003D34EE">
        <w:rPr>
          <w:lang w:val="lv-LV"/>
        </w:rPr>
        <w:t xml:space="preserve"> iespējama arī citā pēc apstākļiem līdzīgā platībā bez saimnieciskās darbības. </w:t>
      </w:r>
    </w:p>
    <w:p w:rsidR="00D90F6B" w:rsidRDefault="00E84D0F" w:rsidP="00D90F6B">
      <w:pPr>
        <w:keepNext/>
        <w:jc w:val="center"/>
      </w:pPr>
      <w:r>
        <w:rPr>
          <w:noProof/>
        </w:rPr>
        <w:drawing>
          <wp:inline distT="0" distB="0" distL="0" distR="0" wp14:anchorId="4C835EC6" wp14:editId="66D7BA3A">
            <wp:extent cx="1630695" cy="1741907"/>
            <wp:effectExtent l="0" t="0" r="762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669068" cy="1782897"/>
                    </a:xfrm>
                    <a:prstGeom prst="rect">
                      <a:avLst/>
                    </a:prstGeom>
                    <a:noFill/>
                    <a:ln>
                      <a:noFill/>
                    </a:ln>
                  </pic:spPr>
                </pic:pic>
              </a:graphicData>
            </a:graphic>
          </wp:inline>
        </w:drawing>
      </w:r>
    </w:p>
    <w:p w:rsidR="00E84D0F" w:rsidRDefault="00D90F6B" w:rsidP="00D90F6B">
      <w:pPr>
        <w:pStyle w:val="Caption"/>
        <w:jc w:val="center"/>
      </w:pPr>
      <w:bookmarkStart w:id="110" w:name="_Ref424653455"/>
      <w:r>
        <w:t xml:space="preserve">Attēls </w:t>
      </w:r>
      <w:r w:rsidR="00A25C97">
        <w:fldChar w:fldCharType="begin"/>
      </w:r>
      <w:r w:rsidR="00A25C97">
        <w:instrText xml:space="preserve"> SEQ Attēls \* ARABIC </w:instrText>
      </w:r>
      <w:r w:rsidR="00A25C97">
        <w:fldChar w:fldCharType="separate"/>
      </w:r>
      <w:r w:rsidR="00192EF5">
        <w:rPr>
          <w:noProof/>
        </w:rPr>
        <w:t>17</w:t>
      </w:r>
      <w:r w:rsidR="00A25C97">
        <w:rPr>
          <w:noProof/>
        </w:rPr>
        <w:fldChar w:fldCharType="end"/>
      </w:r>
      <w:bookmarkEnd w:id="110"/>
      <w:r>
        <w:t xml:space="preserve">. </w:t>
      </w:r>
      <w:r w:rsidRPr="00A8048B">
        <w:t>Validācijas monitoringa un fona monitoringa piemērs, vērtējot ūdens ekoloģiskās kvalitātes parametru izmaiņas pēc saimnieciskās darbības</w:t>
      </w:r>
    </w:p>
    <w:p w:rsidR="00E84D0F" w:rsidRDefault="00E84D0F" w:rsidP="005A7763">
      <w:pPr>
        <w:pStyle w:val="Heading2"/>
      </w:pPr>
      <w:bookmarkStart w:id="111" w:name="_Toc422254706"/>
      <w:bookmarkStart w:id="112" w:name="_Toc424636744"/>
      <w:bookmarkStart w:id="113" w:name="_Toc436058896"/>
      <w:r w:rsidRPr="00672FBE">
        <w:lastRenderedPageBreak/>
        <w:t xml:space="preserve">7.pielikums. </w:t>
      </w:r>
      <w:r w:rsidR="0090663A">
        <w:t>Nedzīvās</w:t>
      </w:r>
      <w:r w:rsidRPr="00672FBE">
        <w:t xml:space="preserve"> koksnes uzskaites metodika</w:t>
      </w:r>
      <w:bookmarkEnd w:id="111"/>
      <w:bookmarkEnd w:id="112"/>
      <w:bookmarkEnd w:id="113"/>
    </w:p>
    <w:p w:rsidR="00E84D0F" w:rsidRPr="00672FBE" w:rsidRDefault="00E84D0F" w:rsidP="00E84D0F">
      <w:pPr>
        <w:rPr>
          <w:lang w:val="lv-LV"/>
        </w:rPr>
      </w:pPr>
    </w:p>
    <w:p w:rsidR="00E84D0F" w:rsidRPr="00672FBE" w:rsidRDefault="00E84D0F" w:rsidP="0042606F">
      <w:pPr>
        <w:pStyle w:val="BodyText3"/>
        <w:numPr>
          <w:ilvl w:val="0"/>
          <w:numId w:val="25"/>
        </w:numPr>
        <w:tabs>
          <w:tab w:val="clear" w:pos="1495"/>
        </w:tabs>
        <w:spacing w:after="0" w:line="240" w:lineRule="auto"/>
        <w:ind w:left="567" w:hanging="425"/>
        <w:jc w:val="both"/>
        <w:rPr>
          <w:color w:val="4A442A"/>
          <w:sz w:val="22"/>
          <w:szCs w:val="22"/>
          <w:lang w:val="lv-LV"/>
        </w:rPr>
      </w:pPr>
      <w:r w:rsidRPr="00672FBE">
        <w:rPr>
          <w:color w:val="4A442A"/>
          <w:sz w:val="22"/>
          <w:szCs w:val="22"/>
          <w:lang w:val="lv-LV"/>
        </w:rPr>
        <w:t>Uzskaiti veic fiksēta rādiusa uzskaites parauglaukumā, kura laukums ir 500 m</w:t>
      </w:r>
      <w:r w:rsidRPr="00672FBE">
        <w:rPr>
          <w:color w:val="4A442A"/>
          <w:sz w:val="22"/>
          <w:szCs w:val="22"/>
          <w:vertAlign w:val="superscript"/>
          <w:lang w:val="lv-LV"/>
        </w:rPr>
        <w:t>2</w:t>
      </w:r>
      <w:r w:rsidRPr="00672FBE">
        <w:rPr>
          <w:color w:val="4A442A"/>
          <w:sz w:val="22"/>
          <w:szCs w:val="22"/>
          <w:lang w:val="lv-LV"/>
        </w:rPr>
        <w:t xml:space="preserve"> (rādiuss plaknē ir 12,62 m), un kurā uzmēra kokus, kā arī kritalas ar diametru 14,1 cm un vairāk (</w:t>
      </w:r>
      <w:r w:rsidRPr="00672FBE">
        <w:rPr>
          <w:color w:val="4A442A"/>
          <w:sz w:val="22"/>
          <w:szCs w:val="22"/>
          <w:lang w:val="lv-LV"/>
        </w:rPr>
        <w:fldChar w:fldCharType="begin"/>
      </w:r>
      <w:r w:rsidRPr="00672FBE">
        <w:rPr>
          <w:color w:val="4A442A"/>
          <w:sz w:val="22"/>
          <w:szCs w:val="22"/>
          <w:lang w:val="lv-LV"/>
        </w:rPr>
        <w:instrText xml:space="preserve"> REF _Ref423082788 \h </w:instrText>
      </w:r>
      <w:r>
        <w:rPr>
          <w:color w:val="4A442A"/>
          <w:sz w:val="22"/>
          <w:szCs w:val="22"/>
          <w:lang w:val="lv-LV"/>
        </w:rPr>
        <w:instrText xml:space="preserve"> \* MERGEFORMAT </w:instrText>
      </w:r>
      <w:r w:rsidRPr="00672FBE">
        <w:rPr>
          <w:color w:val="4A442A"/>
          <w:sz w:val="22"/>
          <w:szCs w:val="22"/>
          <w:lang w:val="lv-LV"/>
        </w:rPr>
      </w:r>
      <w:r w:rsidRPr="00672FBE">
        <w:rPr>
          <w:color w:val="4A442A"/>
          <w:sz w:val="22"/>
          <w:szCs w:val="22"/>
          <w:lang w:val="lv-LV"/>
        </w:rPr>
        <w:fldChar w:fldCharType="separate"/>
      </w:r>
      <w:r w:rsidR="00201055" w:rsidRPr="00201055">
        <w:rPr>
          <w:sz w:val="22"/>
          <w:szCs w:val="22"/>
          <w:lang w:val="lv-LV"/>
        </w:rPr>
        <w:t xml:space="preserve">Attēls </w:t>
      </w:r>
      <w:r w:rsidR="00201055" w:rsidRPr="00201055">
        <w:rPr>
          <w:noProof/>
          <w:sz w:val="22"/>
          <w:szCs w:val="22"/>
          <w:lang w:val="lv-LV"/>
        </w:rPr>
        <w:t>17</w:t>
      </w:r>
      <w:r w:rsidRPr="00672FBE">
        <w:rPr>
          <w:color w:val="4A442A"/>
          <w:sz w:val="22"/>
          <w:szCs w:val="22"/>
          <w:lang w:val="lv-LV"/>
        </w:rPr>
        <w:fldChar w:fldCharType="end"/>
      </w:r>
      <w:r w:rsidRPr="00672FBE">
        <w:rPr>
          <w:color w:val="4A442A"/>
          <w:sz w:val="22"/>
          <w:szCs w:val="22"/>
          <w:lang w:val="lv-LV"/>
        </w:rPr>
        <w:t>):</w:t>
      </w:r>
    </w:p>
    <w:p w:rsidR="00E84D0F" w:rsidRPr="00DD234A" w:rsidRDefault="00E84D0F" w:rsidP="00E84D0F">
      <w:pPr>
        <w:pStyle w:val="BodyText3"/>
        <w:jc w:val="both"/>
        <w:rPr>
          <w:color w:val="4A442A"/>
          <w:sz w:val="24"/>
          <w:szCs w:val="24"/>
          <w:lang w:val="lv-LV"/>
        </w:rPr>
      </w:pPr>
    </w:p>
    <w:p w:rsidR="00E84D0F" w:rsidRDefault="00E84D0F" w:rsidP="00E84D0F">
      <w:pPr>
        <w:pStyle w:val="BodyText3"/>
        <w:keepNext/>
        <w:ind w:left="1440" w:firstLine="720"/>
        <w:jc w:val="both"/>
      </w:pPr>
      <w:r>
        <w:rPr>
          <w:noProof/>
          <w:color w:val="4A442A"/>
          <w:sz w:val="24"/>
          <w:szCs w:val="24"/>
        </w:rPr>
        <w:drawing>
          <wp:inline distT="0" distB="0" distL="0" distR="0" wp14:anchorId="73A45904" wp14:editId="02F7E55E">
            <wp:extent cx="3311384" cy="3533775"/>
            <wp:effectExtent l="0" t="0" r="381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1991" cy="3566437"/>
                    </a:xfrm>
                    <a:prstGeom prst="rect">
                      <a:avLst/>
                    </a:prstGeom>
                    <a:noFill/>
                    <a:ln>
                      <a:noFill/>
                    </a:ln>
                  </pic:spPr>
                </pic:pic>
              </a:graphicData>
            </a:graphic>
          </wp:inline>
        </w:drawing>
      </w:r>
    </w:p>
    <w:p w:rsidR="00E84D0F" w:rsidRPr="000A0E9C" w:rsidRDefault="00E84D0F" w:rsidP="00E84D0F">
      <w:pPr>
        <w:pStyle w:val="Caption"/>
        <w:jc w:val="both"/>
        <w:rPr>
          <w:color w:val="4A442A"/>
          <w:sz w:val="24"/>
          <w:szCs w:val="24"/>
        </w:rPr>
      </w:pPr>
      <w:bookmarkStart w:id="114" w:name="_Ref423082788"/>
      <w:r>
        <w:t xml:space="preserve">Attēls </w:t>
      </w:r>
      <w:r w:rsidR="00A25C97">
        <w:fldChar w:fldCharType="begin"/>
      </w:r>
      <w:r w:rsidR="00A25C97">
        <w:instrText xml:space="preserve"> SEQ Attēls \* ARABIC </w:instrText>
      </w:r>
      <w:r w:rsidR="00A25C97">
        <w:fldChar w:fldCharType="separate"/>
      </w:r>
      <w:r w:rsidR="00192EF5">
        <w:rPr>
          <w:noProof/>
        </w:rPr>
        <w:t>18</w:t>
      </w:r>
      <w:r w:rsidR="00A25C97">
        <w:rPr>
          <w:noProof/>
        </w:rPr>
        <w:fldChar w:fldCharType="end"/>
      </w:r>
      <w:bookmarkEnd w:id="114"/>
      <w:r>
        <w:t xml:space="preserve">. </w:t>
      </w:r>
      <w:r w:rsidRPr="00E53172">
        <w:t>Parauglaukumu shēma (A – 500 m2 parauglaukums, B – 100 m2 parauglaukums, C – 25 m2 parauglaukums, D – pameža un paaugas uzskaites parauglaukums)</w:t>
      </w:r>
    </w:p>
    <w:p w:rsidR="00E84D0F" w:rsidRPr="00672FBE" w:rsidRDefault="00E84D0F" w:rsidP="00B423B8">
      <w:pPr>
        <w:numPr>
          <w:ilvl w:val="1"/>
          <w:numId w:val="24"/>
        </w:numPr>
        <w:tabs>
          <w:tab w:val="clear" w:pos="1855"/>
          <w:tab w:val="num" w:pos="1560"/>
        </w:tabs>
        <w:spacing w:after="0" w:line="240" w:lineRule="auto"/>
        <w:ind w:left="1560" w:hanging="709"/>
        <w:jc w:val="both"/>
        <w:rPr>
          <w:i/>
          <w:color w:val="4A442A"/>
        </w:rPr>
      </w:pPr>
      <w:r w:rsidRPr="00672FBE">
        <w:rPr>
          <w:color w:val="4A442A"/>
        </w:rPr>
        <w:t>parauglaukuma centrā izdala otru parauglaukumu – 100 m</w:t>
      </w:r>
      <w:r w:rsidRPr="00672FBE">
        <w:rPr>
          <w:color w:val="4A442A"/>
          <w:vertAlign w:val="superscript"/>
        </w:rPr>
        <w:t>2</w:t>
      </w:r>
      <w:r w:rsidRPr="00672FBE">
        <w:rPr>
          <w:color w:val="4A442A"/>
        </w:rPr>
        <w:t xml:space="preserve"> (R=5,64 m), kurā uzmēra visus kokus un kritalas ar resgaļa diametru 6,1 cm un vairāk. Šī parauglaukuma pirmajā ceturtdaļā, rēķinot no Z virziena, (25 m</w:t>
      </w:r>
      <w:r w:rsidRPr="00672FBE">
        <w:rPr>
          <w:color w:val="4A442A"/>
          <w:vertAlign w:val="superscript"/>
        </w:rPr>
        <w:t>2</w:t>
      </w:r>
      <w:r w:rsidRPr="00672FBE">
        <w:rPr>
          <w:color w:val="4A442A"/>
        </w:rPr>
        <w:t>) uzmēra visus dabiskas izcelsmes kokus un to atvases, kuru diametrs 1,3 m augstumā virs sakņu kakla (turpmāk – 1,3 m augstumā) ir 2,1 cm;</w:t>
      </w:r>
    </w:p>
    <w:p w:rsidR="00E84D0F" w:rsidRPr="00672FBE" w:rsidRDefault="00E84D0F" w:rsidP="00B423B8">
      <w:pPr>
        <w:numPr>
          <w:ilvl w:val="0"/>
          <w:numId w:val="24"/>
        </w:numPr>
        <w:spacing w:after="0" w:line="240" w:lineRule="auto"/>
        <w:jc w:val="both"/>
        <w:rPr>
          <w:color w:val="4A442A"/>
        </w:rPr>
      </w:pPr>
      <w:r w:rsidRPr="00672FBE">
        <w:rPr>
          <w:color w:val="4A442A"/>
        </w:rPr>
        <w:t>Katram kokam nosaka un koku uzskaites tabulā ieraksta:</w:t>
      </w:r>
    </w:p>
    <w:p w:rsidR="00E84D0F" w:rsidRPr="00672FBE" w:rsidRDefault="00E84D0F" w:rsidP="00B423B8">
      <w:pPr>
        <w:numPr>
          <w:ilvl w:val="1"/>
          <w:numId w:val="24"/>
        </w:numPr>
        <w:spacing w:after="0" w:line="240" w:lineRule="auto"/>
        <w:jc w:val="both"/>
        <w:rPr>
          <w:color w:val="4A442A"/>
        </w:rPr>
      </w:pPr>
      <w:r w:rsidRPr="00672FBE">
        <w:rPr>
          <w:color w:val="4A442A"/>
        </w:rPr>
        <w:t>koka attālums līdz parauglaukuma centram ( +/- 1 cm);</w:t>
      </w:r>
    </w:p>
    <w:p w:rsidR="00E84D0F" w:rsidRPr="00672FBE" w:rsidRDefault="00E84D0F" w:rsidP="00B423B8">
      <w:pPr>
        <w:numPr>
          <w:ilvl w:val="1"/>
          <w:numId w:val="24"/>
        </w:numPr>
        <w:spacing w:after="0" w:line="240" w:lineRule="auto"/>
        <w:jc w:val="both"/>
        <w:rPr>
          <w:color w:val="4A442A"/>
        </w:rPr>
      </w:pPr>
      <w:r w:rsidRPr="00672FBE">
        <w:rPr>
          <w:color w:val="4A442A"/>
        </w:rPr>
        <w:t>koka azimuts (+/- 1</w:t>
      </w:r>
      <w:r w:rsidRPr="00672FBE">
        <w:rPr>
          <w:color w:val="4A442A"/>
          <w:vertAlign w:val="superscript"/>
        </w:rPr>
        <w:t>o</w:t>
      </w:r>
      <w:r w:rsidRPr="00672FBE">
        <w:rPr>
          <w:color w:val="4A442A"/>
        </w:rPr>
        <w:t>);</w:t>
      </w:r>
    </w:p>
    <w:p w:rsidR="00E84D0F" w:rsidRPr="00672FBE" w:rsidRDefault="00E84D0F" w:rsidP="00B423B8">
      <w:pPr>
        <w:numPr>
          <w:ilvl w:val="1"/>
          <w:numId w:val="24"/>
        </w:numPr>
        <w:spacing w:after="0" w:line="240" w:lineRule="auto"/>
        <w:jc w:val="both"/>
        <w:rPr>
          <w:color w:val="4A442A"/>
        </w:rPr>
      </w:pPr>
      <w:r w:rsidRPr="00672FBE">
        <w:rPr>
          <w:color w:val="4A442A"/>
        </w:rPr>
        <w:t>suga (saskaņā ar klasifikatoru);</w:t>
      </w:r>
    </w:p>
    <w:p w:rsidR="00E84D0F" w:rsidRPr="00672FBE" w:rsidRDefault="00E84D0F" w:rsidP="00B423B8">
      <w:pPr>
        <w:numPr>
          <w:ilvl w:val="1"/>
          <w:numId w:val="24"/>
        </w:numPr>
        <w:spacing w:after="0" w:line="240" w:lineRule="auto"/>
        <w:jc w:val="both"/>
        <w:rPr>
          <w:color w:val="4A442A"/>
        </w:rPr>
      </w:pPr>
      <w:r w:rsidRPr="00672FBE">
        <w:rPr>
          <w:color w:val="4A442A"/>
        </w:rPr>
        <w:t>koka diametrs 1,3 m augstumā virs sakņu kakla (+/- 1 mm);</w:t>
      </w:r>
    </w:p>
    <w:p w:rsidR="00E84D0F" w:rsidRPr="00672FBE" w:rsidRDefault="00E84D0F" w:rsidP="00B423B8">
      <w:pPr>
        <w:numPr>
          <w:ilvl w:val="1"/>
          <w:numId w:val="24"/>
        </w:numPr>
        <w:spacing w:after="0" w:line="240" w:lineRule="auto"/>
        <w:jc w:val="both"/>
        <w:rPr>
          <w:color w:val="4A442A"/>
        </w:rPr>
      </w:pPr>
      <w:r w:rsidRPr="00672FBE">
        <w:rPr>
          <w:color w:val="4A442A"/>
        </w:rPr>
        <w:t>uzskaites kokiem koka diametrs pie sakņu kakla (+/- 1 mm) (katrā nepāra pārmērījumu reizē);</w:t>
      </w:r>
    </w:p>
    <w:p w:rsidR="00E84D0F" w:rsidRPr="00672FBE" w:rsidRDefault="00E84D0F" w:rsidP="00B423B8">
      <w:pPr>
        <w:numPr>
          <w:ilvl w:val="1"/>
          <w:numId w:val="24"/>
        </w:numPr>
        <w:spacing w:after="0" w:line="240" w:lineRule="auto"/>
        <w:jc w:val="both"/>
        <w:rPr>
          <w:color w:val="4A442A"/>
          <w:lang w:val="de-DE"/>
        </w:rPr>
      </w:pPr>
      <w:r w:rsidRPr="00672FBE">
        <w:rPr>
          <w:color w:val="4A442A"/>
          <w:lang w:val="de-DE"/>
        </w:rPr>
        <w:t>koka augstums uzskaites kokiem (+/- 0.5 m);</w:t>
      </w:r>
    </w:p>
    <w:p w:rsidR="00E84D0F" w:rsidRPr="00672FBE" w:rsidRDefault="00E84D0F" w:rsidP="00B423B8">
      <w:pPr>
        <w:numPr>
          <w:ilvl w:val="0"/>
          <w:numId w:val="24"/>
        </w:numPr>
        <w:spacing w:after="0" w:line="240" w:lineRule="auto"/>
        <w:jc w:val="both"/>
        <w:rPr>
          <w:color w:val="4A442A"/>
          <w:lang w:val="de-DE"/>
        </w:rPr>
      </w:pPr>
      <w:r w:rsidRPr="00672FBE">
        <w:rPr>
          <w:color w:val="4A442A"/>
          <w:lang w:val="de-DE"/>
        </w:rPr>
        <w:t>Atmiruma (kritalu un stumbeņu) vērtēšanā ievāc šādus rādītājus:</w:t>
      </w:r>
    </w:p>
    <w:p w:rsidR="00E84D0F" w:rsidRPr="00672FBE" w:rsidRDefault="00E84D0F" w:rsidP="00B423B8">
      <w:pPr>
        <w:numPr>
          <w:ilvl w:val="1"/>
          <w:numId w:val="24"/>
        </w:numPr>
        <w:spacing w:after="0" w:line="240" w:lineRule="auto"/>
        <w:jc w:val="both"/>
        <w:rPr>
          <w:color w:val="4A442A"/>
        </w:rPr>
      </w:pPr>
      <w:r w:rsidRPr="00672FBE">
        <w:rPr>
          <w:color w:val="4A442A"/>
        </w:rPr>
        <w:t>suga;</w:t>
      </w:r>
    </w:p>
    <w:p w:rsidR="00E84D0F" w:rsidRPr="00672FBE" w:rsidRDefault="00E84D0F" w:rsidP="00B423B8">
      <w:pPr>
        <w:numPr>
          <w:ilvl w:val="1"/>
          <w:numId w:val="24"/>
        </w:numPr>
        <w:spacing w:after="0" w:line="240" w:lineRule="auto"/>
        <w:jc w:val="both"/>
        <w:rPr>
          <w:color w:val="4A442A"/>
          <w:lang w:val="de-DE"/>
        </w:rPr>
      </w:pPr>
      <w:r w:rsidRPr="00672FBE">
        <w:rPr>
          <w:color w:val="4A442A"/>
          <w:lang w:val="de-DE"/>
        </w:rPr>
        <w:t>garums kritalām (+/- 0.5 m); augstums stumbeņiem (+/- 0.5 m);</w:t>
      </w:r>
    </w:p>
    <w:p w:rsidR="00E84D0F" w:rsidRPr="00672FBE" w:rsidRDefault="00E84D0F" w:rsidP="00B423B8">
      <w:pPr>
        <w:numPr>
          <w:ilvl w:val="1"/>
          <w:numId w:val="24"/>
        </w:numPr>
        <w:spacing w:after="0" w:line="240" w:lineRule="auto"/>
        <w:jc w:val="both"/>
        <w:rPr>
          <w:color w:val="4A442A"/>
          <w:lang w:val="de-DE"/>
        </w:rPr>
      </w:pPr>
      <w:r w:rsidRPr="00672FBE">
        <w:rPr>
          <w:color w:val="4A442A"/>
          <w:lang w:val="de-DE"/>
        </w:rPr>
        <w:lastRenderedPageBreak/>
        <w:t>diametrs tievgalī (+/- 1 mm); ja kritušajam kokam ir galotne, diametru tievgalī apzīmē ar 0;</w:t>
      </w:r>
    </w:p>
    <w:p w:rsidR="00E84D0F" w:rsidRPr="00672FBE" w:rsidRDefault="00E84D0F" w:rsidP="00B423B8">
      <w:pPr>
        <w:numPr>
          <w:ilvl w:val="1"/>
          <w:numId w:val="24"/>
        </w:numPr>
        <w:spacing w:after="0" w:line="240" w:lineRule="auto"/>
        <w:jc w:val="both"/>
        <w:rPr>
          <w:color w:val="4A442A"/>
          <w:lang w:val="de-DE"/>
        </w:rPr>
      </w:pPr>
      <w:r w:rsidRPr="00672FBE">
        <w:rPr>
          <w:color w:val="4A442A"/>
          <w:lang w:val="de-DE"/>
        </w:rPr>
        <w:t>diametrs resgalī (+/- 1 mm); (ja kritala ir pilnā garumā, tad mēra diametru 1,3m attālumā no sakņu kakla</w:t>
      </w:r>
    </w:p>
    <w:p w:rsidR="00E84D0F" w:rsidRPr="00672FBE" w:rsidRDefault="00E84D0F" w:rsidP="00B423B8">
      <w:pPr>
        <w:numPr>
          <w:ilvl w:val="1"/>
          <w:numId w:val="24"/>
        </w:numPr>
        <w:spacing w:after="0" w:line="240" w:lineRule="auto"/>
        <w:jc w:val="both"/>
        <w:rPr>
          <w:color w:val="4A442A"/>
        </w:rPr>
      </w:pPr>
      <w:r w:rsidRPr="00672FBE">
        <w:rPr>
          <w:color w:val="4A442A"/>
        </w:rPr>
        <w:t>kvalitātes grupa</w:t>
      </w:r>
    </w:p>
    <w:p w:rsidR="00E84D0F" w:rsidRPr="00672FBE" w:rsidRDefault="00E84D0F" w:rsidP="00B423B8">
      <w:pPr>
        <w:numPr>
          <w:ilvl w:val="2"/>
          <w:numId w:val="24"/>
        </w:numPr>
        <w:spacing w:after="0" w:line="240" w:lineRule="auto"/>
        <w:jc w:val="both"/>
        <w:rPr>
          <w:color w:val="4A442A"/>
        </w:rPr>
      </w:pPr>
      <w:r w:rsidRPr="00672FBE">
        <w:rPr>
          <w:color w:val="4A442A"/>
        </w:rPr>
        <w:t>svaigs (tekošā gada kritalas)</w:t>
      </w:r>
    </w:p>
    <w:p w:rsidR="00E84D0F" w:rsidRPr="00672FBE" w:rsidRDefault="00E84D0F" w:rsidP="00B423B8">
      <w:pPr>
        <w:numPr>
          <w:ilvl w:val="2"/>
          <w:numId w:val="24"/>
        </w:numPr>
        <w:spacing w:after="0" w:line="240" w:lineRule="auto"/>
        <w:jc w:val="both"/>
        <w:rPr>
          <w:color w:val="4A442A"/>
        </w:rPr>
      </w:pPr>
      <w:r w:rsidRPr="00672FBE">
        <w:rPr>
          <w:color w:val="4A442A"/>
        </w:rPr>
        <w:t>vidēji sadalījies (neietilpst 1. vai 3. kvalitātes grupā)</w:t>
      </w:r>
    </w:p>
    <w:p w:rsidR="00E84D0F" w:rsidRPr="00672FBE" w:rsidRDefault="00E84D0F" w:rsidP="00B423B8">
      <w:pPr>
        <w:numPr>
          <w:ilvl w:val="2"/>
          <w:numId w:val="24"/>
        </w:numPr>
        <w:spacing w:after="0" w:line="240" w:lineRule="auto"/>
        <w:jc w:val="both"/>
        <w:rPr>
          <w:color w:val="4A442A"/>
        </w:rPr>
      </w:pPr>
      <w:r w:rsidRPr="00672FBE">
        <w:rPr>
          <w:color w:val="4A442A"/>
        </w:rPr>
        <w:t>ļoti sadalījies (kritalas, kuras zaudējušas struktūru (prauli));</w:t>
      </w:r>
    </w:p>
    <w:p w:rsidR="00E84D0F" w:rsidRPr="00672FBE" w:rsidRDefault="00E84D0F" w:rsidP="00B423B8">
      <w:pPr>
        <w:numPr>
          <w:ilvl w:val="1"/>
          <w:numId w:val="24"/>
        </w:numPr>
        <w:spacing w:after="0" w:line="240" w:lineRule="auto"/>
        <w:jc w:val="both"/>
        <w:rPr>
          <w:color w:val="4A442A"/>
        </w:rPr>
      </w:pPr>
      <w:r w:rsidRPr="00672FBE">
        <w:rPr>
          <w:color w:val="4A442A"/>
        </w:rPr>
        <w:t>pozīcija (stumbenis vai guļoša kritala).</w:t>
      </w:r>
    </w:p>
    <w:p w:rsidR="00E84D0F" w:rsidRPr="00672FBE" w:rsidRDefault="00E84D0F" w:rsidP="00E84D0F">
      <w:pPr>
        <w:spacing w:after="0" w:line="240" w:lineRule="auto"/>
        <w:ind w:left="1855"/>
        <w:jc w:val="both"/>
        <w:rPr>
          <w:color w:val="4A442A"/>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E84D0F" w:rsidRPr="00672FBE" w:rsidTr="00F24136">
        <w:tc>
          <w:tcPr>
            <w:tcW w:w="9464" w:type="dxa"/>
            <w:shd w:val="clear" w:color="auto" w:fill="F2F2F2" w:themeFill="background1" w:themeFillShade="F2"/>
          </w:tcPr>
          <w:p w:rsidR="00E84D0F" w:rsidRPr="00672FBE" w:rsidRDefault="00E84D0F" w:rsidP="00E84D0F">
            <w:pPr>
              <w:jc w:val="both"/>
              <w:rPr>
                <w:color w:val="4A442A"/>
              </w:rPr>
            </w:pPr>
            <w:r w:rsidRPr="00672FBE">
              <w:rPr>
                <w:color w:val="4A442A"/>
              </w:rPr>
              <w:t>Stumbenis – ne vairāk kā 45</w:t>
            </w:r>
            <w:r w:rsidRPr="00672FBE">
              <w:rPr>
                <w:color w:val="4A442A"/>
                <w:vertAlign w:val="superscript"/>
              </w:rPr>
              <w:t>o</w:t>
            </w:r>
            <w:r w:rsidRPr="00672FBE">
              <w:rPr>
                <w:color w:val="4A442A"/>
              </w:rPr>
              <w:t xml:space="preserve"> no vertikāles novirzīts, nolauzta koka stumbra lejas daļa, kurai saknes vismaz daļēji saglabājušas kontaktu ar augsni.</w:t>
            </w:r>
          </w:p>
          <w:p w:rsidR="00E84D0F" w:rsidRPr="00672FBE" w:rsidRDefault="00E84D0F" w:rsidP="00E84D0F">
            <w:pPr>
              <w:jc w:val="both"/>
              <w:rPr>
                <w:color w:val="4A442A"/>
              </w:rPr>
            </w:pPr>
            <w:r w:rsidRPr="00672FBE">
              <w:rPr>
                <w:color w:val="4A442A"/>
              </w:rPr>
              <w:t>Kritala – nolūzusi stumbra daļa, daļēji vai pilnībā izgāzts koks, kas novirzīts no vertikāles vairāk par 45</w:t>
            </w:r>
            <w:r w:rsidRPr="00672FBE">
              <w:rPr>
                <w:color w:val="4A442A"/>
                <w:vertAlign w:val="superscript"/>
              </w:rPr>
              <w:t>o</w:t>
            </w:r>
            <w:r w:rsidRPr="00672FBE">
              <w:rPr>
                <w:color w:val="4A442A"/>
              </w:rPr>
              <w:t>.</w:t>
            </w:r>
          </w:p>
        </w:tc>
      </w:tr>
    </w:tbl>
    <w:p w:rsidR="00E84D0F" w:rsidRPr="000A0E9C" w:rsidRDefault="00E84D0F" w:rsidP="00E84D0F">
      <w:pPr>
        <w:ind w:left="1855"/>
        <w:jc w:val="both"/>
        <w:rPr>
          <w:color w:val="4A442A"/>
          <w:sz w:val="24"/>
          <w:szCs w:val="24"/>
        </w:rPr>
      </w:pPr>
    </w:p>
    <w:p w:rsidR="00E84D0F" w:rsidRDefault="00E84D0F" w:rsidP="00E84D0F">
      <w:pPr>
        <w:rPr>
          <w:lang w:val="lv-LV"/>
        </w:rPr>
      </w:pPr>
      <w:r>
        <w:rPr>
          <w:lang w:val="lv-LV"/>
        </w:rPr>
        <w:br w:type="page"/>
      </w:r>
    </w:p>
    <w:p w:rsidR="00E84D0F" w:rsidRPr="00E745B9" w:rsidRDefault="00E84D0F" w:rsidP="005A7763">
      <w:pPr>
        <w:pStyle w:val="Heading2"/>
      </w:pPr>
      <w:bookmarkStart w:id="115" w:name="_Toc422254707"/>
      <w:bookmarkStart w:id="116" w:name="_Toc424636745"/>
      <w:bookmarkStart w:id="117" w:name="_Toc436058897"/>
      <w:r w:rsidRPr="00672FBE">
        <w:lastRenderedPageBreak/>
        <w:t xml:space="preserve">8.pielikums. </w:t>
      </w:r>
      <w:bookmarkEnd w:id="115"/>
      <w:r w:rsidRPr="00672FBE">
        <w:t>Metodika ainavas funkcionālo elementu un meža platību sadalījuma pa valdošajām sugām un ekoloģiskās attīstības stadijām analīzei</w:t>
      </w:r>
      <w:bookmarkEnd w:id="116"/>
      <w:bookmarkEnd w:id="117"/>
    </w:p>
    <w:p w:rsidR="00E84D0F" w:rsidRDefault="00E84D0F" w:rsidP="00E84D0F">
      <w:pPr>
        <w:rPr>
          <w:color w:val="FF0000"/>
          <w:lang w:val="lv-LV"/>
        </w:rPr>
      </w:pPr>
    </w:p>
    <w:p w:rsidR="00E84D0F" w:rsidRPr="00672FBE" w:rsidRDefault="00E84D0F" w:rsidP="0042606F">
      <w:pPr>
        <w:pStyle w:val="ListParagraph"/>
        <w:numPr>
          <w:ilvl w:val="0"/>
          <w:numId w:val="92"/>
        </w:numPr>
        <w:rPr>
          <w:lang w:val="lv-LV"/>
        </w:rPr>
      </w:pPr>
      <w:bookmarkStart w:id="118" w:name="_Toc422254708"/>
      <w:r w:rsidRPr="00672FBE">
        <w:rPr>
          <w:lang w:val="lv-LV"/>
        </w:rPr>
        <w:t>Meža platību sadalījums pa valdošajām sugām un ekoloģiskās attīstības stadijām</w:t>
      </w:r>
    </w:p>
    <w:p w:rsidR="00E84D0F" w:rsidRPr="00672FBE" w:rsidRDefault="00E84D0F" w:rsidP="00E84D0F">
      <w:pPr>
        <w:jc w:val="both"/>
        <w:rPr>
          <w:lang w:val="lv-LV"/>
        </w:rPr>
      </w:pPr>
      <w:r w:rsidRPr="00672FBE">
        <w:rPr>
          <w:lang w:val="lv-LV"/>
        </w:rPr>
        <w:t>Informācijas avots - GEO</w:t>
      </w:r>
    </w:p>
    <w:p w:rsidR="00E84D0F" w:rsidRDefault="00E84D0F" w:rsidP="00E84D0F">
      <w:pPr>
        <w:jc w:val="both"/>
        <w:rPr>
          <w:lang w:val="lv-LV"/>
        </w:rPr>
      </w:pPr>
      <w:r w:rsidRPr="00672FBE">
        <w:rPr>
          <w:lang w:val="lv-LV"/>
        </w:rPr>
        <w:t>Atlase - meža poligoni atbilstoši ekoloģiskās attīstības stadijai – izcirtums, jaunaudze, vidēja vecuma audze, briestaudze, pieaugusi audze, pāraugusi audze, grupējot pa valdošajām sugām LVM mežos kopumā vai atbilstoši administratīvajām robežām.</w:t>
      </w:r>
    </w:p>
    <w:p w:rsidR="00E84D0F" w:rsidRDefault="00E84D0F" w:rsidP="00E84D0F">
      <w:pPr>
        <w:rPr>
          <w:lang w:val="lv-LV"/>
        </w:rPr>
      </w:pPr>
      <w:r>
        <w:rPr>
          <w:lang w:val="lv-LV"/>
        </w:rPr>
        <w:t xml:space="preserve">Piemēram: </w:t>
      </w:r>
    </w:p>
    <w:tbl>
      <w:tblPr>
        <w:tblStyle w:val="TableGrid"/>
        <w:tblW w:w="5000" w:type="pct"/>
        <w:tblLook w:val="04A0" w:firstRow="1" w:lastRow="0" w:firstColumn="1" w:lastColumn="0" w:noHBand="0" w:noVBand="1"/>
      </w:tblPr>
      <w:tblGrid>
        <w:gridCol w:w="1274"/>
        <w:gridCol w:w="1277"/>
        <w:gridCol w:w="1393"/>
        <w:gridCol w:w="1049"/>
        <w:gridCol w:w="1270"/>
        <w:gridCol w:w="1103"/>
        <w:gridCol w:w="1984"/>
      </w:tblGrid>
      <w:tr w:rsidR="00E84D0F" w:rsidRPr="00672FBE" w:rsidTr="00E84D0F">
        <w:tc>
          <w:tcPr>
            <w:tcW w:w="681" w:type="pct"/>
          </w:tcPr>
          <w:p w:rsidR="00E84D0F" w:rsidRPr="00672FBE" w:rsidRDefault="00E84D0F" w:rsidP="00E84D0F">
            <w:pPr>
              <w:pStyle w:val="ListParagraph"/>
              <w:ind w:left="0"/>
              <w:jc w:val="both"/>
              <w:rPr>
                <w:rFonts w:cstheme="minorHAnsi"/>
                <w:sz w:val="18"/>
              </w:rPr>
            </w:pPr>
            <w:r w:rsidRPr="00672FBE">
              <w:rPr>
                <w:rFonts w:cstheme="minorHAnsi"/>
                <w:sz w:val="18"/>
              </w:rPr>
              <w:t>Suga\ATTĪST STAD.</w:t>
            </w:r>
          </w:p>
        </w:tc>
        <w:tc>
          <w:tcPr>
            <w:tcW w:w="683" w:type="pct"/>
          </w:tcPr>
          <w:p w:rsidR="00E84D0F" w:rsidRPr="00672FBE" w:rsidRDefault="00E84D0F" w:rsidP="00E84D0F">
            <w:pPr>
              <w:pStyle w:val="ListParagraph"/>
              <w:ind w:left="0"/>
              <w:jc w:val="both"/>
              <w:rPr>
                <w:rFonts w:cstheme="minorHAnsi"/>
                <w:sz w:val="18"/>
              </w:rPr>
            </w:pPr>
            <w:r w:rsidRPr="00672FBE">
              <w:rPr>
                <w:rFonts w:cstheme="minorHAnsi"/>
                <w:sz w:val="18"/>
              </w:rPr>
              <w:t>IZCIRTUMS</w:t>
            </w:r>
          </w:p>
          <w:p w:rsidR="00E84D0F" w:rsidRPr="00672FBE" w:rsidRDefault="00E84D0F" w:rsidP="00E84D0F">
            <w:pPr>
              <w:pStyle w:val="ListParagraph"/>
              <w:ind w:left="0"/>
              <w:jc w:val="both"/>
              <w:rPr>
                <w:rFonts w:cstheme="minorHAnsi"/>
                <w:sz w:val="18"/>
              </w:rPr>
            </w:pPr>
            <w:r w:rsidRPr="00672FBE">
              <w:rPr>
                <w:rFonts w:cstheme="minorHAnsi"/>
                <w:sz w:val="18"/>
              </w:rPr>
              <w:t>(IZC)</w:t>
            </w:r>
          </w:p>
        </w:tc>
        <w:tc>
          <w:tcPr>
            <w:tcW w:w="745" w:type="pct"/>
          </w:tcPr>
          <w:p w:rsidR="00E84D0F" w:rsidRPr="00672FBE" w:rsidRDefault="00E84D0F" w:rsidP="00E84D0F">
            <w:pPr>
              <w:pStyle w:val="ListParagraph"/>
              <w:ind w:left="0"/>
              <w:jc w:val="both"/>
              <w:rPr>
                <w:rFonts w:cstheme="minorHAnsi"/>
                <w:sz w:val="18"/>
              </w:rPr>
            </w:pPr>
            <w:r w:rsidRPr="00672FBE">
              <w:rPr>
                <w:rFonts w:cstheme="minorHAnsi"/>
                <w:sz w:val="18"/>
              </w:rPr>
              <w:t>JAUNAUDZE</w:t>
            </w:r>
          </w:p>
          <w:p w:rsidR="00E84D0F" w:rsidRPr="00672FBE" w:rsidRDefault="00E84D0F" w:rsidP="00E84D0F">
            <w:pPr>
              <w:pStyle w:val="ListParagraph"/>
              <w:ind w:left="0"/>
              <w:jc w:val="both"/>
              <w:rPr>
                <w:rFonts w:cstheme="minorHAnsi"/>
                <w:sz w:val="18"/>
              </w:rPr>
            </w:pPr>
            <w:r w:rsidRPr="00672FBE">
              <w:rPr>
                <w:rFonts w:cstheme="minorHAnsi"/>
                <w:sz w:val="18"/>
              </w:rPr>
              <w:t>(JA)</w:t>
            </w:r>
          </w:p>
        </w:tc>
        <w:tc>
          <w:tcPr>
            <w:tcW w:w="561" w:type="pct"/>
          </w:tcPr>
          <w:p w:rsidR="00E84D0F" w:rsidRPr="00672FBE" w:rsidRDefault="00E84D0F" w:rsidP="00E84D0F">
            <w:pPr>
              <w:pStyle w:val="ListParagraph"/>
              <w:ind w:left="0"/>
              <w:jc w:val="both"/>
              <w:rPr>
                <w:rFonts w:cstheme="minorHAnsi"/>
                <w:sz w:val="18"/>
              </w:rPr>
            </w:pPr>
            <w:r w:rsidRPr="00672FBE">
              <w:rPr>
                <w:rFonts w:cstheme="minorHAnsi"/>
                <w:sz w:val="18"/>
              </w:rPr>
              <w:t>VID._VEC.</w:t>
            </w:r>
          </w:p>
          <w:p w:rsidR="00E84D0F" w:rsidRPr="00672FBE" w:rsidRDefault="00E84D0F" w:rsidP="00E84D0F">
            <w:pPr>
              <w:pStyle w:val="ListParagraph"/>
              <w:ind w:left="0"/>
              <w:jc w:val="both"/>
              <w:rPr>
                <w:rFonts w:cstheme="minorHAnsi"/>
                <w:sz w:val="18"/>
              </w:rPr>
            </w:pPr>
            <w:r w:rsidRPr="00672FBE">
              <w:rPr>
                <w:rFonts w:cstheme="minorHAnsi"/>
                <w:sz w:val="18"/>
              </w:rPr>
              <w:t>(VV)</w:t>
            </w:r>
          </w:p>
        </w:tc>
        <w:tc>
          <w:tcPr>
            <w:tcW w:w="679" w:type="pct"/>
          </w:tcPr>
          <w:p w:rsidR="00E84D0F" w:rsidRPr="00672FBE" w:rsidRDefault="00E84D0F" w:rsidP="00E84D0F">
            <w:pPr>
              <w:pStyle w:val="ListParagraph"/>
              <w:ind w:left="0"/>
              <w:jc w:val="both"/>
              <w:rPr>
                <w:rFonts w:cstheme="minorHAnsi"/>
                <w:sz w:val="18"/>
              </w:rPr>
            </w:pPr>
            <w:r w:rsidRPr="00672FBE">
              <w:rPr>
                <w:rFonts w:cstheme="minorHAnsi"/>
                <w:sz w:val="18"/>
              </w:rPr>
              <w:t>BRIESTAUDZE</w:t>
            </w:r>
          </w:p>
          <w:p w:rsidR="00E84D0F" w:rsidRPr="00672FBE" w:rsidRDefault="00E84D0F" w:rsidP="00E84D0F">
            <w:pPr>
              <w:pStyle w:val="ListParagraph"/>
              <w:ind w:left="0"/>
              <w:jc w:val="both"/>
              <w:rPr>
                <w:rFonts w:cstheme="minorHAnsi"/>
                <w:sz w:val="18"/>
              </w:rPr>
            </w:pPr>
            <w:r w:rsidRPr="00672FBE">
              <w:rPr>
                <w:rFonts w:cstheme="minorHAnsi"/>
                <w:sz w:val="18"/>
              </w:rPr>
              <w:t>(BA)</w:t>
            </w:r>
          </w:p>
        </w:tc>
        <w:tc>
          <w:tcPr>
            <w:tcW w:w="590" w:type="pct"/>
          </w:tcPr>
          <w:p w:rsidR="00E84D0F" w:rsidRPr="00672FBE" w:rsidRDefault="00E84D0F" w:rsidP="00E84D0F">
            <w:pPr>
              <w:pStyle w:val="ListParagraph"/>
              <w:ind w:left="0"/>
              <w:jc w:val="both"/>
              <w:rPr>
                <w:rFonts w:cstheme="minorHAnsi"/>
                <w:sz w:val="18"/>
              </w:rPr>
            </w:pPr>
            <w:r w:rsidRPr="00672FBE">
              <w:rPr>
                <w:rFonts w:cstheme="minorHAnsi"/>
                <w:sz w:val="18"/>
              </w:rPr>
              <w:t>PIEAUGUSI</w:t>
            </w:r>
          </w:p>
          <w:p w:rsidR="00E84D0F" w:rsidRPr="00672FBE" w:rsidRDefault="00E84D0F" w:rsidP="00E84D0F">
            <w:pPr>
              <w:pStyle w:val="ListParagraph"/>
              <w:ind w:left="0"/>
              <w:jc w:val="both"/>
              <w:rPr>
                <w:rFonts w:cstheme="minorHAnsi"/>
                <w:sz w:val="18"/>
              </w:rPr>
            </w:pPr>
            <w:r w:rsidRPr="00672FBE">
              <w:rPr>
                <w:rFonts w:cstheme="minorHAnsi"/>
                <w:sz w:val="18"/>
              </w:rPr>
              <w:t>(PI)</w:t>
            </w:r>
          </w:p>
        </w:tc>
        <w:tc>
          <w:tcPr>
            <w:tcW w:w="1061" w:type="pct"/>
          </w:tcPr>
          <w:p w:rsidR="00E84D0F" w:rsidRPr="00672FBE" w:rsidRDefault="00E84D0F" w:rsidP="00E84D0F">
            <w:pPr>
              <w:jc w:val="both"/>
              <w:rPr>
                <w:rFonts w:cstheme="minorHAnsi"/>
                <w:sz w:val="18"/>
              </w:rPr>
            </w:pPr>
            <w:r w:rsidRPr="00672FBE">
              <w:rPr>
                <w:rFonts w:cstheme="minorHAnsi"/>
                <w:sz w:val="18"/>
              </w:rPr>
              <w:t>PĀRAUGUSI&amp;DAŽAD</w:t>
            </w:r>
          </w:p>
          <w:p w:rsidR="00E84D0F" w:rsidRPr="00672FBE" w:rsidRDefault="00E84D0F" w:rsidP="00E84D0F">
            <w:pPr>
              <w:pStyle w:val="ListParagraph"/>
              <w:ind w:left="0"/>
              <w:jc w:val="both"/>
              <w:rPr>
                <w:rFonts w:cstheme="minorHAnsi"/>
                <w:sz w:val="18"/>
              </w:rPr>
            </w:pPr>
            <w:r w:rsidRPr="00672FBE">
              <w:rPr>
                <w:rFonts w:cstheme="minorHAnsi"/>
                <w:sz w:val="18"/>
              </w:rPr>
              <w:t>(PA)</w:t>
            </w:r>
          </w:p>
        </w:tc>
      </w:tr>
      <w:tr w:rsidR="00E84D0F" w:rsidRPr="00672FBE" w:rsidTr="00E84D0F">
        <w:tc>
          <w:tcPr>
            <w:tcW w:w="681" w:type="pct"/>
          </w:tcPr>
          <w:p w:rsidR="00E84D0F" w:rsidRPr="00672FBE" w:rsidRDefault="00E84D0F" w:rsidP="00E84D0F">
            <w:pPr>
              <w:pStyle w:val="ListParagraph"/>
              <w:ind w:left="0"/>
              <w:jc w:val="both"/>
              <w:rPr>
                <w:rFonts w:cstheme="minorHAnsi"/>
                <w:sz w:val="18"/>
                <w:szCs w:val="18"/>
              </w:rPr>
            </w:pPr>
            <w:r w:rsidRPr="00672FBE">
              <w:rPr>
                <w:rFonts w:cstheme="minorHAnsi"/>
                <w:sz w:val="18"/>
                <w:szCs w:val="18"/>
              </w:rPr>
              <w:t>P</w:t>
            </w:r>
          </w:p>
        </w:tc>
        <w:tc>
          <w:tcPr>
            <w:tcW w:w="683" w:type="pct"/>
          </w:tcPr>
          <w:p w:rsidR="00E84D0F" w:rsidRPr="00672FBE" w:rsidRDefault="00E84D0F" w:rsidP="00E84D0F">
            <w:pPr>
              <w:pStyle w:val="ListParagraph"/>
              <w:ind w:left="0"/>
              <w:jc w:val="both"/>
              <w:rPr>
                <w:rFonts w:cstheme="minorHAnsi"/>
                <w:sz w:val="18"/>
                <w:szCs w:val="18"/>
              </w:rPr>
            </w:pPr>
          </w:p>
        </w:tc>
        <w:tc>
          <w:tcPr>
            <w:tcW w:w="745" w:type="pct"/>
          </w:tcPr>
          <w:p w:rsidR="00E84D0F" w:rsidRPr="00672FBE" w:rsidRDefault="00E84D0F" w:rsidP="00E84D0F">
            <w:pPr>
              <w:rPr>
                <w:rFonts w:cstheme="minorHAnsi"/>
                <w:sz w:val="18"/>
                <w:szCs w:val="18"/>
              </w:rPr>
            </w:pPr>
          </w:p>
        </w:tc>
        <w:tc>
          <w:tcPr>
            <w:tcW w:w="561" w:type="pct"/>
          </w:tcPr>
          <w:p w:rsidR="00E84D0F" w:rsidRPr="00672FBE" w:rsidRDefault="00E84D0F" w:rsidP="00E84D0F">
            <w:pPr>
              <w:rPr>
                <w:rFonts w:cstheme="minorHAnsi"/>
                <w:sz w:val="18"/>
                <w:szCs w:val="18"/>
              </w:rPr>
            </w:pPr>
          </w:p>
        </w:tc>
        <w:tc>
          <w:tcPr>
            <w:tcW w:w="679" w:type="pct"/>
          </w:tcPr>
          <w:p w:rsidR="00E84D0F" w:rsidRPr="00672FBE" w:rsidRDefault="00E84D0F" w:rsidP="00E84D0F">
            <w:pPr>
              <w:rPr>
                <w:rFonts w:cstheme="minorHAnsi"/>
                <w:sz w:val="18"/>
                <w:szCs w:val="18"/>
              </w:rPr>
            </w:pPr>
          </w:p>
        </w:tc>
        <w:tc>
          <w:tcPr>
            <w:tcW w:w="590" w:type="pct"/>
          </w:tcPr>
          <w:p w:rsidR="00E84D0F" w:rsidRPr="00672FBE" w:rsidRDefault="00E84D0F" w:rsidP="00E84D0F">
            <w:pPr>
              <w:rPr>
                <w:rFonts w:cstheme="minorHAnsi"/>
                <w:sz w:val="18"/>
                <w:szCs w:val="18"/>
              </w:rPr>
            </w:pPr>
          </w:p>
        </w:tc>
        <w:tc>
          <w:tcPr>
            <w:tcW w:w="1061" w:type="pct"/>
          </w:tcPr>
          <w:p w:rsidR="00E84D0F" w:rsidRPr="00672FBE" w:rsidRDefault="00E84D0F" w:rsidP="00E84D0F">
            <w:pPr>
              <w:rPr>
                <w:rFonts w:cstheme="minorHAnsi"/>
                <w:sz w:val="18"/>
                <w:szCs w:val="18"/>
              </w:rPr>
            </w:pPr>
          </w:p>
        </w:tc>
      </w:tr>
      <w:tr w:rsidR="00E84D0F" w:rsidRPr="00672FBE" w:rsidTr="00E84D0F">
        <w:tc>
          <w:tcPr>
            <w:tcW w:w="681" w:type="pct"/>
          </w:tcPr>
          <w:p w:rsidR="00E84D0F" w:rsidRPr="00672FBE" w:rsidRDefault="00E84D0F" w:rsidP="00E84D0F">
            <w:pPr>
              <w:pStyle w:val="ListParagraph"/>
              <w:ind w:left="0"/>
              <w:jc w:val="both"/>
              <w:rPr>
                <w:rFonts w:cstheme="minorHAnsi"/>
                <w:sz w:val="18"/>
                <w:szCs w:val="18"/>
              </w:rPr>
            </w:pPr>
            <w:r w:rsidRPr="00672FBE">
              <w:rPr>
                <w:rFonts w:cstheme="minorHAnsi"/>
                <w:sz w:val="18"/>
                <w:szCs w:val="18"/>
              </w:rPr>
              <w:t>E</w:t>
            </w:r>
          </w:p>
        </w:tc>
        <w:tc>
          <w:tcPr>
            <w:tcW w:w="683" w:type="pct"/>
          </w:tcPr>
          <w:p w:rsidR="00E84D0F" w:rsidRPr="00672FBE" w:rsidRDefault="00E84D0F" w:rsidP="00E84D0F">
            <w:pPr>
              <w:pStyle w:val="ListParagraph"/>
              <w:ind w:left="0"/>
              <w:jc w:val="both"/>
              <w:rPr>
                <w:rFonts w:cstheme="minorHAnsi"/>
                <w:sz w:val="18"/>
                <w:szCs w:val="18"/>
              </w:rPr>
            </w:pPr>
          </w:p>
        </w:tc>
        <w:tc>
          <w:tcPr>
            <w:tcW w:w="745" w:type="pct"/>
          </w:tcPr>
          <w:p w:rsidR="00E84D0F" w:rsidRPr="00672FBE" w:rsidRDefault="00E84D0F" w:rsidP="00E84D0F">
            <w:pPr>
              <w:rPr>
                <w:rFonts w:cstheme="minorHAnsi"/>
                <w:sz w:val="18"/>
                <w:szCs w:val="18"/>
              </w:rPr>
            </w:pPr>
          </w:p>
        </w:tc>
        <w:tc>
          <w:tcPr>
            <w:tcW w:w="561" w:type="pct"/>
          </w:tcPr>
          <w:p w:rsidR="00E84D0F" w:rsidRPr="00672FBE" w:rsidRDefault="00E84D0F" w:rsidP="00E84D0F">
            <w:pPr>
              <w:rPr>
                <w:rFonts w:cstheme="minorHAnsi"/>
                <w:sz w:val="18"/>
                <w:szCs w:val="18"/>
              </w:rPr>
            </w:pPr>
          </w:p>
        </w:tc>
        <w:tc>
          <w:tcPr>
            <w:tcW w:w="679" w:type="pct"/>
          </w:tcPr>
          <w:p w:rsidR="00E84D0F" w:rsidRPr="00672FBE" w:rsidRDefault="00E84D0F" w:rsidP="00E84D0F">
            <w:pPr>
              <w:rPr>
                <w:rFonts w:cstheme="minorHAnsi"/>
                <w:sz w:val="18"/>
                <w:szCs w:val="18"/>
              </w:rPr>
            </w:pPr>
          </w:p>
        </w:tc>
        <w:tc>
          <w:tcPr>
            <w:tcW w:w="590" w:type="pct"/>
          </w:tcPr>
          <w:p w:rsidR="00E84D0F" w:rsidRPr="00672FBE" w:rsidRDefault="00E84D0F" w:rsidP="00E84D0F">
            <w:pPr>
              <w:rPr>
                <w:rFonts w:cstheme="minorHAnsi"/>
                <w:sz w:val="18"/>
                <w:szCs w:val="18"/>
              </w:rPr>
            </w:pPr>
          </w:p>
        </w:tc>
        <w:tc>
          <w:tcPr>
            <w:tcW w:w="1061" w:type="pct"/>
          </w:tcPr>
          <w:p w:rsidR="00E84D0F" w:rsidRPr="00672FBE" w:rsidRDefault="00E84D0F" w:rsidP="00E84D0F">
            <w:pPr>
              <w:rPr>
                <w:rFonts w:cstheme="minorHAnsi"/>
                <w:sz w:val="18"/>
                <w:szCs w:val="18"/>
              </w:rPr>
            </w:pPr>
          </w:p>
        </w:tc>
      </w:tr>
      <w:tr w:rsidR="00E84D0F" w:rsidRPr="00672FBE" w:rsidTr="00E84D0F">
        <w:tc>
          <w:tcPr>
            <w:tcW w:w="681" w:type="pct"/>
          </w:tcPr>
          <w:p w:rsidR="00E84D0F" w:rsidRPr="00672FBE" w:rsidRDefault="00E84D0F" w:rsidP="00E84D0F">
            <w:pPr>
              <w:pStyle w:val="ListParagraph"/>
              <w:ind w:left="0"/>
              <w:jc w:val="both"/>
              <w:rPr>
                <w:rFonts w:cstheme="minorHAnsi"/>
                <w:sz w:val="18"/>
                <w:szCs w:val="18"/>
              </w:rPr>
            </w:pPr>
            <w:r w:rsidRPr="00672FBE">
              <w:rPr>
                <w:rFonts w:cstheme="minorHAnsi"/>
                <w:sz w:val="18"/>
                <w:szCs w:val="18"/>
              </w:rPr>
              <w:t>B</w:t>
            </w:r>
          </w:p>
        </w:tc>
        <w:tc>
          <w:tcPr>
            <w:tcW w:w="683" w:type="pct"/>
          </w:tcPr>
          <w:p w:rsidR="00E84D0F" w:rsidRPr="00672FBE" w:rsidRDefault="00E84D0F" w:rsidP="00E84D0F">
            <w:pPr>
              <w:pStyle w:val="ListParagraph"/>
              <w:ind w:left="0"/>
              <w:jc w:val="both"/>
              <w:rPr>
                <w:rFonts w:cstheme="minorHAnsi"/>
                <w:sz w:val="18"/>
                <w:szCs w:val="18"/>
              </w:rPr>
            </w:pPr>
          </w:p>
        </w:tc>
        <w:tc>
          <w:tcPr>
            <w:tcW w:w="745" w:type="pct"/>
          </w:tcPr>
          <w:p w:rsidR="00E84D0F" w:rsidRPr="00672FBE" w:rsidRDefault="00E84D0F" w:rsidP="00E84D0F">
            <w:pPr>
              <w:rPr>
                <w:rFonts w:cstheme="minorHAnsi"/>
                <w:sz w:val="18"/>
                <w:szCs w:val="18"/>
              </w:rPr>
            </w:pPr>
          </w:p>
        </w:tc>
        <w:tc>
          <w:tcPr>
            <w:tcW w:w="561" w:type="pct"/>
          </w:tcPr>
          <w:p w:rsidR="00E84D0F" w:rsidRPr="00672FBE" w:rsidRDefault="00E84D0F" w:rsidP="00E84D0F">
            <w:pPr>
              <w:rPr>
                <w:rFonts w:cstheme="minorHAnsi"/>
                <w:sz w:val="18"/>
                <w:szCs w:val="18"/>
              </w:rPr>
            </w:pPr>
          </w:p>
        </w:tc>
        <w:tc>
          <w:tcPr>
            <w:tcW w:w="679" w:type="pct"/>
          </w:tcPr>
          <w:p w:rsidR="00E84D0F" w:rsidRPr="00672FBE" w:rsidRDefault="00E84D0F" w:rsidP="00E84D0F">
            <w:pPr>
              <w:rPr>
                <w:rFonts w:cstheme="minorHAnsi"/>
                <w:sz w:val="18"/>
                <w:szCs w:val="18"/>
              </w:rPr>
            </w:pPr>
          </w:p>
        </w:tc>
        <w:tc>
          <w:tcPr>
            <w:tcW w:w="590" w:type="pct"/>
          </w:tcPr>
          <w:p w:rsidR="00E84D0F" w:rsidRPr="00672FBE" w:rsidRDefault="00E84D0F" w:rsidP="00E84D0F">
            <w:pPr>
              <w:rPr>
                <w:rFonts w:cstheme="minorHAnsi"/>
                <w:sz w:val="18"/>
                <w:szCs w:val="18"/>
              </w:rPr>
            </w:pPr>
          </w:p>
        </w:tc>
        <w:tc>
          <w:tcPr>
            <w:tcW w:w="1061" w:type="pct"/>
          </w:tcPr>
          <w:p w:rsidR="00E84D0F" w:rsidRPr="00672FBE" w:rsidRDefault="00E84D0F" w:rsidP="00E84D0F">
            <w:pPr>
              <w:rPr>
                <w:rFonts w:cstheme="minorHAnsi"/>
                <w:sz w:val="18"/>
                <w:szCs w:val="18"/>
              </w:rPr>
            </w:pPr>
          </w:p>
        </w:tc>
      </w:tr>
      <w:tr w:rsidR="00E84D0F" w:rsidRPr="00672FBE" w:rsidTr="00E84D0F">
        <w:tc>
          <w:tcPr>
            <w:tcW w:w="681" w:type="pct"/>
          </w:tcPr>
          <w:p w:rsidR="00E84D0F" w:rsidRPr="00672FBE" w:rsidRDefault="00E84D0F" w:rsidP="00E84D0F">
            <w:pPr>
              <w:pStyle w:val="ListParagraph"/>
              <w:ind w:left="0"/>
              <w:jc w:val="both"/>
              <w:rPr>
                <w:rFonts w:cstheme="minorHAnsi"/>
                <w:sz w:val="18"/>
                <w:szCs w:val="18"/>
              </w:rPr>
            </w:pPr>
            <w:r w:rsidRPr="00672FBE">
              <w:rPr>
                <w:rFonts w:cstheme="minorHAnsi"/>
                <w:sz w:val="18"/>
                <w:szCs w:val="18"/>
              </w:rPr>
              <w:t>Ma</w:t>
            </w:r>
          </w:p>
        </w:tc>
        <w:tc>
          <w:tcPr>
            <w:tcW w:w="683" w:type="pct"/>
          </w:tcPr>
          <w:p w:rsidR="00E84D0F" w:rsidRPr="00672FBE" w:rsidRDefault="00E84D0F" w:rsidP="00E84D0F">
            <w:pPr>
              <w:pStyle w:val="ListParagraph"/>
              <w:ind w:left="0"/>
              <w:jc w:val="both"/>
              <w:rPr>
                <w:rFonts w:cstheme="minorHAnsi"/>
                <w:sz w:val="18"/>
                <w:szCs w:val="18"/>
              </w:rPr>
            </w:pPr>
          </w:p>
        </w:tc>
        <w:tc>
          <w:tcPr>
            <w:tcW w:w="745" w:type="pct"/>
          </w:tcPr>
          <w:p w:rsidR="00E84D0F" w:rsidRPr="00672FBE" w:rsidRDefault="00E84D0F" w:rsidP="00E84D0F">
            <w:pPr>
              <w:rPr>
                <w:rFonts w:cstheme="minorHAnsi"/>
                <w:sz w:val="18"/>
                <w:szCs w:val="18"/>
              </w:rPr>
            </w:pPr>
          </w:p>
        </w:tc>
        <w:tc>
          <w:tcPr>
            <w:tcW w:w="561" w:type="pct"/>
          </w:tcPr>
          <w:p w:rsidR="00E84D0F" w:rsidRPr="00672FBE" w:rsidRDefault="00E84D0F" w:rsidP="00E84D0F">
            <w:pPr>
              <w:rPr>
                <w:rFonts w:cstheme="minorHAnsi"/>
                <w:sz w:val="18"/>
                <w:szCs w:val="18"/>
              </w:rPr>
            </w:pPr>
          </w:p>
        </w:tc>
        <w:tc>
          <w:tcPr>
            <w:tcW w:w="679" w:type="pct"/>
          </w:tcPr>
          <w:p w:rsidR="00E84D0F" w:rsidRPr="00672FBE" w:rsidRDefault="00E84D0F" w:rsidP="00E84D0F">
            <w:pPr>
              <w:rPr>
                <w:rFonts w:cstheme="minorHAnsi"/>
                <w:sz w:val="18"/>
                <w:szCs w:val="18"/>
              </w:rPr>
            </w:pPr>
          </w:p>
        </w:tc>
        <w:tc>
          <w:tcPr>
            <w:tcW w:w="590" w:type="pct"/>
          </w:tcPr>
          <w:p w:rsidR="00E84D0F" w:rsidRPr="00672FBE" w:rsidRDefault="00E84D0F" w:rsidP="00E84D0F">
            <w:pPr>
              <w:rPr>
                <w:rFonts w:cstheme="minorHAnsi"/>
                <w:sz w:val="18"/>
                <w:szCs w:val="18"/>
              </w:rPr>
            </w:pPr>
          </w:p>
        </w:tc>
        <w:tc>
          <w:tcPr>
            <w:tcW w:w="1061" w:type="pct"/>
          </w:tcPr>
          <w:p w:rsidR="00E84D0F" w:rsidRPr="00672FBE" w:rsidRDefault="00E84D0F" w:rsidP="00E84D0F">
            <w:pPr>
              <w:rPr>
                <w:rFonts w:cstheme="minorHAnsi"/>
                <w:sz w:val="18"/>
                <w:szCs w:val="18"/>
              </w:rPr>
            </w:pPr>
          </w:p>
        </w:tc>
      </w:tr>
      <w:tr w:rsidR="00E84D0F" w:rsidRPr="00672FBE" w:rsidTr="00E84D0F">
        <w:tc>
          <w:tcPr>
            <w:tcW w:w="681" w:type="pct"/>
          </w:tcPr>
          <w:p w:rsidR="00E84D0F" w:rsidRPr="00672FBE" w:rsidRDefault="00E84D0F" w:rsidP="00E84D0F">
            <w:pPr>
              <w:pStyle w:val="ListParagraph"/>
              <w:ind w:left="0"/>
              <w:jc w:val="both"/>
              <w:rPr>
                <w:rFonts w:cstheme="minorHAnsi"/>
                <w:sz w:val="18"/>
                <w:szCs w:val="18"/>
              </w:rPr>
            </w:pPr>
            <w:r w:rsidRPr="00672FBE">
              <w:rPr>
                <w:rFonts w:cstheme="minorHAnsi"/>
                <w:sz w:val="18"/>
                <w:szCs w:val="18"/>
              </w:rPr>
              <w:t>A</w:t>
            </w:r>
          </w:p>
        </w:tc>
        <w:tc>
          <w:tcPr>
            <w:tcW w:w="683" w:type="pct"/>
          </w:tcPr>
          <w:p w:rsidR="00E84D0F" w:rsidRPr="00672FBE" w:rsidRDefault="00E84D0F" w:rsidP="00E84D0F">
            <w:pPr>
              <w:pStyle w:val="ListParagraph"/>
              <w:ind w:left="0"/>
              <w:jc w:val="both"/>
              <w:rPr>
                <w:rFonts w:cstheme="minorHAnsi"/>
                <w:sz w:val="18"/>
                <w:szCs w:val="18"/>
              </w:rPr>
            </w:pPr>
          </w:p>
        </w:tc>
        <w:tc>
          <w:tcPr>
            <w:tcW w:w="745" w:type="pct"/>
          </w:tcPr>
          <w:p w:rsidR="00E84D0F" w:rsidRPr="00672FBE" w:rsidRDefault="00E84D0F" w:rsidP="00E84D0F">
            <w:pPr>
              <w:rPr>
                <w:rFonts w:cstheme="minorHAnsi"/>
                <w:sz w:val="18"/>
                <w:szCs w:val="18"/>
              </w:rPr>
            </w:pPr>
          </w:p>
        </w:tc>
        <w:tc>
          <w:tcPr>
            <w:tcW w:w="561" w:type="pct"/>
          </w:tcPr>
          <w:p w:rsidR="00E84D0F" w:rsidRPr="00672FBE" w:rsidRDefault="00E84D0F" w:rsidP="00E84D0F">
            <w:pPr>
              <w:rPr>
                <w:rFonts w:cstheme="minorHAnsi"/>
                <w:sz w:val="18"/>
                <w:szCs w:val="18"/>
              </w:rPr>
            </w:pPr>
          </w:p>
        </w:tc>
        <w:tc>
          <w:tcPr>
            <w:tcW w:w="679" w:type="pct"/>
          </w:tcPr>
          <w:p w:rsidR="00E84D0F" w:rsidRPr="00672FBE" w:rsidRDefault="00E84D0F" w:rsidP="00E84D0F">
            <w:pPr>
              <w:rPr>
                <w:rFonts w:cstheme="minorHAnsi"/>
                <w:sz w:val="18"/>
                <w:szCs w:val="18"/>
              </w:rPr>
            </w:pPr>
          </w:p>
        </w:tc>
        <w:tc>
          <w:tcPr>
            <w:tcW w:w="590" w:type="pct"/>
          </w:tcPr>
          <w:p w:rsidR="00E84D0F" w:rsidRPr="00672FBE" w:rsidRDefault="00E84D0F" w:rsidP="00E84D0F">
            <w:pPr>
              <w:rPr>
                <w:rFonts w:cstheme="minorHAnsi"/>
                <w:sz w:val="18"/>
                <w:szCs w:val="18"/>
              </w:rPr>
            </w:pPr>
          </w:p>
        </w:tc>
        <w:tc>
          <w:tcPr>
            <w:tcW w:w="1061" w:type="pct"/>
          </w:tcPr>
          <w:p w:rsidR="00E84D0F" w:rsidRPr="00672FBE" w:rsidRDefault="00E84D0F" w:rsidP="00E84D0F">
            <w:pPr>
              <w:rPr>
                <w:rFonts w:cstheme="minorHAnsi"/>
                <w:sz w:val="18"/>
                <w:szCs w:val="18"/>
              </w:rPr>
            </w:pPr>
          </w:p>
        </w:tc>
      </w:tr>
      <w:tr w:rsidR="00E84D0F" w:rsidRPr="00672FBE" w:rsidTr="00E84D0F">
        <w:tc>
          <w:tcPr>
            <w:tcW w:w="681" w:type="pct"/>
          </w:tcPr>
          <w:p w:rsidR="00E84D0F" w:rsidRPr="00672FBE" w:rsidRDefault="00E84D0F" w:rsidP="00E84D0F">
            <w:pPr>
              <w:pStyle w:val="ListParagraph"/>
              <w:ind w:left="0"/>
              <w:jc w:val="both"/>
              <w:rPr>
                <w:rFonts w:cstheme="minorHAnsi"/>
                <w:sz w:val="18"/>
                <w:szCs w:val="18"/>
              </w:rPr>
            </w:pPr>
            <w:r w:rsidRPr="00672FBE">
              <w:rPr>
                <w:rFonts w:cstheme="minorHAnsi"/>
                <w:sz w:val="18"/>
                <w:szCs w:val="18"/>
              </w:rPr>
              <w:t>Ba</w:t>
            </w:r>
          </w:p>
        </w:tc>
        <w:tc>
          <w:tcPr>
            <w:tcW w:w="683" w:type="pct"/>
          </w:tcPr>
          <w:p w:rsidR="00E84D0F" w:rsidRPr="00672FBE" w:rsidRDefault="00E84D0F" w:rsidP="00E84D0F">
            <w:pPr>
              <w:pStyle w:val="ListParagraph"/>
              <w:ind w:left="0"/>
              <w:jc w:val="both"/>
              <w:rPr>
                <w:rFonts w:cstheme="minorHAnsi"/>
                <w:sz w:val="18"/>
                <w:szCs w:val="18"/>
              </w:rPr>
            </w:pPr>
          </w:p>
        </w:tc>
        <w:tc>
          <w:tcPr>
            <w:tcW w:w="745" w:type="pct"/>
          </w:tcPr>
          <w:p w:rsidR="00E84D0F" w:rsidRPr="00672FBE" w:rsidRDefault="00E84D0F" w:rsidP="00E84D0F">
            <w:pPr>
              <w:rPr>
                <w:rFonts w:cstheme="minorHAnsi"/>
                <w:sz w:val="18"/>
                <w:szCs w:val="18"/>
              </w:rPr>
            </w:pPr>
          </w:p>
        </w:tc>
        <w:tc>
          <w:tcPr>
            <w:tcW w:w="561" w:type="pct"/>
          </w:tcPr>
          <w:p w:rsidR="00E84D0F" w:rsidRPr="00672FBE" w:rsidRDefault="00E84D0F" w:rsidP="00E84D0F">
            <w:pPr>
              <w:rPr>
                <w:rFonts w:cstheme="minorHAnsi"/>
                <w:sz w:val="18"/>
                <w:szCs w:val="18"/>
              </w:rPr>
            </w:pPr>
          </w:p>
        </w:tc>
        <w:tc>
          <w:tcPr>
            <w:tcW w:w="679" w:type="pct"/>
          </w:tcPr>
          <w:p w:rsidR="00E84D0F" w:rsidRPr="00672FBE" w:rsidRDefault="00E84D0F" w:rsidP="00E84D0F">
            <w:pPr>
              <w:rPr>
                <w:rFonts w:cstheme="minorHAnsi"/>
                <w:sz w:val="18"/>
                <w:szCs w:val="18"/>
              </w:rPr>
            </w:pPr>
          </w:p>
        </w:tc>
        <w:tc>
          <w:tcPr>
            <w:tcW w:w="590" w:type="pct"/>
          </w:tcPr>
          <w:p w:rsidR="00E84D0F" w:rsidRPr="00672FBE" w:rsidRDefault="00E84D0F" w:rsidP="00E84D0F">
            <w:pPr>
              <w:rPr>
                <w:rFonts w:cstheme="minorHAnsi"/>
                <w:sz w:val="18"/>
                <w:szCs w:val="18"/>
              </w:rPr>
            </w:pPr>
          </w:p>
        </w:tc>
        <w:tc>
          <w:tcPr>
            <w:tcW w:w="1061" w:type="pct"/>
          </w:tcPr>
          <w:p w:rsidR="00E84D0F" w:rsidRPr="00672FBE" w:rsidRDefault="00E84D0F" w:rsidP="00E84D0F">
            <w:pPr>
              <w:rPr>
                <w:rFonts w:cstheme="minorHAnsi"/>
                <w:sz w:val="18"/>
                <w:szCs w:val="18"/>
              </w:rPr>
            </w:pPr>
          </w:p>
        </w:tc>
      </w:tr>
      <w:tr w:rsidR="00E84D0F" w:rsidRPr="00672FBE" w:rsidTr="00E84D0F">
        <w:tc>
          <w:tcPr>
            <w:tcW w:w="681" w:type="pct"/>
          </w:tcPr>
          <w:p w:rsidR="00E84D0F" w:rsidRPr="00672FBE" w:rsidRDefault="00E84D0F" w:rsidP="00E84D0F">
            <w:pPr>
              <w:pStyle w:val="ListParagraph"/>
              <w:ind w:left="0"/>
              <w:jc w:val="both"/>
              <w:rPr>
                <w:rFonts w:cstheme="minorHAnsi"/>
                <w:sz w:val="18"/>
                <w:szCs w:val="18"/>
              </w:rPr>
            </w:pPr>
            <w:r w:rsidRPr="00672FBE">
              <w:rPr>
                <w:rFonts w:cstheme="minorHAnsi"/>
                <w:sz w:val="18"/>
                <w:szCs w:val="18"/>
              </w:rPr>
              <w:t>…..</w:t>
            </w:r>
          </w:p>
        </w:tc>
        <w:tc>
          <w:tcPr>
            <w:tcW w:w="683" w:type="pct"/>
          </w:tcPr>
          <w:p w:rsidR="00E84D0F" w:rsidRPr="00672FBE" w:rsidRDefault="00E84D0F" w:rsidP="00E84D0F">
            <w:pPr>
              <w:pStyle w:val="ListParagraph"/>
              <w:ind w:left="0"/>
              <w:jc w:val="both"/>
              <w:rPr>
                <w:rFonts w:cstheme="minorHAnsi"/>
                <w:sz w:val="18"/>
                <w:szCs w:val="18"/>
              </w:rPr>
            </w:pPr>
          </w:p>
        </w:tc>
        <w:tc>
          <w:tcPr>
            <w:tcW w:w="745" w:type="pct"/>
          </w:tcPr>
          <w:p w:rsidR="00E84D0F" w:rsidRPr="00672FBE" w:rsidRDefault="00E84D0F" w:rsidP="00E84D0F">
            <w:pPr>
              <w:rPr>
                <w:rFonts w:cstheme="minorHAnsi"/>
                <w:sz w:val="18"/>
                <w:szCs w:val="18"/>
              </w:rPr>
            </w:pPr>
          </w:p>
        </w:tc>
        <w:tc>
          <w:tcPr>
            <w:tcW w:w="561" w:type="pct"/>
          </w:tcPr>
          <w:p w:rsidR="00E84D0F" w:rsidRPr="00672FBE" w:rsidRDefault="00E84D0F" w:rsidP="00E84D0F">
            <w:pPr>
              <w:rPr>
                <w:rFonts w:cstheme="minorHAnsi"/>
                <w:sz w:val="18"/>
                <w:szCs w:val="18"/>
              </w:rPr>
            </w:pPr>
          </w:p>
        </w:tc>
        <w:tc>
          <w:tcPr>
            <w:tcW w:w="679" w:type="pct"/>
          </w:tcPr>
          <w:p w:rsidR="00E84D0F" w:rsidRPr="00672FBE" w:rsidRDefault="00E84D0F" w:rsidP="00E84D0F">
            <w:pPr>
              <w:rPr>
                <w:rFonts w:cstheme="minorHAnsi"/>
                <w:sz w:val="18"/>
                <w:szCs w:val="18"/>
              </w:rPr>
            </w:pPr>
          </w:p>
        </w:tc>
        <w:tc>
          <w:tcPr>
            <w:tcW w:w="590" w:type="pct"/>
          </w:tcPr>
          <w:p w:rsidR="00E84D0F" w:rsidRPr="00672FBE" w:rsidRDefault="00E84D0F" w:rsidP="00E84D0F">
            <w:pPr>
              <w:rPr>
                <w:rFonts w:cstheme="minorHAnsi"/>
                <w:sz w:val="18"/>
                <w:szCs w:val="18"/>
              </w:rPr>
            </w:pPr>
          </w:p>
        </w:tc>
        <w:tc>
          <w:tcPr>
            <w:tcW w:w="1061" w:type="pct"/>
          </w:tcPr>
          <w:p w:rsidR="00E84D0F" w:rsidRPr="00672FBE" w:rsidRDefault="00E84D0F" w:rsidP="00E84D0F">
            <w:pPr>
              <w:rPr>
                <w:rFonts w:cstheme="minorHAnsi"/>
                <w:sz w:val="18"/>
                <w:szCs w:val="18"/>
              </w:rPr>
            </w:pPr>
          </w:p>
        </w:tc>
      </w:tr>
    </w:tbl>
    <w:p w:rsidR="00E84D0F" w:rsidRDefault="00E84D0F" w:rsidP="00E84D0F">
      <w:pPr>
        <w:rPr>
          <w:lang w:val="lv-LV"/>
        </w:rPr>
      </w:pPr>
    </w:p>
    <w:p w:rsidR="00E84D0F" w:rsidRDefault="00E84D0F" w:rsidP="00E84D0F">
      <w:pPr>
        <w:spacing w:after="0"/>
        <w:rPr>
          <w:lang w:val="lv-LV"/>
        </w:rPr>
      </w:pPr>
      <w:r w:rsidRPr="005E1456">
        <w:rPr>
          <w:lang w:val="lv-LV"/>
        </w:rPr>
        <w:t>Sadalījuma izmaiņas analizē laika rindā.</w:t>
      </w:r>
    </w:p>
    <w:p w:rsidR="00B423B8" w:rsidRPr="005E1456" w:rsidRDefault="00B423B8" w:rsidP="00E84D0F">
      <w:pPr>
        <w:spacing w:after="0"/>
        <w:rPr>
          <w:lang w:val="lv-LV"/>
        </w:rPr>
      </w:pPr>
    </w:p>
    <w:p w:rsidR="00E84D0F" w:rsidRPr="005E1456" w:rsidRDefault="00E84D0F" w:rsidP="0042606F">
      <w:pPr>
        <w:pStyle w:val="ListParagraph"/>
        <w:numPr>
          <w:ilvl w:val="0"/>
          <w:numId w:val="92"/>
        </w:numPr>
        <w:spacing w:after="0"/>
        <w:rPr>
          <w:lang w:val="lv-LV"/>
        </w:rPr>
      </w:pPr>
      <w:r w:rsidRPr="005E1456">
        <w:rPr>
          <w:lang w:val="lv-LV"/>
        </w:rPr>
        <w:t>Ainavas elementu ekoloģiskā nozīmīguma analīze</w:t>
      </w:r>
    </w:p>
    <w:p w:rsidR="00E84D0F" w:rsidRDefault="00E84D0F" w:rsidP="00E84D0F">
      <w:pPr>
        <w:spacing w:after="0"/>
        <w:rPr>
          <w:lang w:val="lv-LV"/>
        </w:rPr>
      </w:pPr>
      <w:r w:rsidRPr="005E1456">
        <w:rPr>
          <w:lang w:val="lv-LV"/>
        </w:rPr>
        <w:t>Atlase :</w:t>
      </w:r>
    </w:p>
    <w:p w:rsidR="00E84D0F" w:rsidRDefault="00E84D0F" w:rsidP="00E84D0F">
      <w:pPr>
        <w:spacing w:after="0"/>
        <w:ind w:firstLine="720"/>
        <w:rPr>
          <w:lang w:val="lv-LV"/>
        </w:rPr>
      </w:pPr>
      <w:r>
        <w:rPr>
          <w:lang w:val="lv-LV"/>
        </w:rPr>
        <w:t>1.Meža  (ZKAT 10) poligoni no GEO. Poligonu datus pārveido 25m, 50m un 100 m pikseļos, vai</w:t>
      </w:r>
    </w:p>
    <w:p w:rsidR="00E84D0F" w:rsidRPr="00434452" w:rsidRDefault="00E84D0F" w:rsidP="00E84D0F">
      <w:pPr>
        <w:spacing w:after="0"/>
        <w:ind w:left="709"/>
        <w:rPr>
          <w:lang w:val="lv-LV"/>
        </w:rPr>
      </w:pPr>
      <w:r>
        <w:rPr>
          <w:lang w:val="lv-LV"/>
        </w:rPr>
        <w:t>2.</w:t>
      </w:r>
      <w:r w:rsidRPr="00434452">
        <w:rPr>
          <w:lang w:val="lv-LV"/>
        </w:rPr>
        <w:t>Attālās izpētes dati (LIDAR, ortofotoattēli, satelītattēli)</w:t>
      </w:r>
      <w:r>
        <w:rPr>
          <w:lang w:val="lv-LV"/>
        </w:rPr>
        <w:t>. Datus pārveido 25m, 50m un 100 m pikseļos.</w:t>
      </w:r>
    </w:p>
    <w:p w:rsidR="00E84D0F" w:rsidRPr="005E1456" w:rsidRDefault="00E84D0F" w:rsidP="00E84D0F">
      <w:pPr>
        <w:spacing w:after="0"/>
        <w:rPr>
          <w:lang w:val="lv-LV"/>
        </w:rPr>
      </w:pPr>
      <w:r w:rsidRPr="005E1456">
        <w:rPr>
          <w:lang w:val="lv-LV"/>
        </w:rPr>
        <w:t xml:space="preserve">Ainavas funkcionālos elementus aprēķina, izmantojot datorprogrammu </w:t>
      </w:r>
      <w:r w:rsidRPr="005E1456">
        <w:rPr>
          <w:b/>
          <w:lang w:val="lv-LV"/>
        </w:rPr>
        <w:t>Guidos</w:t>
      </w:r>
      <w:r w:rsidRPr="005E1456">
        <w:rPr>
          <w:lang w:val="lv-LV"/>
        </w:rPr>
        <w:t>, kas ir brīvas piekļuves programma nekomerciālai izmantošanai:</w:t>
      </w:r>
    </w:p>
    <w:p w:rsidR="00E84D0F" w:rsidRDefault="00A25C97" w:rsidP="00E84D0F">
      <w:pPr>
        <w:spacing w:after="0"/>
        <w:rPr>
          <w:rStyle w:val="Hyperlink"/>
          <w:lang w:val="lv-LV"/>
        </w:rPr>
      </w:pPr>
      <w:hyperlink r:id="rId189" w:history="1">
        <w:r w:rsidR="00E84D0F" w:rsidRPr="005E1456">
          <w:rPr>
            <w:rStyle w:val="Hyperlink"/>
            <w:lang w:val="lv-LV"/>
          </w:rPr>
          <w:t>http://forest.jrc.ec.europa.eu/download/software/guidos/</w:t>
        </w:r>
      </w:hyperlink>
      <w:r w:rsidR="00E84D0F">
        <w:rPr>
          <w:rStyle w:val="Hyperlink"/>
          <w:lang w:val="lv-LV"/>
        </w:rPr>
        <w:t xml:space="preserve"> </w:t>
      </w:r>
    </w:p>
    <w:p w:rsidR="00E84D0F" w:rsidRPr="005E1456" w:rsidRDefault="00E84D0F" w:rsidP="00E84D0F">
      <w:pPr>
        <w:spacing w:after="0"/>
        <w:rPr>
          <w:lang w:val="lv-LV"/>
        </w:rPr>
      </w:pPr>
    </w:p>
    <w:p w:rsidR="00E84D0F" w:rsidRPr="00434452" w:rsidRDefault="00E84D0F" w:rsidP="00E84D0F">
      <w:pPr>
        <w:spacing w:after="0"/>
        <w:rPr>
          <w:lang w:val="lv-LV"/>
        </w:rPr>
      </w:pPr>
      <w:r w:rsidRPr="00434452">
        <w:rPr>
          <w:lang w:val="lv-LV"/>
        </w:rPr>
        <w:t>Malas platums 50m un 100m.</w:t>
      </w:r>
    </w:p>
    <w:p w:rsidR="00E84D0F" w:rsidRPr="00434452" w:rsidRDefault="00E84D0F" w:rsidP="0042606F">
      <w:pPr>
        <w:numPr>
          <w:ilvl w:val="2"/>
          <w:numId w:val="18"/>
        </w:numPr>
        <w:spacing w:after="0"/>
        <w:rPr>
          <w:lang w:val="lv-LV"/>
        </w:rPr>
      </w:pPr>
      <w:r w:rsidRPr="00434452">
        <w:rPr>
          <w:lang w:val="lv-LV"/>
        </w:rPr>
        <w:t>25km</w:t>
      </w:r>
      <w:r w:rsidRPr="00434452">
        <w:rPr>
          <w:vertAlign w:val="superscript"/>
          <w:lang w:val="lv-LV"/>
        </w:rPr>
        <w:t>2</w:t>
      </w:r>
      <w:r w:rsidRPr="00434452">
        <w:rPr>
          <w:lang w:val="lv-LV"/>
        </w:rPr>
        <w:t xml:space="preserve"> LKS-92 sistēmā 5*5km (pix 25m)</w:t>
      </w:r>
      <w:r>
        <w:rPr>
          <w:lang w:val="lv-LV"/>
        </w:rPr>
        <w:t xml:space="preserve"> (atbilstoši 2 un 4 pikseļi)</w:t>
      </w:r>
    </w:p>
    <w:p w:rsidR="00E84D0F" w:rsidRPr="00434452" w:rsidRDefault="00E84D0F" w:rsidP="0042606F">
      <w:pPr>
        <w:numPr>
          <w:ilvl w:val="2"/>
          <w:numId w:val="18"/>
        </w:numPr>
        <w:spacing w:after="0"/>
        <w:rPr>
          <w:lang w:val="lv-LV"/>
        </w:rPr>
      </w:pPr>
      <w:r w:rsidRPr="00434452">
        <w:rPr>
          <w:lang w:val="lv-LV"/>
        </w:rPr>
        <w:t>625 km</w:t>
      </w:r>
      <w:r w:rsidRPr="00434452">
        <w:rPr>
          <w:vertAlign w:val="superscript"/>
          <w:lang w:val="lv-LV"/>
        </w:rPr>
        <w:t>2</w:t>
      </w:r>
      <w:r w:rsidRPr="00434452">
        <w:rPr>
          <w:lang w:val="lv-LV"/>
        </w:rPr>
        <w:t xml:space="preserve"> LKS-92 sistēmā 25*25km (pix 50m)</w:t>
      </w:r>
      <w:r>
        <w:rPr>
          <w:lang w:val="lv-LV"/>
        </w:rPr>
        <w:t xml:space="preserve"> (atbilstoši 1 un 2 pikseļi)</w:t>
      </w:r>
    </w:p>
    <w:p w:rsidR="00E84D0F" w:rsidRDefault="00E84D0F" w:rsidP="0042606F">
      <w:pPr>
        <w:numPr>
          <w:ilvl w:val="2"/>
          <w:numId w:val="18"/>
        </w:numPr>
        <w:spacing w:after="0"/>
        <w:rPr>
          <w:lang w:val="lv-LV"/>
        </w:rPr>
      </w:pPr>
      <w:r w:rsidRPr="00434452">
        <w:rPr>
          <w:lang w:val="lv-LV"/>
        </w:rPr>
        <w:t>2500 km</w:t>
      </w:r>
      <w:r w:rsidRPr="00434452">
        <w:rPr>
          <w:vertAlign w:val="superscript"/>
          <w:lang w:val="lv-LV"/>
        </w:rPr>
        <w:t>2</w:t>
      </w:r>
      <w:r w:rsidRPr="00434452">
        <w:rPr>
          <w:lang w:val="lv-LV"/>
        </w:rPr>
        <w:t xml:space="preserve"> LKS-92 sistēmā 50*50km (pix 100m)</w:t>
      </w:r>
      <w:r>
        <w:rPr>
          <w:lang w:val="lv-LV"/>
        </w:rPr>
        <w:t xml:space="preserve"> (atbilstoši 1 pikselis).</w:t>
      </w:r>
    </w:p>
    <w:p w:rsidR="00E84D0F" w:rsidRPr="003C7850" w:rsidRDefault="00E84D0F" w:rsidP="00E84D0F">
      <w:pPr>
        <w:spacing w:after="0"/>
        <w:rPr>
          <w:lang w:val="lv-LV"/>
        </w:rPr>
      </w:pPr>
      <w:r w:rsidRPr="003C7850">
        <w:rPr>
          <w:lang w:val="lv-LV"/>
        </w:rPr>
        <w:t xml:space="preserve">Aprēķina sekojošas </w:t>
      </w:r>
      <w:r>
        <w:rPr>
          <w:lang w:val="lv-LV"/>
        </w:rPr>
        <w:t>m</w:t>
      </w:r>
      <w:r w:rsidRPr="003C7850">
        <w:rPr>
          <w:lang w:val="lv-LV"/>
        </w:rPr>
        <w:t>orfoloģiskās klases</w:t>
      </w:r>
      <w:r>
        <w:rPr>
          <w:lang w:val="lv-LV"/>
        </w:rPr>
        <w:t>:</w:t>
      </w:r>
    </w:p>
    <w:p w:rsidR="00E84D0F" w:rsidRPr="003C7850" w:rsidRDefault="00E84D0F" w:rsidP="00E84D0F">
      <w:pPr>
        <w:autoSpaceDE w:val="0"/>
        <w:autoSpaceDN w:val="0"/>
        <w:adjustRightInd w:val="0"/>
        <w:spacing w:after="0" w:line="240" w:lineRule="auto"/>
        <w:rPr>
          <w:rFonts w:eastAsia="DejaVuSans" w:cs="DejaVuSans"/>
          <w:lang w:val="lv-LV"/>
        </w:rPr>
      </w:pPr>
      <w:r w:rsidRPr="003C7850">
        <w:rPr>
          <w:rFonts w:eastAsia="DejaVuSans" w:cs="DejaVuSans"/>
          <w:lang w:val="lv-LV"/>
        </w:rPr>
        <w:t xml:space="preserve">1) </w:t>
      </w:r>
      <w:r>
        <w:rPr>
          <w:rFonts w:eastAsia="DejaVuSans" w:cs="DejaVuSans"/>
          <w:lang w:val="lv-LV"/>
        </w:rPr>
        <w:t>K</w:t>
      </w:r>
      <w:r w:rsidRPr="003C7850">
        <w:rPr>
          <w:rFonts w:eastAsia="DejaVuSans" w:cs="DejaVuSans"/>
          <w:lang w:val="lv-LV"/>
        </w:rPr>
        <w:t>odo</w:t>
      </w:r>
      <w:r>
        <w:rPr>
          <w:rFonts w:eastAsia="DejaVuSans" w:cs="DejaVuSans"/>
          <w:lang w:val="lv-LV"/>
        </w:rPr>
        <w:t>l</w:t>
      </w:r>
      <w:r w:rsidRPr="003C7850">
        <w:rPr>
          <w:rFonts w:eastAsia="DejaVuSans" w:cs="DejaVuSans"/>
          <w:lang w:val="lv-LV"/>
        </w:rPr>
        <w:t>s - Core</w:t>
      </w:r>
    </w:p>
    <w:p w:rsidR="00E84D0F" w:rsidRPr="003C7850" w:rsidRDefault="00E84D0F" w:rsidP="00E84D0F">
      <w:pPr>
        <w:autoSpaceDE w:val="0"/>
        <w:autoSpaceDN w:val="0"/>
        <w:adjustRightInd w:val="0"/>
        <w:spacing w:after="0" w:line="240" w:lineRule="auto"/>
        <w:rPr>
          <w:rFonts w:eastAsia="DejaVuSans" w:cs="DejaVuSans"/>
          <w:lang w:val="lv-LV"/>
        </w:rPr>
      </w:pPr>
      <w:r w:rsidRPr="003C7850">
        <w:rPr>
          <w:rFonts w:eastAsia="DejaVuSans" w:cs="DejaVuSans"/>
          <w:lang w:val="lv-LV"/>
        </w:rPr>
        <w:t xml:space="preserve">2) Sala - Islet </w:t>
      </w:r>
    </w:p>
    <w:p w:rsidR="00E84D0F" w:rsidRPr="003C7850" w:rsidRDefault="00E84D0F" w:rsidP="00E84D0F">
      <w:pPr>
        <w:autoSpaceDE w:val="0"/>
        <w:autoSpaceDN w:val="0"/>
        <w:adjustRightInd w:val="0"/>
        <w:spacing w:after="0" w:line="240" w:lineRule="auto"/>
        <w:rPr>
          <w:rFonts w:eastAsia="DejaVuSans" w:cs="DejaVuSans"/>
          <w:lang w:val="lv-LV"/>
        </w:rPr>
      </w:pPr>
      <w:r w:rsidRPr="003C7850">
        <w:rPr>
          <w:rFonts w:eastAsia="DejaVuSans" w:cs="DejaVuSans"/>
          <w:lang w:val="lv-LV"/>
        </w:rPr>
        <w:t xml:space="preserve">3)Perforācija - Perforation </w:t>
      </w:r>
    </w:p>
    <w:p w:rsidR="00E84D0F" w:rsidRPr="003C7850" w:rsidRDefault="00E84D0F" w:rsidP="00E84D0F">
      <w:pPr>
        <w:autoSpaceDE w:val="0"/>
        <w:autoSpaceDN w:val="0"/>
        <w:adjustRightInd w:val="0"/>
        <w:spacing w:after="0" w:line="240" w:lineRule="auto"/>
        <w:rPr>
          <w:rFonts w:eastAsia="DejaVuSans" w:cs="DejaVuSans"/>
          <w:lang w:val="lv-LV"/>
        </w:rPr>
      </w:pPr>
      <w:r w:rsidRPr="003C7850">
        <w:rPr>
          <w:rFonts w:eastAsia="DejaVuSans" w:cs="DejaVuSans"/>
          <w:lang w:val="lv-LV"/>
        </w:rPr>
        <w:t xml:space="preserve">4) Mala - Edge </w:t>
      </w:r>
    </w:p>
    <w:p w:rsidR="00E84D0F" w:rsidRPr="003C7850" w:rsidRDefault="00E84D0F" w:rsidP="00E84D0F">
      <w:pPr>
        <w:autoSpaceDE w:val="0"/>
        <w:autoSpaceDN w:val="0"/>
        <w:adjustRightInd w:val="0"/>
        <w:spacing w:after="0" w:line="240" w:lineRule="auto"/>
        <w:rPr>
          <w:rFonts w:eastAsia="DejaVuSans" w:cs="DejaVuSans"/>
          <w:lang w:val="lv-LV"/>
        </w:rPr>
      </w:pPr>
      <w:r w:rsidRPr="003C7850">
        <w:rPr>
          <w:rFonts w:eastAsia="DejaVuSans" w:cs="DejaVuSans"/>
          <w:lang w:val="lv-LV"/>
        </w:rPr>
        <w:t xml:space="preserve">5) Cilpa - Loop </w:t>
      </w:r>
    </w:p>
    <w:p w:rsidR="00E84D0F" w:rsidRPr="003C7850" w:rsidRDefault="00E84D0F" w:rsidP="00E84D0F">
      <w:pPr>
        <w:autoSpaceDE w:val="0"/>
        <w:autoSpaceDN w:val="0"/>
        <w:adjustRightInd w:val="0"/>
        <w:spacing w:after="0" w:line="240" w:lineRule="auto"/>
        <w:rPr>
          <w:rFonts w:eastAsia="DejaVuSans" w:cs="DejaVuSans"/>
          <w:lang w:val="lv-LV"/>
        </w:rPr>
      </w:pPr>
      <w:r w:rsidRPr="003C7850">
        <w:rPr>
          <w:rFonts w:eastAsia="DejaVuSans" w:cs="DejaVuSans"/>
          <w:lang w:val="lv-LV"/>
        </w:rPr>
        <w:t xml:space="preserve">6) Tilts - Bridge </w:t>
      </w:r>
    </w:p>
    <w:p w:rsidR="00E84D0F" w:rsidRDefault="00E84D0F" w:rsidP="00E84D0F">
      <w:pPr>
        <w:autoSpaceDE w:val="0"/>
        <w:autoSpaceDN w:val="0"/>
        <w:adjustRightInd w:val="0"/>
        <w:spacing w:after="0" w:line="240" w:lineRule="auto"/>
        <w:rPr>
          <w:rFonts w:eastAsia="DejaVuSans" w:cs="DejaVuSans"/>
          <w:lang w:val="lv-LV"/>
        </w:rPr>
      </w:pPr>
      <w:r w:rsidRPr="003C7850">
        <w:rPr>
          <w:rFonts w:eastAsia="DejaVuSans" w:cs="DejaVuSans"/>
          <w:lang w:val="lv-LV"/>
        </w:rPr>
        <w:lastRenderedPageBreak/>
        <w:t>7)</w:t>
      </w:r>
      <w:r>
        <w:rPr>
          <w:rFonts w:eastAsia="DejaVuSans" w:cs="DejaVuSans"/>
          <w:lang w:val="lv-LV"/>
        </w:rPr>
        <w:t xml:space="preserve"> </w:t>
      </w:r>
      <w:r w:rsidRPr="003C7850">
        <w:rPr>
          <w:rFonts w:eastAsia="DejaVuSans" w:cs="DejaVuSans"/>
          <w:lang w:val="lv-LV"/>
        </w:rPr>
        <w:t xml:space="preserve">Zars - Branch </w:t>
      </w:r>
    </w:p>
    <w:p w:rsidR="00E84D0F" w:rsidRDefault="00E84D0F" w:rsidP="00E84D0F">
      <w:pPr>
        <w:autoSpaceDE w:val="0"/>
        <w:autoSpaceDN w:val="0"/>
        <w:adjustRightInd w:val="0"/>
        <w:spacing w:after="0" w:line="240" w:lineRule="auto"/>
        <w:rPr>
          <w:rFonts w:eastAsia="DejaVuSans" w:cs="DejaVuSans"/>
          <w:lang w:val="lv-LV"/>
        </w:rPr>
      </w:pPr>
    </w:p>
    <w:p w:rsidR="00E84D0F" w:rsidRDefault="00E84D0F" w:rsidP="00E84D0F">
      <w:pPr>
        <w:autoSpaceDE w:val="0"/>
        <w:autoSpaceDN w:val="0"/>
        <w:adjustRightInd w:val="0"/>
        <w:spacing w:after="0" w:line="240" w:lineRule="auto"/>
        <w:rPr>
          <w:rFonts w:eastAsia="DejaVuSans" w:cs="DejaVuSans"/>
          <w:lang w:val="lv-LV"/>
        </w:rPr>
      </w:pPr>
      <w:r>
        <w:rPr>
          <w:rFonts w:eastAsia="DejaVuSans" w:cs="DejaVuSans"/>
          <w:lang w:val="lv-LV"/>
        </w:rPr>
        <w:t>Analīzei izmantojami  8 kvadrāti no 50*50km kvadrātiem 313, 314, 323, 324, 333, 334, 341, 342, 343, 351, 353, 412, 414, 421, 423, 431, 432, 433, 434, 441, 442, 443, 444, 451, 532. (100m pikseļi).</w:t>
      </w:r>
    </w:p>
    <w:p w:rsidR="00E84D0F" w:rsidRDefault="00E84D0F" w:rsidP="00E84D0F">
      <w:pPr>
        <w:autoSpaceDE w:val="0"/>
        <w:autoSpaceDN w:val="0"/>
        <w:adjustRightInd w:val="0"/>
        <w:spacing w:after="0" w:line="240" w:lineRule="auto"/>
        <w:rPr>
          <w:rFonts w:eastAsia="DejaVuSans" w:cs="DejaVuSans"/>
          <w:lang w:val="lv-LV"/>
        </w:rPr>
      </w:pPr>
      <w:r>
        <w:rPr>
          <w:rFonts w:eastAsia="DejaVuSans" w:cs="DejaVuSans"/>
          <w:lang w:val="lv-LV"/>
        </w:rPr>
        <w:t>Tajos izlozes kārtībā izvēlas 16 gab. 25 *25km kvadrātus (2 katrā no 8 atlasītajiem)</w:t>
      </w:r>
    </w:p>
    <w:p w:rsidR="00E84D0F" w:rsidRDefault="00E84D0F" w:rsidP="00E84D0F">
      <w:pPr>
        <w:autoSpaceDE w:val="0"/>
        <w:autoSpaceDN w:val="0"/>
        <w:adjustRightInd w:val="0"/>
        <w:spacing w:after="0" w:line="240" w:lineRule="auto"/>
        <w:rPr>
          <w:rFonts w:eastAsia="DejaVuSans" w:cs="DejaVuSans"/>
          <w:lang w:val="lv-LV"/>
        </w:rPr>
      </w:pPr>
      <w:r>
        <w:rPr>
          <w:rFonts w:eastAsia="DejaVuSans" w:cs="DejaVuSans"/>
          <w:lang w:val="lv-LV"/>
        </w:rPr>
        <w:t>Savukārt 3. solī atlasa 32 gab. 5*5km kvadrātus (2 katrā no 16 iepriekšējā solī atlasītajiem). (</w:t>
      </w:r>
      <w:r>
        <w:rPr>
          <w:rFonts w:eastAsia="DejaVuSans" w:cs="DejaVuSans"/>
          <w:lang w:val="lv-LV"/>
        </w:rPr>
        <w:fldChar w:fldCharType="begin"/>
      </w:r>
      <w:r>
        <w:rPr>
          <w:rFonts w:eastAsia="DejaVuSans" w:cs="DejaVuSans"/>
          <w:lang w:val="lv-LV"/>
        </w:rPr>
        <w:instrText xml:space="preserve"> REF _Ref423083229 \h </w:instrText>
      </w:r>
      <w:r>
        <w:rPr>
          <w:rFonts w:eastAsia="DejaVuSans" w:cs="DejaVuSans"/>
          <w:lang w:val="lv-LV"/>
        </w:rPr>
      </w:r>
      <w:r>
        <w:rPr>
          <w:rFonts w:eastAsia="DejaVuSans" w:cs="DejaVuSans"/>
          <w:lang w:val="lv-LV"/>
        </w:rPr>
        <w:fldChar w:fldCharType="separate"/>
      </w:r>
      <w:r w:rsidR="00201055">
        <w:t xml:space="preserve">Attēls </w:t>
      </w:r>
      <w:r w:rsidR="00201055">
        <w:rPr>
          <w:noProof/>
        </w:rPr>
        <w:t>18</w:t>
      </w:r>
      <w:r>
        <w:rPr>
          <w:rFonts w:eastAsia="DejaVuSans" w:cs="DejaVuSans"/>
          <w:lang w:val="lv-LV"/>
        </w:rPr>
        <w:fldChar w:fldCharType="end"/>
      </w:r>
      <w:r>
        <w:rPr>
          <w:rFonts w:eastAsia="DejaVuSans" w:cs="DejaVuSans"/>
          <w:lang w:val="lv-LV"/>
        </w:rPr>
        <w:t>)</w:t>
      </w:r>
    </w:p>
    <w:p w:rsidR="00E84D0F" w:rsidRDefault="00E84D0F" w:rsidP="00E84D0F">
      <w:pPr>
        <w:autoSpaceDE w:val="0"/>
        <w:autoSpaceDN w:val="0"/>
        <w:adjustRightInd w:val="0"/>
        <w:spacing w:after="0" w:line="240" w:lineRule="auto"/>
        <w:rPr>
          <w:rFonts w:eastAsia="DejaVuSans" w:cs="DejaVuSans"/>
          <w:lang w:val="lv-LV"/>
        </w:rPr>
      </w:pPr>
    </w:p>
    <w:p w:rsidR="00E84D0F" w:rsidRDefault="00E84D0F" w:rsidP="00E84D0F">
      <w:pPr>
        <w:spacing w:after="0"/>
        <w:rPr>
          <w:lang w:val="lv-LV"/>
        </w:rPr>
      </w:pPr>
      <w:r w:rsidRPr="005E1456">
        <w:rPr>
          <w:lang w:val="lv-LV"/>
        </w:rPr>
        <w:t>Sadalījuma izmaiņas analizē laika rindā.</w:t>
      </w:r>
    </w:p>
    <w:p w:rsidR="00E84D0F" w:rsidRDefault="00E84D0F" w:rsidP="00E84D0F">
      <w:pPr>
        <w:keepNext/>
      </w:pPr>
      <w:r>
        <w:rPr>
          <w:noProof/>
        </w:rPr>
        <w:drawing>
          <wp:inline distT="0" distB="0" distL="0" distR="0" wp14:anchorId="7B2704D0" wp14:editId="22F08C37">
            <wp:extent cx="5943600" cy="4203743"/>
            <wp:effectExtent l="0" t="0" r="0" b="6350"/>
            <wp:docPr id="206" name="Picture 206" descr="C:\Users\janisd\Desktop\tik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sd\Desktop\tikls.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943600" cy="4203743"/>
                    </a:xfrm>
                    <a:prstGeom prst="rect">
                      <a:avLst/>
                    </a:prstGeom>
                    <a:noFill/>
                    <a:ln>
                      <a:noFill/>
                    </a:ln>
                  </pic:spPr>
                </pic:pic>
              </a:graphicData>
            </a:graphic>
          </wp:inline>
        </w:drawing>
      </w:r>
    </w:p>
    <w:p w:rsidR="00E84D0F" w:rsidRDefault="00E84D0F" w:rsidP="00D90F6B">
      <w:pPr>
        <w:pStyle w:val="Caption"/>
        <w:jc w:val="center"/>
        <w:rPr>
          <w:lang w:val="lv-LV"/>
        </w:rPr>
      </w:pPr>
      <w:bookmarkStart w:id="119" w:name="_Ref423083229"/>
      <w:r>
        <w:t xml:space="preserve">Attēls </w:t>
      </w:r>
      <w:r w:rsidR="00A25C97">
        <w:fldChar w:fldCharType="begin"/>
      </w:r>
      <w:r w:rsidR="00A25C97">
        <w:instrText xml:space="preserve"> SEQ Attēls \* ARABIC </w:instrText>
      </w:r>
      <w:r w:rsidR="00A25C97">
        <w:fldChar w:fldCharType="separate"/>
      </w:r>
      <w:r w:rsidR="00192EF5">
        <w:rPr>
          <w:noProof/>
        </w:rPr>
        <w:t>19</w:t>
      </w:r>
      <w:r w:rsidR="00A25C97">
        <w:rPr>
          <w:noProof/>
        </w:rPr>
        <w:fldChar w:fldCharType="end"/>
      </w:r>
      <w:bookmarkEnd w:id="119"/>
      <w:r>
        <w:t>. Monitoringa kvadrāti</w:t>
      </w:r>
    </w:p>
    <w:p w:rsidR="00E84D0F" w:rsidRDefault="00E84D0F" w:rsidP="00E84D0F">
      <w:pPr>
        <w:rPr>
          <w:lang w:val="lv-LV"/>
        </w:rPr>
      </w:pPr>
      <w:r>
        <w:rPr>
          <w:lang w:val="lv-LV"/>
        </w:rPr>
        <w:br w:type="page"/>
      </w:r>
    </w:p>
    <w:p w:rsidR="00E84D0F" w:rsidRDefault="00E84D0F" w:rsidP="005A7763">
      <w:pPr>
        <w:pStyle w:val="Heading2"/>
      </w:pPr>
      <w:bookmarkStart w:id="120" w:name="_Toc424636746"/>
      <w:bookmarkStart w:id="121" w:name="_Toc436058898"/>
      <w:r w:rsidRPr="005E1456">
        <w:lastRenderedPageBreak/>
        <w:t>9.pielikums. Metodika ainavas elementu ekoloģiskā nozīmīguma analīzei</w:t>
      </w:r>
      <w:bookmarkEnd w:id="118"/>
      <w:bookmarkEnd w:id="120"/>
      <w:bookmarkEnd w:id="121"/>
    </w:p>
    <w:p w:rsidR="00E84D0F" w:rsidRDefault="00E84D0F" w:rsidP="00E84D0F">
      <w:pPr>
        <w:rPr>
          <w:lang w:val="lv-LV"/>
        </w:rPr>
      </w:pPr>
      <w:r w:rsidRPr="00DA5B92">
        <w:rPr>
          <w:bCs/>
          <w:iCs/>
          <w:lang w:val="lv-LV"/>
        </w:rPr>
        <w:t>Izmanto datorprogrammu</w:t>
      </w:r>
      <w:r>
        <w:rPr>
          <w:b/>
          <w:bCs/>
          <w:i/>
          <w:iCs/>
          <w:lang w:val="lv-LV"/>
        </w:rPr>
        <w:t xml:space="preserve"> </w:t>
      </w:r>
      <w:r w:rsidRPr="005E1456">
        <w:rPr>
          <w:b/>
          <w:bCs/>
          <w:i/>
          <w:iCs/>
          <w:lang w:val="lv-LV"/>
        </w:rPr>
        <w:t>CONEFOR SENSINODE</w:t>
      </w:r>
      <w:r w:rsidRPr="005E1456">
        <w:rPr>
          <w:b/>
          <w:lang w:val="lv-LV"/>
        </w:rPr>
        <w:t> 2.2</w:t>
      </w:r>
      <w:r>
        <w:rPr>
          <w:lang w:val="lv-LV"/>
        </w:rPr>
        <w:t xml:space="preserve">, </w:t>
      </w:r>
      <w:r w:rsidRPr="005E1456">
        <w:rPr>
          <w:lang w:val="lv-LV"/>
        </w:rPr>
        <w:t>kas ir brīvas piekļuves programma nekomerciālai izmantošanai:</w:t>
      </w:r>
    </w:p>
    <w:p w:rsidR="00E84D0F" w:rsidRPr="00510F9D" w:rsidRDefault="00A25C97" w:rsidP="00E84D0F">
      <w:pPr>
        <w:rPr>
          <w:lang w:val="lv-LV"/>
        </w:rPr>
      </w:pPr>
      <w:hyperlink r:id="rId191" w:history="1">
        <w:r w:rsidR="00E84D0F" w:rsidRPr="00510F9D">
          <w:rPr>
            <w:rStyle w:val="Hyperlink"/>
            <w:lang w:val="lv-LV"/>
          </w:rPr>
          <w:t>www.</w:t>
        </w:r>
        <w:r w:rsidR="00E84D0F" w:rsidRPr="00510F9D">
          <w:rPr>
            <w:rStyle w:val="Hyperlink"/>
            <w:bCs/>
            <w:lang w:val="lv-LV"/>
          </w:rPr>
          <w:t>conefor</w:t>
        </w:r>
        <w:r w:rsidR="00E84D0F" w:rsidRPr="00510F9D">
          <w:rPr>
            <w:rStyle w:val="Hyperlink"/>
            <w:lang w:val="lv-LV"/>
          </w:rPr>
          <w:t>.org/</w:t>
        </w:r>
      </w:hyperlink>
      <w:r w:rsidR="00E84D0F" w:rsidRPr="00510F9D">
        <w:rPr>
          <w:lang w:val="lv-LV"/>
        </w:rPr>
        <w:t xml:space="preserve"> </w:t>
      </w:r>
    </w:p>
    <w:p w:rsidR="00E84D0F" w:rsidRPr="00434452" w:rsidRDefault="00E84D0F" w:rsidP="00E84D0F">
      <w:pPr>
        <w:rPr>
          <w:lang w:val="lv-LV"/>
        </w:rPr>
      </w:pPr>
      <w:r w:rsidRPr="00434452">
        <w:rPr>
          <w:lang w:val="lv-LV"/>
        </w:rPr>
        <w:t>Jebkurai platībai – uzņēmuma, mežsaimniecības, plānošanas vienības vai monitoringa baseina līmenī.</w:t>
      </w:r>
    </w:p>
    <w:p w:rsidR="00E84D0F" w:rsidRDefault="00E84D0F" w:rsidP="00E84D0F">
      <w:pPr>
        <w:rPr>
          <w:lang w:val="lv-LV"/>
        </w:rPr>
      </w:pPr>
      <w:r>
        <w:rPr>
          <w:lang w:val="lv-LV"/>
        </w:rPr>
        <w:t>Analīzi veic GEO datu bāze esošajiem Meža (ZKAT=10) apvienotajiem poligoniem(dissolved).</w:t>
      </w:r>
    </w:p>
    <w:p w:rsidR="00E84D0F" w:rsidRPr="00194AAE" w:rsidRDefault="00E84D0F" w:rsidP="00E84D0F">
      <w:pPr>
        <w:rPr>
          <w:lang w:val="lv-LV"/>
        </w:rPr>
      </w:pPr>
      <w:r>
        <w:rPr>
          <w:lang w:val="lv-LV"/>
        </w:rPr>
        <w:t>Analīzi veic katram poligonam aprēķinot, izmantojot sekojošas distances savienojuma distances:</w:t>
      </w:r>
    </w:p>
    <w:p w:rsidR="00E84D0F" w:rsidRPr="00434452" w:rsidRDefault="00E84D0F" w:rsidP="0042606F">
      <w:pPr>
        <w:numPr>
          <w:ilvl w:val="2"/>
          <w:numId w:val="18"/>
        </w:numPr>
        <w:tabs>
          <w:tab w:val="clear" w:pos="2160"/>
        </w:tabs>
        <w:ind w:left="567"/>
        <w:rPr>
          <w:lang w:val="lv-LV"/>
        </w:rPr>
      </w:pPr>
      <w:r w:rsidRPr="00434452">
        <w:rPr>
          <w:lang w:val="lv-LV"/>
        </w:rPr>
        <w:t>Dist.100m, 25km</w:t>
      </w:r>
      <w:r w:rsidRPr="00434452">
        <w:rPr>
          <w:vertAlign w:val="superscript"/>
          <w:lang w:val="lv-LV"/>
        </w:rPr>
        <w:t>2</w:t>
      </w:r>
      <w:r w:rsidRPr="00434452">
        <w:rPr>
          <w:lang w:val="lv-LV"/>
        </w:rPr>
        <w:t xml:space="preserve"> LKS-92 sistēmā 5*5km</w:t>
      </w:r>
    </w:p>
    <w:p w:rsidR="00E84D0F" w:rsidRPr="00434452" w:rsidRDefault="00E84D0F" w:rsidP="0042606F">
      <w:pPr>
        <w:numPr>
          <w:ilvl w:val="2"/>
          <w:numId w:val="18"/>
        </w:numPr>
        <w:ind w:left="567"/>
        <w:rPr>
          <w:lang w:val="lv-LV"/>
        </w:rPr>
      </w:pPr>
      <w:r w:rsidRPr="00434452">
        <w:rPr>
          <w:lang w:val="lv-LV"/>
        </w:rPr>
        <w:t xml:space="preserve"> Dist. 500m, 625 km</w:t>
      </w:r>
      <w:r w:rsidRPr="00434452">
        <w:rPr>
          <w:vertAlign w:val="superscript"/>
          <w:lang w:val="lv-LV"/>
        </w:rPr>
        <w:t>2</w:t>
      </w:r>
      <w:r w:rsidRPr="00434452">
        <w:rPr>
          <w:lang w:val="lv-LV"/>
        </w:rPr>
        <w:t xml:space="preserve"> LKS-92 sistēmā 25*25km</w:t>
      </w:r>
    </w:p>
    <w:p w:rsidR="00E84D0F" w:rsidRPr="00434452" w:rsidRDefault="00E84D0F" w:rsidP="0042606F">
      <w:pPr>
        <w:numPr>
          <w:ilvl w:val="2"/>
          <w:numId w:val="18"/>
        </w:numPr>
        <w:ind w:left="567"/>
        <w:rPr>
          <w:lang w:val="lv-LV"/>
        </w:rPr>
      </w:pPr>
      <w:r w:rsidRPr="00434452">
        <w:rPr>
          <w:lang w:val="lv-LV"/>
        </w:rPr>
        <w:t>Dist. 1000m, 2500 km</w:t>
      </w:r>
      <w:r w:rsidRPr="00434452">
        <w:rPr>
          <w:vertAlign w:val="superscript"/>
          <w:lang w:val="lv-LV"/>
        </w:rPr>
        <w:t>2</w:t>
      </w:r>
      <w:r w:rsidRPr="00434452">
        <w:rPr>
          <w:lang w:val="lv-LV"/>
        </w:rPr>
        <w:t xml:space="preserve"> LKS-92 sistēmā 50*50km</w:t>
      </w:r>
    </w:p>
    <w:p w:rsidR="00E84D0F" w:rsidRPr="00434452" w:rsidRDefault="00E84D0F" w:rsidP="0042606F">
      <w:pPr>
        <w:numPr>
          <w:ilvl w:val="2"/>
          <w:numId w:val="18"/>
        </w:numPr>
        <w:ind w:left="567"/>
        <w:rPr>
          <w:lang w:val="lv-LV"/>
        </w:rPr>
      </w:pPr>
      <w:r w:rsidRPr="00434452">
        <w:rPr>
          <w:lang w:val="lv-LV"/>
        </w:rPr>
        <w:t>Dist. 5000m 2500 km</w:t>
      </w:r>
      <w:r w:rsidRPr="00DA5B92">
        <w:rPr>
          <w:vertAlign w:val="superscript"/>
          <w:lang w:val="lv-LV"/>
        </w:rPr>
        <w:t>2</w:t>
      </w:r>
      <w:r w:rsidRPr="00434452">
        <w:rPr>
          <w:lang w:val="lv-LV"/>
        </w:rPr>
        <w:t xml:space="preserve"> LKS-92 sistēmā 50*50km</w:t>
      </w:r>
    </w:p>
    <w:p w:rsidR="00E84D0F" w:rsidRPr="00D10615" w:rsidRDefault="00E84D0F" w:rsidP="00E84D0F">
      <w:pPr>
        <w:rPr>
          <w:lang w:val="lv-LV"/>
        </w:rPr>
      </w:pPr>
      <w:r>
        <w:rPr>
          <w:lang w:val="lv-LV"/>
        </w:rPr>
        <w:t>Distances aprēķina no poligona malas. Meklēšanas distance atbilstoši savienojuma distancei. Aprēķina integrēto savienojamības indeksu (integral index of connectivity).</w:t>
      </w:r>
    </w:p>
    <w:p w:rsidR="00E84D0F" w:rsidRPr="00434452" w:rsidRDefault="00E84D0F" w:rsidP="00E84D0F">
      <w:pPr>
        <w:rPr>
          <w:lang w:val="lv-LV"/>
        </w:rPr>
      </w:pPr>
    </w:p>
    <w:p w:rsidR="00E84D0F" w:rsidRDefault="00E84D0F" w:rsidP="00E84D0F">
      <w:pPr>
        <w:rPr>
          <w:lang w:val="lv-LV"/>
        </w:rPr>
      </w:pPr>
      <w:r>
        <w:rPr>
          <w:lang w:val="lv-LV"/>
        </w:rPr>
        <w:br w:type="page"/>
      </w:r>
    </w:p>
    <w:p w:rsidR="00E84D0F" w:rsidRDefault="00E84D0F" w:rsidP="005A7763">
      <w:pPr>
        <w:pStyle w:val="Heading2"/>
      </w:pPr>
      <w:bookmarkStart w:id="122" w:name="_Toc422254709"/>
      <w:bookmarkStart w:id="123" w:name="_Toc424636747"/>
      <w:bookmarkStart w:id="124" w:name="_Toc436058899"/>
      <w:r>
        <w:lastRenderedPageBreak/>
        <w:t>10.p</w:t>
      </w:r>
      <w:r w:rsidRPr="00434452">
        <w:t>ielikums</w:t>
      </w:r>
      <w:r>
        <w:t xml:space="preserve">. </w:t>
      </w:r>
      <w:r w:rsidRPr="00434452">
        <w:t xml:space="preserve">Metodika </w:t>
      </w:r>
      <w:r w:rsidR="00FC112A">
        <w:t xml:space="preserve">fizikālo un ķīmisko parametru </w:t>
      </w:r>
      <w:r>
        <w:t>novērtēšanai ūdenstecēs</w:t>
      </w:r>
      <w:bookmarkEnd w:id="122"/>
      <w:bookmarkEnd w:id="123"/>
      <w:bookmarkEnd w:id="124"/>
    </w:p>
    <w:p w:rsidR="00E84D0F" w:rsidRDefault="00E84D0F" w:rsidP="00E84D0F">
      <w:pPr>
        <w:rPr>
          <w:lang w:val="lv-LV"/>
        </w:rPr>
      </w:pPr>
    </w:p>
    <w:p w:rsidR="00E84D0F" w:rsidRDefault="00E84D0F" w:rsidP="00E84D0F">
      <w:pPr>
        <w:jc w:val="both"/>
        <w:rPr>
          <w:lang w:val="lv-LV"/>
        </w:rPr>
      </w:pPr>
      <w:r w:rsidRPr="00A15796">
        <w:rPr>
          <w:lang w:val="lv-LV"/>
        </w:rPr>
        <w:t>Tiek izmantota BACI pieeja. Biogēno elementu izneses aprēķiniem iegūst informāciju par</w:t>
      </w:r>
      <w:r w:rsidR="00250F69" w:rsidRPr="00A15796">
        <w:rPr>
          <w:lang w:val="lv-LV"/>
        </w:rPr>
        <w:t xml:space="preserve"> noteces apjomu un fizikāli ķīmisko rādītāju izmaiņām notecē </w:t>
      </w:r>
      <w:r w:rsidRPr="00A15796">
        <w:rPr>
          <w:lang w:val="lv-LV"/>
        </w:rPr>
        <w:t xml:space="preserve">mērījumu punktos renovētu meža meliorācijas sistēmu  maģistrālajā grāvī un ūdenstecē. Mērījumu punktu izvietojums parādīts </w:t>
      </w:r>
      <w:r w:rsidR="00D90F6B" w:rsidRPr="00A15796">
        <w:rPr>
          <w:lang w:val="lv-LV"/>
        </w:rPr>
        <w:t>19</w:t>
      </w:r>
      <w:r w:rsidRPr="00A15796">
        <w:rPr>
          <w:lang w:val="lv-LV"/>
        </w:rPr>
        <w:t>. attēlā (</w:t>
      </w:r>
      <w:r w:rsidRPr="00A15796">
        <w:rPr>
          <w:lang w:val="lv-LV"/>
        </w:rPr>
        <w:fldChar w:fldCharType="begin"/>
      </w:r>
      <w:r w:rsidRPr="00A15796">
        <w:rPr>
          <w:lang w:val="lv-LV"/>
        </w:rPr>
        <w:instrText xml:space="preserve"> REF _Ref423083464 \h </w:instrText>
      </w:r>
      <w:r w:rsidRPr="00A15796">
        <w:rPr>
          <w:lang w:val="lv-LV"/>
        </w:rPr>
      </w:r>
      <w:r w:rsidR="00A15796">
        <w:rPr>
          <w:lang w:val="lv-LV"/>
        </w:rPr>
        <w:instrText xml:space="preserve"> \* MERGEFORMAT </w:instrText>
      </w:r>
      <w:r w:rsidRPr="00A15796">
        <w:rPr>
          <w:lang w:val="lv-LV"/>
        </w:rPr>
        <w:fldChar w:fldCharType="separate"/>
      </w:r>
      <w:r w:rsidR="00201055" w:rsidRPr="00A15796">
        <w:rPr>
          <w:lang w:val="lv-LV"/>
        </w:rPr>
        <w:t xml:space="preserve">Attēls </w:t>
      </w:r>
      <w:r w:rsidR="00201055" w:rsidRPr="00A15796">
        <w:rPr>
          <w:noProof/>
          <w:lang w:val="lv-LV"/>
        </w:rPr>
        <w:t>19</w:t>
      </w:r>
      <w:r w:rsidRPr="00A15796">
        <w:rPr>
          <w:lang w:val="lv-LV"/>
        </w:rPr>
        <w:fldChar w:fldCharType="end"/>
      </w:r>
      <w:r w:rsidRPr="00A15796">
        <w:rPr>
          <w:lang w:val="lv-LV"/>
        </w:rPr>
        <w:t>).  Noteces</w:t>
      </w:r>
      <w:r>
        <w:rPr>
          <w:lang w:val="lv-LV"/>
        </w:rPr>
        <w:t xml:space="preserve"> mērījumus un paraugu ņemšanu uzsāk 6 mēnešus pirms meliorācijas sistēmas renovācijas darbu uzsākšanas un turpina divas reizes mēnesī 6 mēnešus pēc meliorācijas sistēmas renovācijas darbu pilnīgas pabeigšanas. Šajos pašos objektos vienlaicīgi vērtē arī sedimentācijas dīķu efektivitāti un vides parametru izmaiņas ūdenstecē pēc mežsaimniecisko darbu veikšanas pirms un pēc maģistrālā grāvja ievadīšanas (Skat. 5. pielikumu).</w:t>
      </w:r>
    </w:p>
    <w:p w:rsidR="00E84D0F" w:rsidRDefault="00E84D0F" w:rsidP="00E84D0F">
      <w:pPr>
        <w:keepNext/>
        <w:jc w:val="center"/>
      </w:pPr>
      <w:r>
        <w:rPr>
          <w:noProof/>
        </w:rPr>
        <w:drawing>
          <wp:inline distT="0" distB="0" distL="0" distR="0" wp14:anchorId="013FCCB6" wp14:editId="079D1479">
            <wp:extent cx="2901890" cy="2570476"/>
            <wp:effectExtent l="0" t="0" r="0" b="190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909416" cy="2577143"/>
                    </a:xfrm>
                    <a:prstGeom prst="rect">
                      <a:avLst/>
                    </a:prstGeom>
                    <a:noFill/>
                    <a:ln>
                      <a:noFill/>
                    </a:ln>
                  </pic:spPr>
                </pic:pic>
              </a:graphicData>
            </a:graphic>
          </wp:inline>
        </w:drawing>
      </w:r>
    </w:p>
    <w:p w:rsidR="00E84D0F" w:rsidRDefault="00E84D0F" w:rsidP="00E84D0F">
      <w:pPr>
        <w:pStyle w:val="Caption"/>
        <w:jc w:val="center"/>
      </w:pPr>
      <w:bookmarkStart w:id="125" w:name="_Ref423083464"/>
      <w:r>
        <w:t xml:space="preserve">Attēls </w:t>
      </w:r>
      <w:r w:rsidR="00A25C97">
        <w:fldChar w:fldCharType="begin"/>
      </w:r>
      <w:r w:rsidR="00A25C97">
        <w:instrText xml:space="preserve"> SEQ Attēls \* ARABIC </w:instrText>
      </w:r>
      <w:r w:rsidR="00A25C97">
        <w:fldChar w:fldCharType="separate"/>
      </w:r>
      <w:r w:rsidR="00192EF5">
        <w:rPr>
          <w:noProof/>
        </w:rPr>
        <w:t>20</w:t>
      </w:r>
      <w:r w:rsidR="00A25C97">
        <w:rPr>
          <w:noProof/>
        </w:rPr>
        <w:fldChar w:fldCharType="end"/>
      </w:r>
      <w:bookmarkEnd w:id="125"/>
      <w:r>
        <w:t xml:space="preserve">. </w:t>
      </w:r>
      <w:r w:rsidRPr="002802EA">
        <w:t>Ūdens paraugu ņemšanas vietas maģistrālajā grāvī un ūdenstecē un posmi vides parametru izmaiņu vērtēšanai</w:t>
      </w:r>
    </w:p>
    <w:p w:rsidR="00E84D0F" w:rsidRPr="004501AC" w:rsidRDefault="00E84D0F" w:rsidP="00D90F6B">
      <w:pPr>
        <w:keepNext/>
        <w:jc w:val="both"/>
        <w:rPr>
          <w:lang w:val="lv-LV"/>
        </w:rPr>
      </w:pPr>
      <w:r w:rsidRPr="00EC7A9A">
        <w:rPr>
          <w:lang w:val="lv-LV"/>
        </w:rPr>
        <w:br w:type="textWrapping" w:clear="all"/>
      </w:r>
      <w:r w:rsidRPr="00FC112A">
        <w:rPr>
          <w:lang w:val="lv-LV"/>
        </w:rPr>
        <w:t xml:space="preserve">Noteces </w:t>
      </w:r>
      <w:r w:rsidR="00250F69" w:rsidRPr="00FC112A">
        <w:rPr>
          <w:lang w:val="lv-LV"/>
        </w:rPr>
        <w:t xml:space="preserve">apjoma </w:t>
      </w:r>
      <w:r w:rsidRPr="00FC112A">
        <w:rPr>
          <w:lang w:val="lv-LV"/>
        </w:rPr>
        <w:t>mērījum</w:t>
      </w:r>
      <w:r w:rsidR="00250F69" w:rsidRPr="00FC112A">
        <w:rPr>
          <w:lang w:val="lv-LV"/>
        </w:rPr>
        <w:t>iem ieteicams izmantot automātisku iekārtu ūdens plūsmas, līmeņa un temperatūras mērījumiem ar integrētu noteces aprēķinu. Tuvinātus noteces apjoma mērījum</w:t>
      </w:r>
      <w:r w:rsidRPr="00FC112A">
        <w:rPr>
          <w:lang w:val="lv-LV"/>
        </w:rPr>
        <w:t xml:space="preserve">us iespējams veikt </w:t>
      </w:r>
      <w:r w:rsidR="00250F69" w:rsidRPr="00FC112A">
        <w:rPr>
          <w:lang w:val="lv-LV"/>
        </w:rPr>
        <w:t xml:space="preserve">arī ar </w:t>
      </w:r>
      <w:r w:rsidRPr="00FC112A">
        <w:rPr>
          <w:lang w:val="lv-LV"/>
        </w:rPr>
        <w:t>virsmas pludiņa metod</w:t>
      </w:r>
      <w:r w:rsidR="00250F69" w:rsidRPr="00FC112A">
        <w:rPr>
          <w:lang w:val="lv-LV"/>
        </w:rPr>
        <w:t>i</w:t>
      </w:r>
      <w:r w:rsidRPr="00FC112A">
        <w:rPr>
          <w:lang w:val="lv-LV"/>
        </w:rPr>
        <w:t>, nosakot straumes ātrumu katrā parauga ievākšanas reizē pirms maģistrālā grāvja ievadīšanas ūdenstecē 10 metrus garā posmā piecos atkārtojumos. Zinot</w:t>
      </w:r>
      <w:r w:rsidRPr="004501AC">
        <w:rPr>
          <w:lang w:val="lv-LV"/>
        </w:rPr>
        <w:t xml:space="preserve"> laika periodu, kurā pludiņš veic 10 metrus garo posmu, iespējams aprēķināt straumes vidējo ātrumu konkrētajā vietā. Gadījumos, kad straumes ātrums nav nosakāms pretvēja vai niecīgās straumes dēļ, pieņem, ka ātrums ir tuvs nullei, kas nozīmē arī to, ka konkrētajā laika periodā biogēno elementu iznese būs tuva nullei. </w:t>
      </w:r>
    </w:p>
    <w:p w:rsidR="00E84D0F" w:rsidRDefault="00E84D0F" w:rsidP="00E84D0F">
      <w:pPr>
        <w:spacing w:before="120" w:after="0" w:line="276" w:lineRule="auto"/>
        <w:jc w:val="both"/>
        <w:rPr>
          <w:lang w:val="lv-LV"/>
        </w:rPr>
      </w:pPr>
      <w:r w:rsidRPr="004501AC">
        <w:rPr>
          <w:lang w:val="lv-LV"/>
        </w:rPr>
        <w:t>Lai aprēķinātu biogēno elementu iznesi, nepieciešams zināt grāvja šķērsprofila laukumu. To iepējams izmērīt, katrā paraugu ņemšanas vietā perpendikulāri krastam nosakot ūdens virsmas platumu un, atkarībā no tā, ik pēc noteikta attāluma nosakot ūdens dziļumu. Vietās ar ūdens vir</w:t>
      </w:r>
      <w:r>
        <w:rPr>
          <w:lang w:val="lv-LV"/>
        </w:rPr>
        <w:t>smas platumu līdz 200 cm dziļumu</w:t>
      </w:r>
      <w:r w:rsidRPr="004501AC">
        <w:rPr>
          <w:lang w:val="lv-LV"/>
        </w:rPr>
        <w:t xml:space="preserve"> mēr</w:t>
      </w:r>
      <w:r>
        <w:rPr>
          <w:lang w:val="lv-LV"/>
        </w:rPr>
        <w:t>a</w:t>
      </w:r>
      <w:r w:rsidRPr="004501AC">
        <w:rPr>
          <w:lang w:val="lv-LV"/>
        </w:rPr>
        <w:t xml:space="preserve"> ik pēc 10 cm, ar platumu 201-500 cm – ik pēc 20 cm, bet platākos grāvjos un upēs – ik pēc 40 cm. Kamerāli sareizinot šķērsgriezuma laukumu ar straumes ātrumu, iegūst ūdens daudzumu, kas aizplūst caur parauga ņemšanas vietu konkrētajā brīdī. No šī lieluma, savukārt, iespējams </w:t>
      </w:r>
      <w:r>
        <w:rPr>
          <w:lang w:val="lv-LV"/>
        </w:rPr>
        <w:t xml:space="preserve">tuvināti </w:t>
      </w:r>
      <w:r w:rsidRPr="004501AC">
        <w:rPr>
          <w:lang w:val="lv-LV"/>
        </w:rPr>
        <w:t xml:space="preserve">iegūt </w:t>
      </w:r>
      <w:r w:rsidRPr="004501AC">
        <w:rPr>
          <w:lang w:val="lv-LV"/>
        </w:rPr>
        <w:lastRenderedPageBreak/>
        <w:t>katra biogēnā elementa izneses apjomu no grāvja sateces baseina visā novērojumu periodā.</w:t>
      </w:r>
      <w:r>
        <w:rPr>
          <w:lang w:val="lv-LV"/>
        </w:rPr>
        <w:t xml:space="preserve"> Alternatīva, lietošanā ievērojami ērtāka un daudz precīzāka, bet arī ievērojami dārgāka metode ir noteces apjoma noteikšana ar automātisko Doplera </w:t>
      </w:r>
      <w:r w:rsidR="00637A3A">
        <w:rPr>
          <w:lang w:val="lv-LV"/>
        </w:rPr>
        <w:t xml:space="preserve">principa </w:t>
      </w:r>
      <w:r>
        <w:rPr>
          <w:lang w:val="lv-LV"/>
        </w:rPr>
        <w:t>straumes profila mērītāju, kas dod iespēju saņemt informāciju nepārtraukti reālā laika režīmā.</w:t>
      </w:r>
    </w:p>
    <w:p w:rsidR="00E84D0F" w:rsidRDefault="00E84D0F" w:rsidP="00E84D0F">
      <w:pPr>
        <w:spacing w:before="120" w:after="0" w:line="276" w:lineRule="auto"/>
        <w:jc w:val="both"/>
        <w:rPr>
          <w:lang w:val="lv-LV"/>
        </w:rPr>
      </w:pPr>
      <w:r w:rsidRPr="004501AC">
        <w:rPr>
          <w:lang w:val="lv-LV"/>
        </w:rPr>
        <w:t>Ūdens paraug</w:t>
      </w:r>
      <w:r>
        <w:rPr>
          <w:lang w:val="lv-LV"/>
        </w:rPr>
        <w:t>us</w:t>
      </w:r>
      <w:r w:rsidRPr="004501AC">
        <w:rPr>
          <w:lang w:val="lv-LV"/>
        </w:rPr>
        <w:t xml:space="preserve"> grāvī katrā objektā ievā</w:t>
      </w:r>
      <w:r>
        <w:rPr>
          <w:lang w:val="lv-LV"/>
        </w:rPr>
        <w:t>c vismaz</w:t>
      </w:r>
      <w:r w:rsidRPr="004501AC">
        <w:rPr>
          <w:lang w:val="lv-LV"/>
        </w:rPr>
        <w:t xml:space="preserve"> </w:t>
      </w:r>
      <w:r w:rsidR="00250F69" w:rsidRPr="004501AC">
        <w:rPr>
          <w:lang w:val="lv-LV"/>
        </w:rPr>
        <w:t>reiz</w:t>
      </w:r>
      <w:r w:rsidR="00250F69">
        <w:rPr>
          <w:lang w:val="lv-LV"/>
        </w:rPr>
        <w:t>i</w:t>
      </w:r>
      <w:r w:rsidR="00250F69" w:rsidRPr="004501AC">
        <w:rPr>
          <w:lang w:val="lv-LV"/>
        </w:rPr>
        <w:t xml:space="preserve"> </w:t>
      </w:r>
      <w:r w:rsidRPr="004501AC">
        <w:rPr>
          <w:lang w:val="lv-LV"/>
        </w:rPr>
        <w:t xml:space="preserve">mēnesī </w:t>
      </w:r>
      <w:r>
        <w:rPr>
          <w:lang w:val="lv-LV"/>
        </w:rPr>
        <w:t>pirms maģistrālā grāvja ieteces ūdensobjektā (pēc sedimentācijas dīķa) un pirms sedimentācijas dīķa.  Katrā vietā vienā reizē ņem</w:t>
      </w:r>
      <w:r w:rsidRPr="004501AC">
        <w:rPr>
          <w:lang w:val="lv-LV"/>
        </w:rPr>
        <w:t xml:space="preserve"> 750-1000 mL, paraug</w:t>
      </w:r>
      <w:r>
        <w:rPr>
          <w:lang w:val="lv-LV"/>
        </w:rPr>
        <w:t>us</w:t>
      </w:r>
      <w:r w:rsidRPr="004501AC">
        <w:rPr>
          <w:lang w:val="lv-LV"/>
        </w:rPr>
        <w:t xml:space="preserve"> iepild</w:t>
      </w:r>
      <w:r>
        <w:rPr>
          <w:lang w:val="lv-LV"/>
        </w:rPr>
        <w:t>a</w:t>
      </w:r>
      <w:r w:rsidRPr="004501AC">
        <w:rPr>
          <w:lang w:val="lv-LV"/>
        </w:rPr>
        <w:t xml:space="preserve"> plastmasas pudelēs un aukstumkastēs transportē uz laboratoriju. </w:t>
      </w:r>
      <w:r w:rsidR="00250F69">
        <w:rPr>
          <w:lang w:val="lv-LV"/>
        </w:rPr>
        <w:t>Ja straumes ātruma mērījumiem tiek izmantot virsmas pludiņa metode, ū</w:t>
      </w:r>
      <w:r w:rsidRPr="004501AC">
        <w:rPr>
          <w:lang w:val="lv-LV"/>
        </w:rPr>
        <w:t>dens paraug</w:t>
      </w:r>
      <w:r>
        <w:rPr>
          <w:lang w:val="lv-LV"/>
        </w:rPr>
        <w:t>u</w:t>
      </w:r>
      <w:r w:rsidRPr="004501AC">
        <w:rPr>
          <w:lang w:val="lv-LV"/>
        </w:rPr>
        <w:t xml:space="preserve"> vienmēr ņem pirms profila un straumes ātruma mērījumiem.</w:t>
      </w:r>
      <w:r>
        <w:rPr>
          <w:lang w:val="lv-LV"/>
        </w:rPr>
        <w:t xml:space="preserve"> Laboratoriski nosaka sekojošus fizikālos un ķīmiskos parametrus: cieto suspendēto vielu saturu (TSS)</w:t>
      </w:r>
      <w:r w:rsidRPr="004501AC">
        <w:rPr>
          <w:lang w:val="lv-LV"/>
        </w:rPr>
        <w:t>, N-NH</w:t>
      </w:r>
      <w:r w:rsidRPr="004501AC">
        <w:rPr>
          <w:vertAlign w:val="subscript"/>
          <w:lang w:val="lv-LV"/>
        </w:rPr>
        <w:t>4</w:t>
      </w:r>
      <w:r w:rsidRPr="004501AC">
        <w:rPr>
          <w:vertAlign w:val="superscript"/>
          <w:lang w:val="lv-LV"/>
        </w:rPr>
        <w:t>+</w:t>
      </w:r>
      <w:r w:rsidRPr="004501AC">
        <w:rPr>
          <w:lang w:val="lv-LV"/>
        </w:rPr>
        <w:t>, N-NO</w:t>
      </w:r>
      <w:r w:rsidRPr="004501AC">
        <w:rPr>
          <w:vertAlign w:val="subscript"/>
          <w:lang w:val="lv-LV"/>
        </w:rPr>
        <w:t>3</w:t>
      </w:r>
      <w:r w:rsidRPr="004501AC">
        <w:rPr>
          <w:vertAlign w:val="superscript"/>
          <w:lang w:val="lv-LV"/>
        </w:rPr>
        <w:t>-</w:t>
      </w:r>
      <w:r w:rsidRPr="004501AC">
        <w:rPr>
          <w:lang w:val="lv-LV"/>
        </w:rPr>
        <w:t>, N</w:t>
      </w:r>
      <w:r w:rsidRPr="004501AC">
        <w:rPr>
          <w:vertAlign w:val="subscript"/>
          <w:lang w:val="lv-LV"/>
        </w:rPr>
        <w:t>kop</w:t>
      </w:r>
      <w:r w:rsidRPr="004501AC">
        <w:rPr>
          <w:lang w:val="lv-LV"/>
        </w:rPr>
        <w:t>, P-PO</w:t>
      </w:r>
      <w:r w:rsidRPr="004501AC">
        <w:rPr>
          <w:vertAlign w:val="subscript"/>
          <w:lang w:val="lv-LV"/>
        </w:rPr>
        <w:t>4</w:t>
      </w:r>
      <w:r w:rsidRPr="004501AC">
        <w:rPr>
          <w:vertAlign w:val="superscript"/>
          <w:lang w:val="lv-LV"/>
        </w:rPr>
        <w:t>3-</w:t>
      </w:r>
      <w:r w:rsidRPr="004501AC">
        <w:rPr>
          <w:lang w:val="lv-LV"/>
        </w:rPr>
        <w:t>, K</w:t>
      </w:r>
      <w:r w:rsidRPr="004501AC">
        <w:rPr>
          <w:vertAlign w:val="superscript"/>
          <w:lang w:val="lv-LV"/>
        </w:rPr>
        <w:t>+</w:t>
      </w:r>
      <w:r w:rsidRPr="004501AC">
        <w:rPr>
          <w:lang w:val="lv-LV"/>
        </w:rPr>
        <w:t>, Ca</w:t>
      </w:r>
      <w:r w:rsidRPr="004501AC">
        <w:rPr>
          <w:vertAlign w:val="superscript"/>
          <w:lang w:val="lv-LV"/>
        </w:rPr>
        <w:t>2+</w:t>
      </w:r>
      <w:r w:rsidRPr="004501AC">
        <w:rPr>
          <w:lang w:val="lv-LV"/>
        </w:rPr>
        <w:t>, Mg</w:t>
      </w:r>
      <w:r w:rsidRPr="004501AC">
        <w:rPr>
          <w:vertAlign w:val="superscript"/>
          <w:lang w:val="lv-LV"/>
        </w:rPr>
        <w:t>2+</w:t>
      </w:r>
      <w:r w:rsidRPr="004501AC">
        <w:rPr>
          <w:lang w:val="lv-LV"/>
        </w:rPr>
        <w:t xml:space="preserve"> saturs (mg L</w:t>
      </w:r>
      <w:r w:rsidRPr="004501AC">
        <w:rPr>
          <w:vertAlign w:val="superscript"/>
          <w:lang w:val="lv-LV"/>
        </w:rPr>
        <w:t>-1</w:t>
      </w:r>
      <w:r>
        <w:rPr>
          <w:lang w:val="lv-LV"/>
        </w:rPr>
        <w:t>), pH līmeni</w:t>
      </w:r>
      <w:r w:rsidRPr="004501AC">
        <w:rPr>
          <w:lang w:val="lv-LV"/>
        </w:rPr>
        <w:t xml:space="preserve"> un iz</w:t>
      </w:r>
      <w:r>
        <w:rPr>
          <w:lang w:val="lv-LV"/>
        </w:rPr>
        <w:t>šķīdušā organiskā oglekļa saturu (DOC)</w:t>
      </w:r>
      <w:r w:rsidRPr="004501AC">
        <w:rPr>
          <w:lang w:val="lv-LV"/>
        </w:rPr>
        <w:t>.</w:t>
      </w:r>
      <w:r w:rsidRPr="003B7B32">
        <w:rPr>
          <w:lang w:val="lv-LV"/>
        </w:rPr>
        <w:t xml:space="preserve"> </w:t>
      </w:r>
      <w:r>
        <w:rPr>
          <w:lang w:val="lv-LV"/>
        </w:rPr>
        <w:t xml:space="preserve">Detalizēta ūdens analīžu metodika pievienota 16.pielikumā. </w:t>
      </w:r>
    </w:p>
    <w:p w:rsidR="00E84D0F" w:rsidRDefault="00E84D0F" w:rsidP="00E84D0F">
      <w:pPr>
        <w:spacing w:before="120" w:after="0" w:line="276" w:lineRule="auto"/>
        <w:jc w:val="both"/>
        <w:rPr>
          <w:lang w:val="lv-LV"/>
        </w:rPr>
      </w:pPr>
      <w:r>
        <w:rPr>
          <w:lang w:val="lv-LV"/>
        </w:rPr>
        <w:t xml:space="preserve">Ja renovējamajā meliorācijas sistēmā ir vairāki maģistrālie grāvji, no kuriem kāds vismaz 500 m garā posmā pirms ieteces ūdenstecē netiek renovēts, mērījumus fona monitoringam veic paraugus ievāc šajā grāvī pēc analogas metodikas. Ja šādu grāvja posmu nav, fona dati tiek iegūti citā, vēlams, netālu esošā pēc parametriem līdzīgā meliorācijas sistēmā, kurā renovācijas darbi netiek veikti. Lai precīzāk novērtētu tieši mežsaimniecisko darbu ietekmi, ūdens paraugus iespējams ņemt un noteces apjomu mērīt arī pašā ūdenstecē (shēmā šīs paraugu ņemšanas vietas atzīmētas ar (X) un noteces apjoma mērīšanas vieta – ar punktotu līniju). </w:t>
      </w:r>
    </w:p>
    <w:p w:rsidR="00E84D0F" w:rsidRPr="00204443" w:rsidRDefault="00E84D0F" w:rsidP="00E84D0F">
      <w:pPr>
        <w:rPr>
          <w:lang w:val="lv-LV"/>
        </w:rPr>
      </w:pPr>
    </w:p>
    <w:p w:rsidR="00E84D0F" w:rsidRPr="00434452" w:rsidRDefault="00E84D0F" w:rsidP="00E84D0F">
      <w:pPr>
        <w:rPr>
          <w:lang w:val="lv-LV"/>
        </w:rPr>
      </w:pPr>
      <w:r w:rsidRPr="00434452">
        <w:rPr>
          <w:lang w:val="lv-LV"/>
        </w:rPr>
        <w:br w:type="page"/>
      </w:r>
    </w:p>
    <w:p w:rsidR="00E84D0F" w:rsidRDefault="00E84D0F" w:rsidP="005A7763">
      <w:pPr>
        <w:pStyle w:val="Heading2"/>
      </w:pPr>
      <w:bookmarkStart w:id="126" w:name="_Toc422254710"/>
      <w:bookmarkStart w:id="127" w:name="_Toc424636748"/>
      <w:bookmarkStart w:id="128" w:name="_Toc436058900"/>
      <w:r>
        <w:lastRenderedPageBreak/>
        <w:t>11.p</w:t>
      </w:r>
      <w:r w:rsidRPr="00434452">
        <w:t>ielikums</w:t>
      </w:r>
      <w:r>
        <w:t xml:space="preserve">. </w:t>
      </w:r>
      <w:r w:rsidRPr="00434452">
        <w:t>M</w:t>
      </w:r>
      <w:r w:rsidR="00C06CD7">
        <w:t>onitoringa m</w:t>
      </w:r>
      <w:r w:rsidRPr="00434452">
        <w:t xml:space="preserve">etodika invazīvo augu sugu </w:t>
      </w:r>
      <w:r w:rsidR="00C06CD7">
        <w:t xml:space="preserve">izplatības </w:t>
      </w:r>
      <w:r w:rsidR="003A6853">
        <w:t xml:space="preserve">izmaiņu novērtējumam </w:t>
      </w:r>
      <w:r w:rsidR="00C06CD7">
        <w:t>ceļu būves un meliorācijas sistēmu renovācijas rezultātā</w:t>
      </w:r>
      <w:bookmarkEnd w:id="126"/>
      <w:bookmarkEnd w:id="127"/>
      <w:bookmarkEnd w:id="128"/>
    </w:p>
    <w:p w:rsidR="00E84D0F" w:rsidRDefault="00E84D0F" w:rsidP="00E84D0F">
      <w:pPr>
        <w:rPr>
          <w:lang w:val="lv-LV"/>
        </w:rPr>
      </w:pPr>
    </w:p>
    <w:p w:rsidR="00250F69" w:rsidRDefault="00250F69" w:rsidP="00E84D0F">
      <w:pPr>
        <w:jc w:val="both"/>
        <w:rPr>
          <w:lang w:val="lv-LV"/>
        </w:rPr>
      </w:pPr>
      <w:r>
        <w:rPr>
          <w:lang w:val="lv-LV"/>
        </w:rPr>
        <w:t>Invazīvo augu sugu monitoringam iespēju robežās izmantojama nacionālā līmenī izstrādāta un aprobēta metodi</w:t>
      </w:r>
      <w:r w:rsidR="00637A3A">
        <w:rPr>
          <w:lang w:val="lv-LV"/>
        </w:rPr>
        <w:t>skā pieeja</w:t>
      </w:r>
      <w:r w:rsidR="00FC112A">
        <w:rPr>
          <w:lang w:val="lv-LV"/>
        </w:rPr>
        <w:t>, nodrošinot datu salīdzināmību</w:t>
      </w:r>
      <w:r w:rsidR="00966A86">
        <w:rPr>
          <w:lang w:val="lv-LV"/>
        </w:rPr>
        <w:t>.</w:t>
      </w:r>
    </w:p>
    <w:p w:rsidR="00966A86" w:rsidRDefault="00D03A90" w:rsidP="00E84D0F">
      <w:pPr>
        <w:jc w:val="both"/>
        <w:rPr>
          <w:lang w:val="lv-LV"/>
        </w:rPr>
      </w:pPr>
      <w:r>
        <w:rPr>
          <w:lang w:val="lv-LV"/>
        </w:rPr>
        <w:t>Latvijas i</w:t>
      </w:r>
      <w:r w:rsidR="009D66CA">
        <w:rPr>
          <w:lang w:val="lv-LV"/>
        </w:rPr>
        <w:t xml:space="preserve">nvazīvo augu sugu monitoringa metodika paredz parauglaukumu atlasi atbilstoši </w:t>
      </w:r>
      <w:r>
        <w:rPr>
          <w:lang w:val="lv-LV"/>
        </w:rPr>
        <w:t>valsts</w:t>
      </w:r>
      <w:r w:rsidR="009D66CA">
        <w:rPr>
          <w:lang w:val="lv-LV"/>
        </w:rPr>
        <w:t xml:space="preserve"> ģeobotāniskajiem rajoniem 400 LKS-92 koordinātu sistēmas 5x5 km kvadrātos, kas sīkāk sadalīti </w:t>
      </w:r>
      <w:r w:rsidR="00604BCA">
        <w:rPr>
          <w:lang w:val="lv-LV"/>
        </w:rPr>
        <w:br/>
      </w:r>
      <w:r w:rsidR="009D66CA">
        <w:rPr>
          <w:lang w:val="lv-LV"/>
        </w:rPr>
        <w:t>500x500 m apakškvadrātos</w:t>
      </w:r>
      <w:r w:rsidR="00604BCA">
        <w:rPr>
          <w:lang w:val="lv-LV"/>
        </w:rPr>
        <w:t xml:space="preserve"> (Invazīvo augu sugu monitoringa metodika, 2015. </w:t>
      </w:r>
      <w:r w:rsidR="00604BCA" w:rsidRPr="006718EC">
        <w:rPr>
          <w:color w:val="FF0000"/>
          <w:lang w:val="lv-LV"/>
        </w:rPr>
        <w:t>Monitoringa metodika vēl tiek papildināta!</w:t>
      </w:r>
      <w:r w:rsidR="00604BCA">
        <w:rPr>
          <w:lang w:val="lv-LV"/>
        </w:rPr>
        <w:t>)</w:t>
      </w:r>
      <w:r>
        <w:rPr>
          <w:lang w:val="lv-LV"/>
        </w:rPr>
        <w:t xml:space="preserve">. </w:t>
      </w:r>
      <w:r w:rsidR="00A17339">
        <w:rPr>
          <w:lang w:val="lv-LV"/>
        </w:rPr>
        <w:t xml:space="preserve">Iespējams izmantot </w:t>
      </w:r>
      <w:r>
        <w:rPr>
          <w:lang w:val="lv-LV"/>
        </w:rPr>
        <w:t>līdzīg</w:t>
      </w:r>
      <w:r w:rsidR="00A17339">
        <w:rPr>
          <w:lang w:val="lv-LV"/>
        </w:rPr>
        <w:t>u</w:t>
      </w:r>
      <w:r>
        <w:rPr>
          <w:lang w:val="lv-LV"/>
        </w:rPr>
        <w:t xml:space="preserve"> pieej</w:t>
      </w:r>
      <w:r w:rsidR="00A17339">
        <w:rPr>
          <w:lang w:val="lv-LV"/>
        </w:rPr>
        <w:t>u</w:t>
      </w:r>
      <w:r>
        <w:rPr>
          <w:lang w:val="lv-LV"/>
        </w:rPr>
        <w:t xml:space="preserve">, monitoringa kvadrātus izvietojot platībās, kur plānota meža </w:t>
      </w:r>
      <w:r w:rsidR="00A17339">
        <w:rPr>
          <w:lang w:val="lv-LV"/>
        </w:rPr>
        <w:t xml:space="preserve">ceļu būve un </w:t>
      </w:r>
      <w:r>
        <w:rPr>
          <w:lang w:val="lv-LV"/>
        </w:rPr>
        <w:t xml:space="preserve">meliorācijas sistēmu renovācija, piemēram, </w:t>
      </w:r>
      <w:r w:rsidR="00A17339">
        <w:rPr>
          <w:lang w:val="lv-LV"/>
        </w:rPr>
        <w:t>3-5</w:t>
      </w:r>
      <w:r>
        <w:rPr>
          <w:lang w:val="lv-LV"/>
        </w:rPr>
        <w:t xml:space="preserve"> monitoringa kvadr</w:t>
      </w:r>
      <w:r w:rsidR="00A17339">
        <w:rPr>
          <w:lang w:val="lv-LV"/>
        </w:rPr>
        <w:t>ātus (5x5 km) katrā no astoņiem Latvijas ģeobotāniskajiem rajoniem atbilstoši valsts mežos plānotajai saimnieciskajai darbībai, un katru gadu apsekojot 1/3-1/5 daļu no tiem, tādējādi pilns monitoringa cikls ilg</w:t>
      </w:r>
      <w:r w:rsidR="00A43660">
        <w:rPr>
          <w:lang w:val="lv-LV"/>
        </w:rPr>
        <w:t>tu</w:t>
      </w:r>
      <w:r w:rsidR="00A17339">
        <w:rPr>
          <w:lang w:val="lv-LV"/>
        </w:rPr>
        <w:t xml:space="preserve"> 3-5 gadus</w:t>
      </w:r>
      <w:r w:rsidR="00A43660">
        <w:rPr>
          <w:lang w:val="lv-LV"/>
        </w:rPr>
        <w:t xml:space="preserve"> un </w:t>
      </w:r>
      <w:bookmarkStart w:id="129" w:name="_GoBack"/>
      <w:bookmarkEnd w:id="129"/>
      <w:r w:rsidR="00A43660">
        <w:rPr>
          <w:lang w:val="lv-LV"/>
        </w:rPr>
        <w:t>valsts mežos kopā būtu 24-40 monitoringa parauglaukumi</w:t>
      </w:r>
      <w:r w:rsidR="00A17339">
        <w:rPr>
          <w:lang w:val="lv-LV"/>
        </w:rPr>
        <w:t>.</w:t>
      </w:r>
    </w:p>
    <w:p w:rsidR="00604BCA" w:rsidRDefault="00A17339" w:rsidP="00E84D0F">
      <w:pPr>
        <w:jc w:val="both"/>
        <w:rPr>
          <w:lang w:val="lv-LV"/>
        </w:rPr>
      </w:pPr>
      <w:r>
        <w:rPr>
          <w:lang w:val="lv-LV"/>
        </w:rPr>
        <w:t xml:space="preserve">Atbilstoši monitoringa metodikai, parauglaukumos </w:t>
      </w:r>
      <w:r w:rsidR="00E84D0F">
        <w:rPr>
          <w:lang w:val="lv-LV"/>
        </w:rPr>
        <w:t>fiksē visas invazīvās augu sugas</w:t>
      </w:r>
      <w:r w:rsidR="00A43660">
        <w:rPr>
          <w:lang w:val="lv-LV"/>
        </w:rPr>
        <w:t>, to aptuveno platību poligonā un sastopamības biežumu (10 ballu skalā)</w:t>
      </w:r>
      <w:r w:rsidR="00604BCA">
        <w:rPr>
          <w:lang w:val="lv-LV"/>
        </w:rPr>
        <w:t>.</w:t>
      </w:r>
    </w:p>
    <w:p w:rsidR="00E84D0F" w:rsidRPr="00EC7A9A" w:rsidRDefault="00E84D0F" w:rsidP="00E84D0F">
      <w:pPr>
        <w:jc w:val="both"/>
        <w:rPr>
          <w:lang w:val="lv-LV"/>
        </w:rPr>
      </w:pPr>
      <w:r>
        <w:rPr>
          <w:lang w:val="lv-LV"/>
        </w:rPr>
        <w:t xml:space="preserve"> </w:t>
      </w:r>
      <w:r w:rsidR="00A43660">
        <w:rPr>
          <w:lang w:val="lv-LV"/>
        </w:rPr>
        <w:t xml:space="preserve">Prioritāri monitorējamām sugām papildus atzīmē arī izplatību parauglaukuma mazajos kvadrātos un apaimniekošanas ietekmi. </w:t>
      </w:r>
      <w:r>
        <w:rPr>
          <w:lang w:val="lv-LV"/>
        </w:rPr>
        <w:t xml:space="preserve">Uzskaiti veic jūnija otrajā pusē/jūlijā. Pirmo uzskaiti </w:t>
      </w:r>
      <w:r w:rsidR="00A43660">
        <w:rPr>
          <w:lang w:val="lv-LV"/>
        </w:rPr>
        <w:t>ieteicams veikt</w:t>
      </w:r>
      <w:r>
        <w:rPr>
          <w:lang w:val="lv-LV"/>
        </w:rPr>
        <w:t xml:space="preserve"> pirms saimnieciskās darbības veikšanas, nākamo -  pirmajā gadā pēc ceļa uzbūvēšanas/rekonstrukcijas vai meliorācijas sistēmas renovācijas/rekonstrukcijas un atkārto tajā pašā laikā (+/- 10 dienas), pēc tam </w:t>
      </w:r>
      <w:r w:rsidR="00A43660">
        <w:rPr>
          <w:lang w:val="lv-LV"/>
        </w:rPr>
        <w:t>uzskaiti</w:t>
      </w:r>
      <w:r>
        <w:rPr>
          <w:lang w:val="lv-LV"/>
        </w:rPr>
        <w:t xml:space="preserve"> atkārto</w:t>
      </w:r>
      <w:r w:rsidR="00A43660">
        <w:rPr>
          <w:lang w:val="lv-LV"/>
        </w:rPr>
        <w:t>t</w:t>
      </w:r>
      <w:r>
        <w:rPr>
          <w:lang w:val="lv-LV"/>
        </w:rPr>
        <w:t xml:space="preserve"> 3., 5. un 10.gadā pēc saimnieciskās darbības.</w:t>
      </w:r>
    </w:p>
    <w:p w:rsidR="00E84D0F" w:rsidRPr="00A43660" w:rsidRDefault="002024D6" w:rsidP="00E84D0F">
      <w:pPr>
        <w:keepNext/>
        <w:ind w:left="360"/>
        <w:jc w:val="center"/>
        <w:rPr>
          <w:lang w:val="lv-LV"/>
        </w:rPr>
      </w:pPr>
      <w:r>
        <w:rPr>
          <w:noProof/>
        </w:rPr>
        <w:drawing>
          <wp:inline distT="0" distB="0" distL="0" distR="0">
            <wp:extent cx="2121408" cy="1883664"/>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vazīvie_kvadrāti.jpg"/>
                    <pic:cNvPicPr/>
                  </pic:nvPicPr>
                  <pic:blipFill>
                    <a:blip r:embed="rId193">
                      <a:extLst>
                        <a:ext uri="{28A0092B-C50C-407E-A947-70E740481C1C}">
                          <a14:useLocalDpi xmlns:a14="http://schemas.microsoft.com/office/drawing/2010/main" val="0"/>
                        </a:ext>
                      </a:extLst>
                    </a:blip>
                    <a:stretch>
                      <a:fillRect/>
                    </a:stretch>
                  </pic:blipFill>
                  <pic:spPr>
                    <a:xfrm>
                      <a:off x="0" y="0"/>
                      <a:ext cx="2121408" cy="1883664"/>
                    </a:xfrm>
                    <a:prstGeom prst="rect">
                      <a:avLst/>
                    </a:prstGeom>
                  </pic:spPr>
                </pic:pic>
              </a:graphicData>
            </a:graphic>
          </wp:inline>
        </w:drawing>
      </w:r>
    </w:p>
    <w:p w:rsidR="00E84D0F" w:rsidRPr="00434452" w:rsidRDefault="00E84D0F" w:rsidP="00E84D0F">
      <w:pPr>
        <w:pStyle w:val="Caption"/>
        <w:jc w:val="center"/>
        <w:rPr>
          <w:lang w:val="lv-LV"/>
        </w:rPr>
      </w:pPr>
      <w:bookmarkStart w:id="130" w:name="_Ref423083503"/>
      <w:r w:rsidRPr="00A43660">
        <w:rPr>
          <w:lang w:val="lv-LV"/>
        </w:rPr>
        <w:t xml:space="preserve">Attēls </w:t>
      </w:r>
      <w:r w:rsidR="00A25C97">
        <w:fldChar w:fldCharType="begin"/>
      </w:r>
      <w:r w:rsidR="00A25C97" w:rsidRPr="00A43660">
        <w:rPr>
          <w:lang w:val="lv-LV"/>
        </w:rPr>
        <w:instrText xml:space="preserve"> SEQ Attēls \* ARABIC </w:instrText>
      </w:r>
      <w:r w:rsidR="00A25C97">
        <w:fldChar w:fldCharType="separate"/>
      </w:r>
      <w:r w:rsidR="00192EF5" w:rsidRPr="00A43660">
        <w:rPr>
          <w:noProof/>
          <w:lang w:val="lv-LV"/>
        </w:rPr>
        <w:t>21</w:t>
      </w:r>
      <w:r w:rsidR="00A25C97">
        <w:rPr>
          <w:noProof/>
        </w:rPr>
        <w:fldChar w:fldCharType="end"/>
      </w:r>
      <w:bookmarkEnd w:id="130"/>
      <w:r w:rsidRPr="00A43660">
        <w:rPr>
          <w:lang w:val="lv-LV"/>
        </w:rPr>
        <w:t xml:space="preserve">. Invazīvo sugu monitoringa </w:t>
      </w:r>
      <w:r w:rsidR="002024D6">
        <w:rPr>
          <w:lang w:val="lv-LV"/>
        </w:rPr>
        <w:t>kvadrāta piemērs (5x5 km)</w:t>
      </w:r>
    </w:p>
    <w:p w:rsidR="00966A86" w:rsidRPr="00966A86" w:rsidRDefault="00966A86" w:rsidP="00966A86">
      <w:pPr>
        <w:pStyle w:val="NormalWeb"/>
        <w:spacing w:before="115" w:beforeAutospacing="0" w:after="0" w:afterAutospacing="0"/>
        <w:jc w:val="both"/>
        <w:textAlignment w:val="baseline"/>
        <w:rPr>
          <w:rFonts w:asciiTheme="minorHAnsi" w:hAnsiTheme="minorHAnsi"/>
          <w:sz w:val="22"/>
          <w:szCs w:val="22"/>
          <w:lang w:val="lv-LV" w:eastAsia="x-none"/>
        </w:rPr>
      </w:pPr>
      <w:r w:rsidRPr="00966A86">
        <w:rPr>
          <w:rFonts w:asciiTheme="minorHAnsi" w:hAnsiTheme="minorHAnsi"/>
          <w:sz w:val="22"/>
          <w:szCs w:val="22"/>
          <w:lang w:val="lv-LV"/>
        </w:rPr>
        <w:t>Projekta “</w:t>
      </w:r>
      <w:r w:rsidRPr="00966A86">
        <w:rPr>
          <w:rFonts w:asciiTheme="minorHAnsi" w:hAnsiTheme="minorHAnsi" w:cs="Arial"/>
          <w:sz w:val="22"/>
          <w:szCs w:val="22"/>
          <w:lang w:val="lv-LV"/>
        </w:rPr>
        <w:t xml:space="preserve">Invazīvo svešzemju </w:t>
      </w:r>
      <w:r w:rsidRPr="00966A86">
        <w:rPr>
          <w:rFonts w:asciiTheme="minorHAnsi" w:hAnsiTheme="minorHAnsi" w:cs="Arial"/>
          <w:color w:val="000000"/>
          <w:sz w:val="22"/>
          <w:szCs w:val="22"/>
          <w:lang w:val="lv-LV"/>
        </w:rPr>
        <w:t>sugu monitoringa programmas izstrāde”</w:t>
      </w:r>
      <w:r>
        <w:rPr>
          <w:rFonts w:asciiTheme="minorHAnsi" w:hAnsiTheme="minorHAnsi" w:cs="Arial"/>
          <w:color w:val="000000"/>
          <w:sz w:val="22"/>
          <w:szCs w:val="22"/>
          <w:lang w:val="lv-LV"/>
        </w:rPr>
        <w:t xml:space="preserve"> ietvaros </w:t>
      </w:r>
      <w:r w:rsidR="00D03A90">
        <w:rPr>
          <w:rFonts w:asciiTheme="minorHAnsi" w:hAnsiTheme="minorHAnsi" w:cs="Arial"/>
          <w:color w:val="000000"/>
          <w:sz w:val="22"/>
          <w:szCs w:val="22"/>
          <w:lang w:val="lv-LV"/>
        </w:rPr>
        <w:t xml:space="preserve">ir </w:t>
      </w:r>
      <w:r>
        <w:rPr>
          <w:rFonts w:asciiTheme="minorHAnsi" w:hAnsiTheme="minorHAnsi" w:cs="Arial"/>
          <w:color w:val="000000"/>
          <w:sz w:val="22"/>
          <w:szCs w:val="22"/>
          <w:lang w:val="lv-LV"/>
        </w:rPr>
        <w:t xml:space="preserve">sastādīts primārais invazīvo augu sugu saraksts. </w:t>
      </w:r>
    </w:p>
    <w:p w:rsidR="00966A86" w:rsidRPr="00966A86" w:rsidRDefault="00966A86" w:rsidP="00966A86">
      <w:pPr>
        <w:pStyle w:val="NormalWeb"/>
        <w:spacing w:before="154" w:beforeAutospacing="0" w:after="0" w:afterAutospacing="0"/>
        <w:jc w:val="both"/>
        <w:textAlignment w:val="baseline"/>
        <w:rPr>
          <w:rFonts w:asciiTheme="minorHAnsi" w:hAnsiTheme="minorHAnsi"/>
          <w:sz w:val="22"/>
          <w:szCs w:val="22"/>
        </w:rPr>
      </w:pPr>
      <w:r w:rsidRPr="00966A86">
        <w:rPr>
          <w:rFonts w:asciiTheme="minorHAnsi" w:hAnsiTheme="minorHAnsi"/>
          <w:sz w:val="22"/>
          <w:szCs w:val="22"/>
        </w:rPr>
        <w:t>Izv</w:t>
      </w:r>
      <w:r w:rsidR="00FF3EF0">
        <w:rPr>
          <w:rFonts w:asciiTheme="minorHAnsi" w:hAnsiTheme="minorHAnsi"/>
          <w:sz w:val="22"/>
          <w:szCs w:val="22"/>
        </w:rPr>
        <w:t>irzīti deviņi atlases kritēriji</w:t>
      </w:r>
      <w:r w:rsidRPr="00966A86">
        <w:rPr>
          <w:rFonts w:asciiTheme="minorHAnsi" w:hAnsiTheme="minorHAnsi"/>
          <w:sz w:val="22"/>
          <w:szCs w:val="22"/>
        </w:rPr>
        <w:t>:</w:t>
      </w:r>
    </w:p>
    <w:p w:rsidR="00966A86" w:rsidRPr="00966A86" w:rsidRDefault="00966A86" w:rsidP="00966A86">
      <w:pPr>
        <w:pStyle w:val="ListParagraph"/>
        <w:numPr>
          <w:ilvl w:val="0"/>
          <w:numId w:val="99"/>
        </w:numPr>
        <w:spacing w:after="0" w:line="240" w:lineRule="auto"/>
        <w:jc w:val="both"/>
        <w:textAlignment w:val="baseline"/>
      </w:pPr>
      <w:r w:rsidRPr="00966A86">
        <w:t>Apdraud dabiskos biotopus. Kritērijs uzskatāms par prioritāru - jāizpildās obligāti.</w:t>
      </w:r>
    </w:p>
    <w:p w:rsidR="00966A86" w:rsidRPr="00966A86" w:rsidRDefault="00966A86" w:rsidP="00966A86">
      <w:pPr>
        <w:pStyle w:val="ListParagraph"/>
        <w:numPr>
          <w:ilvl w:val="0"/>
          <w:numId w:val="99"/>
        </w:numPr>
        <w:spacing w:after="0" w:line="240" w:lineRule="auto"/>
        <w:jc w:val="both"/>
        <w:textAlignment w:val="baseline"/>
      </w:pPr>
      <w:r w:rsidRPr="00966A86">
        <w:t>Dati par sugu netiek iegūti citu esošo valsts monitoringu programmu ietvaros</w:t>
      </w:r>
      <w:r w:rsidR="00604BCA">
        <w:t>.</w:t>
      </w:r>
    </w:p>
    <w:p w:rsidR="00966A86" w:rsidRPr="00966A86" w:rsidRDefault="00966A86" w:rsidP="00966A86">
      <w:pPr>
        <w:pStyle w:val="ListParagraph"/>
        <w:numPr>
          <w:ilvl w:val="0"/>
          <w:numId w:val="99"/>
        </w:numPr>
        <w:spacing w:after="0" w:line="240" w:lineRule="auto"/>
        <w:jc w:val="both"/>
        <w:textAlignment w:val="baseline"/>
      </w:pPr>
      <w:r w:rsidRPr="00966A86">
        <w:t>Suga vairojas savvaļā (notiek efektīva veģetetatīvā vai ģeneratīvā vairošanās)</w:t>
      </w:r>
      <w:r w:rsidR="00604BCA">
        <w:t>.</w:t>
      </w:r>
    </w:p>
    <w:p w:rsidR="00966A86" w:rsidRPr="00966A86" w:rsidRDefault="00966A86" w:rsidP="00966A86">
      <w:pPr>
        <w:pStyle w:val="ListParagraph"/>
        <w:numPr>
          <w:ilvl w:val="0"/>
          <w:numId w:val="99"/>
        </w:numPr>
        <w:spacing w:after="0" w:line="240" w:lineRule="auto"/>
        <w:jc w:val="both"/>
      </w:pPr>
      <w:r w:rsidRPr="00966A86">
        <w:t>Masveida ekonomiski invazīva suga (masveidīga nezāle vai lauksaimniecības kultūru kaitēklis)</w:t>
      </w:r>
      <w:r w:rsidR="00604BCA">
        <w:t>.</w:t>
      </w:r>
    </w:p>
    <w:p w:rsidR="00966A86" w:rsidRPr="00966A86" w:rsidRDefault="00966A86" w:rsidP="00966A86">
      <w:pPr>
        <w:pStyle w:val="ListParagraph"/>
        <w:numPr>
          <w:ilvl w:val="0"/>
          <w:numId w:val="99"/>
        </w:numPr>
        <w:spacing w:after="0" w:line="240" w:lineRule="auto"/>
        <w:jc w:val="both"/>
      </w:pPr>
      <w:r w:rsidRPr="00966A86">
        <w:lastRenderedPageBreak/>
        <w:t>Taksons izraisa savvaļa</w:t>
      </w:r>
      <w:r w:rsidR="00604BCA">
        <w:t>s</w:t>
      </w:r>
      <w:r w:rsidRPr="00966A86">
        <w:t xml:space="preserve"> sugu ģenētisko eroziju – aktīvi krustojas ar kādu savvaļas sugu</w:t>
      </w:r>
      <w:r w:rsidR="00604BCA">
        <w:t>.</w:t>
      </w:r>
    </w:p>
    <w:p w:rsidR="00966A86" w:rsidRPr="00966A86" w:rsidRDefault="00966A86" w:rsidP="00966A86">
      <w:pPr>
        <w:pStyle w:val="ListParagraph"/>
        <w:numPr>
          <w:ilvl w:val="0"/>
          <w:numId w:val="99"/>
        </w:numPr>
        <w:spacing w:after="0" w:line="240" w:lineRule="auto"/>
        <w:jc w:val="both"/>
      </w:pPr>
      <w:r w:rsidRPr="00966A86">
        <w:t>Ir atzīta par invazīvu kaimiņvalstīs</w:t>
      </w:r>
      <w:r w:rsidR="00604BCA">
        <w:t>.</w:t>
      </w:r>
    </w:p>
    <w:p w:rsidR="00966A86" w:rsidRPr="00966A86" w:rsidRDefault="00966A86" w:rsidP="00966A86">
      <w:pPr>
        <w:pStyle w:val="ListParagraph"/>
        <w:numPr>
          <w:ilvl w:val="0"/>
          <w:numId w:val="99"/>
        </w:numPr>
        <w:spacing w:after="0" w:line="240" w:lineRule="auto"/>
        <w:jc w:val="both"/>
      </w:pPr>
      <w:r w:rsidRPr="00966A86">
        <w:t>Suga tiek (tikusi) kultivēta, tādā veidā cilvēks aktīvi pavairo arī sugas invāziju punktus</w:t>
      </w:r>
      <w:r w:rsidR="00604BCA">
        <w:t>.</w:t>
      </w:r>
    </w:p>
    <w:p w:rsidR="00966A86" w:rsidRPr="00966A86" w:rsidRDefault="00966A86" w:rsidP="00966A86">
      <w:pPr>
        <w:pStyle w:val="ListParagraph"/>
        <w:numPr>
          <w:ilvl w:val="0"/>
          <w:numId w:val="99"/>
        </w:numPr>
        <w:spacing w:after="0" w:line="240" w:lineRule="auto"/>
        <w:jc w:val="both"/>
      </w:pPr>
      <w:r w:rsidRPr="00966A86">
        <w:t xml:space="preserve">Veikti sugas izplatības pētījumi. Kritērijs uzskatāms par prioritāru. Ir pierādījumi sugas masveida sastopamībai un </w:t>
      </w:r>
      <w:r w:rsidR="00604BCA">
        <w:t>negatīvai ietekmei</w:t>
      </w:r>
      <w:r w:rsidRPr="00966A86">
        <w:t xml:space="preserve"> uz dabiskajiem biotopiem. </w:t>
      </w:r>
    </w:p>
    <w:p w:rsidR="00966A86" w:rsidRDefault="00966A86" w:rsidP="00966A86">
      <w:pPr>
        <w:pStyle w:val="ListParagraph"/>
        <w:numPr>
          <w:ilvl w:val="0"/>
          <w:numId w:val="99"/>
        </w:numPr>
        <w:spacing w:after="0" w:line="240" w:lineRule="auto"/>
        <w:jc w:val="both"/>
      </w:pPr>
      <w:r w:rsidRPr="00966A86">
        <w:t>Suga nav ieņēmusi savu ekoloģisko nišu un izrāda tālākas invāzijas pazīmes</w:t>
      </w:r>
      <w:r w:rsidR="00604BCA">
        <w:t>.</w:t>
      </w:r>
    </w:p>
    <w:p w:rsidR="00604BCA" w:rsidRPr="00966A86" w:rsidRDefault="00604BCA" w:rsidP="00604BCA">
      <w:pPr>
        <w:pStyle w:val="ListParagraph"/>
        <w:spacing w:after="0" w:line="240" w:lineRule="auto"/>
        <w:jc w:val="both"/>
      </w:pPr>
    </w:p>
    <w:p w:rsidR="00D03A90" w:rsidRDefault="00966A86" w:rsidP="00D03A90">
      <w:pPr>
        <w:jc w:val="both"/>
      </w:pPr>
      <w:r w:rsidRPr="00966A86">
        <w:t>Izejot no sugu izvērtējuma, izdalītas divas invazīvo augu sugu kategorijas – prioritāri monitorējamās augu sugas (izpildās vismaz septiņi kritēriji, no kuriem obligāti abi prioritārie kritēriji (</w:t>
      </w:r>
      <w:r>
        <w:t>6. tabula</w:t>
      </w:r>
      <w:r w:rsidRPr="00966A86">
        <w:t>) un pārējās monitorējamās invazīvās sugas.</w:t>
      </w:r>
      <w:r w:rsidR="00D03A90">
        <w:t xml:space="preserve"> </w:t>
      </w:r>
      <w:bookmarkStart w:id="131" w:name="_Ref423083526"/>
    </w:p>
    <w:p w:rsidR="00D03A90" w:rsidRDefault="00D03A90" w:rsidP="00D03A90">
      <w:pPr>
        <w:jc w:val="both"/>
      </w:pPr>
    </w:p>
    <w:p w:rsidR="00E84D0F" w:rsidRPr="00D03A90" w:rsidRDefault="00E84D0F" w:rsidP="00D03A90">
      <w:pPr>
        <w:jc w:val="right"/>
        <w:rPr>
          <w:rFonts w:cs="Arial"/>
          <w:color w:val="000000"/>
          <w:lang w:val="lv-LV"/>
        </w:rPr>
      </w:pPr>
      <w:r w:rsidRPr="00D03A90">
        <w:rPr>
          <w:lang w:val="lv-LV"/>
        </w:rPr>
        <w:t xml:space="preserve">Tabula </w:t>
      </w:r>
      <w:r w:rsidR="00E04C5D" w:rsidRPr="00D03A90">
        <w:fldChar w:fldCharType="begin"/>
      </w:r>
      <w:r w:rsidR="00E04C5D" w:rsidRPr="00D03A90">
        <w:rPr>
          <w:lang w:val="lv-LV"/>
        </w:rPr>
        <w:instrText xml:space="preserve"> SEQ Tabula \* ARABIC </w:instrText>
      </w:r>
      <w:r w:rsidR="00E04C5D" w:rsidRPr="00D03A90">
        <w:fldChar w:fldCharType="separate"/>
      </w:r>
      <w:r w:rsidR="00201055" w:rsidRPr="00D03A90">
        <w:rPr>
          <w:noProof/>
          <w:lang w:val="lv-LV"/>
        </w:rPr>
        <w:t>6</w:t>
      </w:r>
      <w:r w:rsidR="00E04C5D" w:rsidRPr="00D03A90">
        <w:rPr>
          <w:noProof/>
        </w:rPr>
        <w:fldChar w:fldCharType="end"/>
      </w:r>
      <w:bookmarkEnd w:id="131"/>
      <w:r w:rsidRPr="00D03A90">
        <w:rPr>
          <w:lang w:val="lv-LV"/>
        </w:rPr>
        <w:t xml:space="preserve">. </w:t>
      </w:r>
      <w:r w:rsidR="00966A86" w:rsidRPr="00D03A90">
        <w:rPr>
          <w:rFonts w:cs="Times New Roman"/>
          <w:lang w:val="lv-LV"/>
        </w:rPr>
        <w:t>Primārais invazīvo augu sugu saraksts un tā izvērtējums atbilstoši atlases kritērijiem. Ar zaļu iezīmēti prioritārie atlases kritēriji, ar oranžu –sugas kurām izpildās vismaz septiņi atlases kritēriji, un kas būtu uzskatāmas par prioritāri monitorējamām invazīvām augus sugām (</w:t>
      </w:r>
      <w:r w:rsidR="00B02146" w:rsidRPr="00D03A90">
        <w:rPr>
          <w:lang w:val="lv-LV"/>
        </w:rPr>
        <w:t>saskaņā ar projekta “</w:t>
      </w:r>
      <w:r w:rsidR="00B02146" w:rsidRPr="00D03A90">
        <w:rPr>
          <w:rFonts w:cs="Arial"/>
          <w:lang w:val="lv-LV"/>
        </w:rPr>
        <w:t xml:space="preserve">Invazīvo svešzemju </w:t>
      </w:r>
      <w:r w:rsidR="00B02146" w:rsidRPr="00D03A90">
        <w:rPr>
          <w:rFonts w:cs="Arial"/>
          <w:color w:val="000000"/>
          <w:lang w:val="lv-LV"/>
        </w:rPr>
        <w:t>sugu monitoringa programmas izstrāde” datiem, 2015)</w:t>
      </w:r>
    </w:p>
    <w:tbl>
      <w:tblPr>
        <w:tblW w:w="5000" w:type="pct"/>
        <w:tblCellMar>
          <w:left w:w="0" w:type="dxa"/>
          <w:right w:w="0" w:type="dxa"/>
        </w:tblCellMar>
        <w:tblLook w:val="0600" w:firstRow="0" w:lastRow="0" w:firstColumn="0" w:lastColumn="0" w:noHBand="1" w:noVBand="1"/>
      </w:tblPr>
      <w:tblGrid>
        <w:gridCol w:w="2461"/>
        <w:gridCol w:w="869"/>
        <w:gridCol w:w="837"/>
        <w:gridCol w:w="803"/>
        <w:gridCol w:w="547"/>
        <w:gridCol w:w="547"/>
        <w:gridCol w:w="708"/>
        <w:gridCol w:w="852"/>
        <w:gridCol w:w="771"/>
        <w:gridCol w:w="945"/>
      </w:tblGrid>
      <w:tr w:rsidR="00966A86" w:rsidRPr="00966A86" w:rsidTr="00D03A90">
        <w:trPr>
          <w:trHeight w:val="720"/>
        </w:trPr>
        <w:tc>
          <w:tcPr>
            <w:tcW w:w="1317"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textAlignment w:val="bottom"/>
              <w:rPr>
                <w:rFonts w:asciiTheme="minorHAnsi" w:hAnsiTheme="minorHAnsi" w:cs="Arial"/>
                <w:sz w:val="22"/>
                <w:szCs w:val="22"/>
              </w:rPr>
            </w:pPr>
            <w:r w:rsidRPr="00966A86">
              <w:rPr>
                <w:rFonts w:asciiTheme="minorHAnsi" w:hAnsiTheme="minorHAnsi" w:cs="Arial"/>
                <w:color w:val="000000"/>
                <w:kern w:val="24"/>
                <w:sz w:val="22"/>
                <w:szCs w:val="22"/>
              </w:rPr>
              <w:t>Kritērijs/suga</w:t>
            </w:r>
          </w:p>
        </w:tc>
        <w:tc>
          <w:tcPr>
            <w:tcW w:w="465"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1</w:t>
            </w:r>
          </w:p>
        </w:tc>
        <w:tc>
          <w:tcPr>
            <w:tcW w:w="448"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jc w:val="center"/>
              <w:textAlignment w:val="bottom"/>
              <w:rPr>
                <w:rFonts w:asciiTheme="minorHAnsi" w:hAnsiTheme="minorHAnsi" w:cs="Arial"/>
                <w:sz w:val="22"/>
                <w:szCs w:val="22"/>
              </w:rPr>
            </w:pPr>
            <w:r w:rsidRPr="00966A86">
              <w:rPr>
                <w:rFonts w:asciiTheme="minorHAnsi" w:hAnsiTheme="minorHAnsi" w:cs="Arial"/>
                <w:kern w:val="24"/>
                <w:sz w:val="22"/>
                <w:szCs w:val="22"/>
              </w:rPr>
              <w:t>2</w:t>
            </w:r>
          </w:p>
        </w:tc>
        <w:tc>
          <w:tcPr>
            <w:tcW w:w="430"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jc w:val="center"/>
              <w:textAlignment w:val="bottom"/>
              <w:rPr>
                <w:rFonts w:asciiTheme="minorHAnsi" w:hAnsiTheme="minorHAnsi" w:cs="Arial"/>
                <w:sz w:val="22"/>
                <w:szCs w:val="22"/>
              </w:rPr>
            </w:pPr>
            <w:r w:rsidRPr="00966A86">
              <w:rPr>
                <w:rFonts w:asciiTheme="minorHAnsi" w:hAnsiTheme="minorHAnsi" w:cs="Arial"/>
                <w:kern w:val="24"/>
                <w:sz w:val="22"/>
                <w:szCs w:val="22"/>
              </w:rPr>
              <w:t>3</w:t>
            </w: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jc w:val="center"/>
              <w:textAlignment w:val="bottom"/>
              <w:rPr>
                <w:rFonts w:asciiTheme="minorHAnsi" w:hAnsiTheme="minorHAnsi" w:cs="Arial"/>
                <w:sz w:val="22"/>
                <w:szCs w:val="22"/>
              </w:rPr>
            </w:pPr>
            <w:r w:rsidRPr="00966A86">
              <w:rPr>
                <w:rFonts w:asciiTheme="minorHAnsi" w:hAnsiTheme="minorHAnsi" w:cs="Arial"/>
                <w:kern w:val="24"/>
                <w:sz w:val="22"/>
                <w:szCs w:val="22"/>
              </w:rPr>
              <w:t>4</w:t>
            </w: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jc w:val="center"/>
              <w:textAlignment w:val="bottom"/>
              <w:rPr>
                <w:rFonts w:asciiTheme="minorHAnsi" w:hAnsiTheme="minorHAnsi" w:cs="Arial"/>
                <w:sz w:val="22"/>
                <w:szCs w:val="22"/>
              </w:rPr>
            </w:pPr>
            <w:r w:rsidRPr="00966A86">
              <w:rPr>
                <w:rFonts w:asciiTheme="minorHAnsi" w:hAnsiTheme="minorHAnsi" w:cs="Arial"/>
                <w:kern w:val="24"/>
                <w:sz w:val="22"/>
                <w:szCs w:val="22"/>
              </w:rPr>
              <w:t>5</w:t>
            </w:r>
          </w:p>
        </w:tc>
        <w:tc>
          <w:tcPr>
            <w:tcW w:w="379"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jc w:val="center"/>
              <w:textAlignment w:val="bottom"/>
              <w:rPr>
                <w:rFonts w:asciiTheme="minorHAnsi" w:hAnsiTheme="minorHAnsi" w:cs="Arial"/>
                <w:sz w:val="22"/>
                <w:szCs w:val="22"/>
              </w:rPr>
            </w:pPr>
            <w:r w:rsidRPr="00966A86">
              <w:rPr>
                <w:rFonts w:asciiTheme="minorHAnsi" w:hAnsiTheme="minorHAnsi" w:cs="Arial"/>
                <w:kern w:val="24"/>
                <w:sz w:val="22"/>
                <w:szCs w:val="22"/>
              </w:rPr>
              <w:t>5</w:t>
            </w:r>
          </w:p>
        </w:tc>
        <w:tc>
          <w:tcPr>
            <w:tcW w:w="45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jc w:val="center"/>
              <w:textAlignment w:val="bottom"/>
              <w:rPr>
                <w:rFonts w:asciiTheme="minorHAnsi" w:hAnsiTheme="minorHAnsi" w:cs="Arial"/>
                <w:sz w:val="22"/>
                <w:szCs w:val="22"/>
              </w:rPr>
            </w:pPr>
            <w:r w:rsidRPr="00966A86">
              <w:rPr>
                <w:rFonts w:asciiTheme="minorHAnsi" w:hAnsiTheme="minorHAnsi" w:cs="Arial"/>
                <w:kern w:val="24"/>
                <w:sz w:val="22"/>
                <w:szCs w:val="22"/>
              </w:rPr>
              <w:t>7</w:t>
            </w:r>
          </w:p>
        </w:tc>
        <w:tc>
          <w:tcPr>
            <w:tcW w:w="413"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jc w:val="center"/>
              <w:textAlignment w:val="bottom"/>
              <w:rPr>
                <w:rFonts w:asciiTheme="minorHAnsi" w:hAnsiTheme="minorHAnsi" w:cs="Arial"/>
                <w:sz w:val="22"/>
                <w:szCs w:val="22"/>
              </w:rPr>
            </w:pPr>
            <w:r w:rsidRPr="00966A86">
              <w:rPr>
                <w:rFonts w:asciiTheme="minorHAnsi" w:hAnsiTheme="minorHAnsi" w:cs="Arial"/>
                <w:kern w:val="24"/>
                <w:sz w:val="22"/>
                <w:szCs w:val="22"/>
              </w:rPr>
              <w:t>8</w:t>
            </w:r>
          </w:p>
        </w:tc>
        <w:tc>
          <w:tcPr>
            <w:tcW w:w="50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jc w:val="center"/>
              <w:textAlignment w:val="bottom"/>
              <w:rPr>
                <w:rFonts w:asciiTheme="minorHAnsi" w:hAnsiTheme="minorHAnsi" w:cs="Arial"/>
                <w:sz w:val="22"/>
                <w:szCs w:val="22"/>
              </w:rPr>
            </w:pPr>
            <w:r w:rsidRPr="00966A86">
              <w:rPr>
                <w:rFonts w:asciiTheme="minorHAnsi" w:hAnsiTheme="minorHAnsi" w:cs="Arial"/>
                <w:kern w:val="24"/>
                <w:sz w:val="22"/>
                <w:szCs w:val="22"/>
              </w:rPr>
              <w:t>9</w:t>
            </w:r>
          </w:p>
        </w:tc>
      </w:tr>
      <w:tr w:rsidR="00966A86" w:rsidRPr="00966A86" w:rsidTr="00D03A90">
        <w:trPr>
          <w:trHeight w:val="314"/>
        </w:trPr>
        <w:tc>
          <w:tcPr>
            <w:tcW w:w="1317"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14"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t xml:space="preserve">Acer negundo </w:t>
            </w:r>
          </w:p>
        </w:tc>
        <w:tc>
          <w:tcPr>
            <w:tcW w:w="465"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14"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x</w:t>
            </w:r>
          </w:p>
        </w:tc>
        <w:tc>
          <w:tcPr>
            <w:tcW w:w="448"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14"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14"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14"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w:t>
            </w:r>
          </w:p>
        </w:tc>
        <w:tc>
          <w:tcPr>
            <w:tcW w:w="29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14"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w:t>
            </w:r>
          </w:p>
        </w:tc>
        <w:tc>
          <w:tcPr>
            <w:tcW w:w="379"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14"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56"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14"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1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14"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xml:space="preserve"> x</w:t>
            </w:r>
          </w:p>
        </w:tc>
        <w:tc>
          <w:tcPr>
            <w:tcW w:w="506"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14"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280"/>
        </w:trPr>
        <w:tc>
          <w:tcPr>
            <w:tcW w:w="1317"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80"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t xml:space="preserve">Amelanchier spicata </w:t>
            </w:r>
          </w:p>
        </w:tc>
        <w:tc>
          <w:tcPr>
            <w:tcW w:w="465"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80"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x</w:t>
            </w:r>
          </w:p>
        </w:tc>
        <w:tc>
          <w:tcPr>
            <w:tcW w:w="448"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80"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80"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80"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w:t>
            </w:r>
          </w:p>
        </w:tc>
        <w:tc>
          <w:tcPr>
            <w:tcW w:w="29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80"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w:t>
            </w:r>
          </w:p>
        </w:tc>
        <w:tc>
          <w:tcPr>
            <w:tcW w:w="379"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80"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56"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80"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1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80"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xml:space="preserve"> x</w:t>
            </w:r>
          </w:p>
        </w:tc>
        <w:tc>
          <w:tcPr>
            <w:tcW w:w="506"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80"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285"/>
        </w:trPr>
        <w:tc>
          <w:tcPr>
            <w:tcW w:w="1317"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85"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t xml:space="preserve">Aronia prunifolia </w:t>
            </w:r>
          </w:p>
        </w:tc>
        <w:tc>
          <w:tcPr>
            <w:tcW w:w="465"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85"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x</w:t>
            </w:r>
          </w:p>
        </w:tc>
        <w:tc>
          <w:tcPr>
            <w:tcW w:w="448"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85"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85"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379"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85"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5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85"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13"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rPr>
                <w:rFonts w:cs="Arial"/>
              </w:rPr>
            </w:pPr>
          </w:p>
        </w:tc>
        <w:tc>
          <w:tcPr>
            <w:tcW w:w="50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85"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239"/>
        </w:trPr>
        <w:tc>
          <w:tcPr>
            <w:tcW w:w="1317"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t xml:space="preserve">Aster salignus </w:t>
            </w:r>
          </w:p>
        </w:tc>
        <w:tc>
          <w:tcPr>
            <w:tcW w:w="465"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x</w:t>
            </w:r>
          </w:p>
        </w:tc>
        <w:tc>
          <w:tcPr>
            <w:tcW w:w="448"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w:t>
            </w:r>
          </w:p>
        </w:tc>
        <w:tc>
          <w:tcPr>
            <w:tcW w:w="29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w:t>
            </w:r>
          </w:p>
        </w:tc>
        <w:tc>
          <w:tcPr>
            <w:tcW w:w="379"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56"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1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506"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239"/>
        </w:trPr>
        <w:tc>
          <w:tcPr>
            <w:tcW w:w="1317"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t xml:space="preserve">Bunias orientalis </w:t>
            </w:r>
          </w:p>
        </w:tc>
        <w:tc>
          <w:tcPr>
            <w:tcW w:w="465"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rPr>
                <w:rFonts w:cs="Arial"/>
              </w:rPr>
            </w:pPr>
          </w:p>
        </w:tc>
        <w:tc>
          <w:tcPr>
            <w:tcW w:w="448"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379"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5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413"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50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239"/>
        </w:trPr>
        <w:tc>
          <w:tcPr>
            <w:tcW w:w="1317"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both"/>
              <w:textAlignment w:val="bottom"/>
              <w:rPr>
                <w:rFonts w:asciiTheme="minorHAnsi" w:hAnsiTheme="minorHAnsi" w:cs="Arial"/>
                <w:sz w:val="22"/>
                <w:szCs w:val="22"/>
              </w:rPr>
            </w:pPr>
            <w:r w:rsidRPr="00966A86">
              <w:rPr>
                <w:rFonts w:asciiTheme="minorHAnsi" w:hAnsiTheme="minorHAnsi" w:cs="Arial"/>
                <w:color w:val="000000"/>
                <w:kern w:val="24"/>
                <w:sz w:val="22"/>
                <w:szCs w:val="22"/>
              </w:rPr>
              <w:t>Campylopus introflexus</w:t>
            </w:r>
          </w:p>
        </w:tc>
        <w:tc>
          <w:tcPr>
            <w:tcW w:w="465"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x</w:t>
            </w:r>
          </w:p>
        </w:tc>
        <w:tc>
          <w:tcPr>
            <w:tcW w:w="448"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379"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5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413"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rPr>
                <w:rFonts w:cs="Arial"/>
              </w:rPr>
            </w:pPr>
          </w:p>
        </w:tc>
        <w:tc>
          <w:tcPr>
            <w:tcW w:w="50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239"/>
        </w:trPr>
        <w:tc>
          <w:tcPr>
            <w:tcW w:w="1317"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t xml:space="preserve">Cotoneaster lucidus </w:t>
            </w:r>
          </w:p>
        </w:tc>
        <w:tc>
          <w:tcPr>
            <w:tcW w:w="465"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x</w:t>
            </w:r>
          </w:p>
        </w:tc>
        <w:tc>
          <w:tcPr>
            <w:tcW w:w="448"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w:t>
            </w:r>
          </w:p>
        </w:tc>
        <w:tc>
          <w:tcPr>
            <w:tcW w:w="29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w:t>
            </w:r>
          </w:p>
        </w:tc>
        <w:tc>
          <w:tcPr>
            <w:tcW w:w="379"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56"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1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xml:space="preserve"> x</w:t>
            </w:r>
          </w:p>
        </w:tc>
        <w:tc>
          <w:tcPr>
            <w:tcW w:w="506"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253"/>
        </w:trPr>
        <w:tc>
          <w:tcPr>
            <w:tcW w:w="1317"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53"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t xml:space="preserve">Echinocystis lobata </w:t>
            </w:r>
          </w:p>
        </w:tc>
        <w:tc>
          <w:tcPr>
            <w:tcW w:w="465"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53"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x</w:t>
            </w:r>
          </w:p>
        </w:tc>
        <w:tc>
          <w:tcPr>
            <w:tcW w:w="448"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53"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53"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53"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w:t>
            </w:r>
          </w:p>
        </w:tc>
        <w:tc>
          <w:tcPr>
            <w:tcW w:w="29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53"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w:t>
            </w:r>
          </w:p>
        </w:tc>
        <w:tc>
          <w:tcPr>
            <w:tcW w:w="379"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53"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56"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53"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1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53"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506"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53"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239"/>
        </w:trPr>
        <w:tc>
          <w:tcPr>
            <w:tcW w:w="1317"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t xml:space="preserve">Elaeagnus argentea </w:t>
            </w:r>
          </w:p>
        </w:tc>
        <w:tc>
          <w:tcPr>
            <w:tcW w:w="465"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x</w:t>
            </w:r>
          </w:p>
        </w:tc>
        <w:tc>
          <w:tcPr>
            <w:tcW w:w="448"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379"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5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13"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rPr>
                <w:rFonts w:cs="Arial"/>
              </w:rPr>
            </w:pPr>
          </w:p>
        </w:tc>
        <w:tc>
          <w:tcPr>
            <w:tcW w:w="50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239"/>
        </w:trPr>
        <w:tc>
          <w:tcPr>
            <w:tcW w:w="1317"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t xml:space="preserve">Elodea canadensis </w:t>
            </w:r>
          </w:p>
        </w:tc>
        <w:tc>
          <w:tcPr>
            <w:tcW w:w="465"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x</w:t>
            </w:r>
          </w:p>
        </w:tc>
        <w:tc>
          <w:tcPr>
            <w:tcW w:w="448"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379"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5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413"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rPr>
                <w:rFonts w:cs="Arial"/>
              </w:rPr>
            </w:pPr>
          </w:p>
        </w:tc>
        <w:tc>
          <w:tcPr>
            <w:tcW w:w="50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239"/>
        </w:trPr>
        <w:tc>
          <w:tcPr>
            <w:tcW w:w="1317"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t xml:space="preserve">Epilobium adenocaulon </w:t>
            </w:r>
          </w:p>
        </w:tc>
        <w:tc>
          <w:tcPr>
            <w:tcW w:w="465"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x</w:t>
            </w:r>
          </w:p>
        </w:tc>
        <w:tc>
          <w:tcPr>
            <w:tcW w:w="448"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379"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5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413"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rPr>
                <w:rFonts w:cs="Arial"/>
              </w:rPr>
            </w:pPr>
          </w:p>
        </w:tc>
        <w:tc>
          <w:tcPr>
            <w:tcW w:w="50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239"/>
        </w:trPr>
        <w:tc>
          <w:tcPr>
            <w:tcW w:w="1317"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t xml:space="preserve">Gypsophila paniculata </w:t>
            </w:r>
          </w:p>
        </w:tc>
        <w:tc>
          <w:tcPr>
            <w:tcW w:w="465"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x</w:t>
            </w:r>
          </w:p>
        </w:tc>
        <w:tc>
          <w:tcPr>
            <w:tcW w:w="448"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379"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5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13"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rPr>
                <w:rFonts w:cs="Arial"/>
              </w:rPr>
            </w:pPr>
          </w:p>
        </w:tc>
        <w:tc>
          <w:tcPr>
            <w:tcW w:w="50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239"/>
        </w:trPr>
        <w:tc>
          <w:tcPr>
            <w:tcW w:w="1317"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t xml:space="preserve">Helianthus tuberosus </w:t>
            </w:r>
          </w:p>
        </w:tc>
        <w:tc>
          <w:tcPr>
            <w:tcW w:w="465"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 xml:space="preserve"> ?</w:t>
            </w:r>
          </w:p>
        </w:tc>
        <w:tc>
          <w:tcPr>
            <w:tcW w:w="448"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379"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5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13"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50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321"/>
        </w:trPr>
        <w:tc>
          <w:tcPr>
            <w:tcW w:w="1317"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21"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t xml:space="preserve">Hippophae rhamnoides </w:t>
            </w:r>
          </w:p>
        </w:tc>
        <w:tc>
          <w:tcPr>
            <w:tcW w:w="465"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21"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x</w:t>
            </w:r>
          </w:p>
        </w:tc>
        <w:tc>
          <w:tcPr>
            <w:tcW w:w="448"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21"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21"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379"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45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21"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13"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rPr>
                <w:rFonts w:cs="Arial"/>
              </w:rPr>
            </w:pPr>
          </w:p>
        </w:tc>
        <w:tc>
          <w:tcPr>
            <w:tcW w:w="50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21"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301"/>
        </w:trPr>
        <w:tc>
          <w:tcPr>
            <w:tcW w:w="1317"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01"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t xml:space="preserve">Impatiens glandulifera </w:t>
            </w:r>
          </w:p>
        </w:tc>
        <w:tc>
          <w:tcPr>
            <w:tcW w:w="465"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01"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x</w:t>
            </w:r>
          </w:p>
        </w:tc>
        <w:tc>
          <w:tcPr>
            <w:tcW w:w="448"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01"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01"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01"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w:t>
            </w:r>
          </w:p>
        </w:tc>
        <w:tc>
          <w:tcPr>
            <w:tcW w:w="29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01"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w:t>
            </w:r>
          </w:p>
        </w:tc>
        <w:tc>
          <w:tcPr>
            <w:tcW w:w="379"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01"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56"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01"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1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01"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506"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01"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346"/>
        </w:trPr>
        <w:tc>
          <w:tcPr>
            <w:tcW w:w="1317"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46"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t xml:space="preserve">Impatiens parviflora </w:t>
            </w:r>
          </w:p>
        </w:tc>
        <w:tc>
          <w:tcPr>
            <w:tcW w:w="465"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46"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x</w:t>
            </w:r>
          </w:p>
        </w:tc>
        <w:tc>
          <w:tcPr>
            <w:tcW w:w="448"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46"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46"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rPr>
                <w:rFonts w:cs="Arial"/>
              </w:rPr>
            </w:pPr>
          </w:p>
        </w:tc>
        <w:tc>
          <w:tcPr>
            <w:tcW w:w="29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rPr>
                <w:rFonts w:cs="Arial"/>
              </w:rPr>
            </w:pPr>
          </w:p>
        </w:tc>
        <w:tc>
          <w:tcPr>
            <w:tcW w:w="379"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46"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56"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rPr>
                <w:rFonts w:cs="Arial"/>
              </w:rPr>
            </w:pPr>
          </w:p>
        </w:tc>
        <w:tc>
          <w:tcPr>
            <w:tcW w:w="41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46"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506"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46"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239"/>
        </w:trPr>
        <w:tc>
          <w:tcPr>
            <w:tcW w:w="1317"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t xml:space="preserve">Lactuca tatarica </w:t>
            </w:r>
          </w:p>
        </w:tc>
        <w:tc>
          <w:tcPr>
            <w:tcW w:w="465"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x</w:t>
            </w:r>
          </w:p>
        </w:tc>
        <w:tc>
          <w:tcPr>
            <w:tcW w:w="448"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379"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5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413"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rPr>
                <w:rFonts w:cs="Arial"/>
              </w:rPr>
            </w:pPr>
          </w:p>
        </w:tc>
        <w:tc>
          <w:tcPr>
            <w:tcW w:w="50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239"/>
        </w:trPr>
        <w:tc>
          <w:tcPr>
            <w:tcW w:w="1317"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t xml:space="preserve">Ligustrum vulgare </w:t>
            </w:r>
          </w:p>
        </w:tc>
        <w:tc>
          <w:tcPr>
            <w:tcW w:w="465"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x</w:t>
            </w:r>
          </w:p>
        </w:tc>
        <w:tc>
          <w:tcPr>
            <w:tcW w:w="448"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379"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5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13"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rPr>
                <w:rFonts w:cs="Arial"/>
              </w:rPr>
            </w:pPr>
          </w:p>
        </w:tc>
        <w:tc>
          <w:tcPr>
            <w:tcW w:w="50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307"/>
        </w:trPr>
        <w:tc>
          <w:tcPr>
            <w:tcW w:w="1317"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07"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lastRenderedPageBreak/>
              <w:t xml:space="preserve">Lupinus polyphyllus </w:t>
            </w:r>
          </w:p>
        </w:tc>
        <w:tc>
          <w:tcPr>
            <w:tcW w:w="465"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07"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x</w:t>
            </w:r>
          </w:p>
        </w:tc>
        <w:tc>
          <w:tcPr>
            <w:tcW w:w="448"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07"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07"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07"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w:t>
            </w:r>
          </w:p>
        </w:tc>
        <w:tc>
          <w:tcPr>
            <w:tcW w:w="29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07"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w:t>
            </w:r>
          </w:p>
        </w:tc>
        <w:tc>
          <w:tcPr>
            <w:tcW w:w="379"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07"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56"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07"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1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07"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506"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07"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239"/>
        </w:trPr>
        <w:tc>
          <w:tcPr>
            <w:tcW w:w="1317"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t>Malus domestica</w:t>
            </w:r>
          </w:p>
        </w:tc>
        <w:tc>
          <w:tcPr>
            <w:tcW w:w="465"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x</w:t>
            </w:r>
          </w:p>
        </w:tc>
        <w:tc>
          <w:tcPr>
            <w:tcW w:w="448"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379"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45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13"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rPr>
                <w:rFonts w:cs="Arial"/>
              </w:rPr>
            </w:pPr>
          </w:p>
        </w:tc>
        <w:tc>
          <w:tcPr>
            <w:tcW w:w="50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239"/>
        </w:trPr>
        <w:tc>
          <w:tcPr>
            <w:tcW w:w="1317"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t xml:space="preserve">Pathenocisus quinquefolia </w:t>
            </w:r>
          </w:p>
        </w:tc>
        <w:tc>
          <w:tcPr>
            <w:tcW w:w="465"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x</w:t>
            </w:r>
          </w:p>
        </w:tc>
        <w:tc>
          <w:tcPr>
            <w:tcW w:w="448"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379"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5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413"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rPr>
                <w:rFonts w:cs="Arial"/>
              </w:rPr>
            </w:pPr>
          </w:p>
        </w:tc>
        <w:tc>
          <w:tcPr>
            <w:tcW w:w="50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239"/>
        </w:trPr>
        <w:tc>
          <w:tcPr>
            <w:tcW w:w="1317"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t>Petasites hybrius</w:t>
            </w:r>
          </w:p>
        </w:tc>
        <w:tc>
          <w:tcPr>
            <w:tcW w:w="465"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x</w:t>
            </w:r>
          </w:p>
        </w:tc>
        <w:tc>
          <w:tcPr>
            <w:tcW w:w="448"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379"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xml:space="preserve"> </w:t>
            </w:r>
          </w:p>
        </w:tc>
        <w:tc>
          <w:tcPr>
            <w:tcW w:w="45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13"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50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239"/>
        </w:trPr>
        <w:tc>
          <w:tcPr>
            <w:tcW w:w="1317"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t xml:space="preserve">Reynoutria japonica </w:t>
            </w:r>
          </w:p>
        </w:tc>
        <w:tc>
          <w:tcPr>
            <w:tcW w:w="465"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x</w:t>
            </w:r>
          </w:p>
        </w:tc>
        <w:tc>
          <w:tcPr>
            <w:tcW w:w="448"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w:t>
            </w:r>
          </w:p>
        </w:tc>
        <w:tc>
          <w:tcPr>
            <w:tcW w:w="29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w:t>
            </w:r>
          </w:p>
        </w:tc>
        <w:tc>
          <w:tcPr>
            <w:tcW w:w="379"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56"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1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506"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239"/>
        </w:trPr>
        <w:tc>
          <w:tcPr>
            <w:tcW w:w="1317"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t xml:space="preserve">Reynoutria sachalinensis </w:t>
            </w:r>
          </w:p>
        </w:tc>
        <w:tc>
          <w:tcPr>
            <w:tcW w:w="465"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x</w:t>
            </w:r>
          </w:p>
        </w:tc>
        <w:tc>
          <w:tcPr>
            <w:tcW w:w="448"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w:t>
            </w:r>
          </w:p>
        </w:tc>
        <w:tc>
          <w:tcPr>
            <w:tcW w:w="29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w:t>
            </w:r>
          </w:p>
        </w:tc>
        <w:tc>
          <w:tcPr>
            <w:tcW w:w="379"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56"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1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506"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239"/>
        </w:trPr>
        <w:tc>
          <w:tcPr>
            <w:tcW w:w="1317"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t xml:space="preserve">Robinia pseudoacacia </w:t>
            </w:r>
          </w:p>
        </w:tc>
        <w:tc>
          <w:tcPr>
            <w:tcW w:w="465"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x</w:t>
            </w:r>
          </w:p>
        </w:tc>
        <w:tc>
          <w:tcPr>
            <w:tcW w:w="448"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379"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5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413"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rPr>
                <w:rFonts w:cs="Arial"/>
              </w:rPr>
            </w:pPr>
          </w:p>
        </w:tc>
        <w:tc>
          <w:tcPr>
            <w:tcW w:w="50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314"/>
        </w:trPr>
        <w:tc>
          <w:tcPr>
            <w:tcW w:w="1317"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14"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t xml:space="preserve">Rosa rugosa </w:t>
            </w:r>
          </w:p>
        </w:tc>
        <w:tc>
          <w:tcPr>
            <w:tcW w:w="465"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14"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x</w:t>
            </w:r>
          </w:p>
        </w:tc>
        <w:tc>
          <w:tcPr>
            <w:tcW w:w="448"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14"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14"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14"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w:t>
            </w:r>
          </w:p>
        </w:tc>
        <w:tc>
          <w:tcPr>
            <w:tcW w:w="29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14"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w:t>
            </w:r>
          </w:p>
        </w:tc>
        <w:tc>
          <w:tcPr>
            <w:tcW w:w="379"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14"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56"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14"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1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14"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xml:space="preserve"> x</w:t>
            </w:r>
          </w:p>
        </w:tc>
        <w:tc>
          <w:tcPr>
            <w:tcW w:w="506"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14"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239"/>
        </w:trPr>
        <w:tc>
          <w:tcPr>
            <w:tcW w:w="1317"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t xml:space="preserve">Rumex confertus </w:t>
            </w:r>
          </w:p>
        </w:tc>
        <w:tc>
          <w:tcPr>
            <w:tcW w:w="465"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x</w:t>
            </w:r>
          </w:p>
        </w:tc>
        <w:tc>
          <w:tcPr>
            <w:tcW w:w="448"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379"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5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xml:space="preserve"> </w:t>
            </w:r>
          </w:p>
        </w:tc>
        <w:tc>
          <w:tcPr>
            <w:tcW w:w="413"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50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239"/>
        </w:trPr>
        <w:tc>
          <w:tcPr>
            <w:tcW w:w="1317"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t xml:space="preserve">Sambucus nigra </w:t>
            </w:r>
          </w:p>
        </w:tc>
        <w:tc>
          <w:tcPr>
            <w:tcW w:w="465"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x</w:t>
            </w:r>
          </w:p>
        </w:tc>
        <w:tc>
          <w:tcPr>
            <w:tcW w:w="448"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379"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5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13"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rPr>
                <w:rFonts w:cs="Arial"/>
              </w:rPr>
            </w:pPr>
          </w:p>
        </w:tc>
        <w:tc>
          <w:tcPr>
            <w:tcW w:w="50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321"/>
        </w:trPr>
        <w:tc>
          <w:tcPr>
            <w:tcW w:w="1317"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21"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t xml:space="preserve">Sambucus racemosa </w:t>
            </w:r>
          </w:p>
        </w:tc>
        <w:tc>
          <w:tcPr>
            <w:tcW w:w="465"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21"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x</w:t>
            </w:r>
          </w:p>
        </w:tc>
        <w:tc>
          <w:tcPr>
            <w:tcW w:w="448"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21"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21"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21"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w:t>
            </w:r>
          </w:p>
        </w:tc>
        <w:tc>
          <w:tcPr>
            <w:tcW w:w="29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21"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w:t>
            </w:r>
          </w:p>
        </w:tc>
        <w:tc>
          <w:tcPr>
            <w:tcW w:w="379"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21"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56"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21"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1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21"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xml:space="preserve"> x</w:t>
            </w:r>
          </w:p>
        </w:tc>
        <w:tc>
          <w:tcPr>
            <w:tcW w:w="506"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321"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280"/>
        </w:trPr>
        <w:tc>
          <w:tcPr>
            <w:tcW w:w="1317"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80"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t xml:space="preserve">Solidago canadensis </w:t>
            </w:r>
          </w:p>
        </w:tc>
        <w:tc>
          <w:tcPr>
            <w:tcW w:w="465"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80"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x</w:t>
            </w:r>
          </w:p>
        </w:tc>
        <w:tc>
          <w:tcPr>
            <w:tcW w:w="448"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80"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80"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80"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w:t>
            </w:r>
          </w:p>
        </w:tc>
        <w:tc>
          <w:tcPr>
            <w:tcW w:w="29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80"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w:t>
            </w:r>
          </w:p>
        </w:tc>
        <w:tc>
          <w:tcPr>
            <w:tcW w:w="379"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80"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56"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80"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1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80"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506"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80"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239"/>
        </w:trPr>
        <w:tc>
          <w:tcPr>
            <w:tcW w:w="1317"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t xml:space="preserve">Solidago gigantea </w:t>
            </w:r>
          </w:p>
        </w:tc>
        <w:tc>
          <w:tcPr>
            <w:tcW w:w="465"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x</w:t>
            </w:r>
          </w:p>
        </w:tc>
        <w:tc>
          <w:tcPr>
            <w:tcW w:w="448"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w:t>
            </w:r>
          </w:p>
        </w:tc>
        <w:tc>
          <w:tcPr>
            <w:tcW w:w="29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w:t>
            </w:r>
          </w:p>
        </w:tc>
        <w:tc>
          <w:tcPr>
            <w:tcW w:w="379"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56"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1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506"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273"/>
        </w:trPr>
        <w:tc>
          <w:tcPr>
            <w:tcW w:w="1317"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73"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t xml:space="preserve">Sorbaria sorbifolia </w:t>
            </w:r>
          </w:p>
        </w:tc>
        <w:tc>
          <w:tcPr>
            <w:tcW w:w="465"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73"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x</w:t>
            </w:r>
          </w:p>
        </w:tc>
        <w:tc>
          <w:tcPr>
            <w:tcW w:w="448"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73"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73"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73"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w:t>
            </w:r>
          </w:p>
        </w:tc>
        <w:tc>
          <w:tcPr>
            <w:tcW w:w="29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73"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 </w:t>
            </w:r>
          </w:p>
        </w:tc>
        <w:tc>
          <w:tcPr>
            <w:tcW w:w="379"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73"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56"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73"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13"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73"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506" w:type="pct"/>
            <w:tcBorders>
              <w:top w:val="single" w:sz="8" w:space="0" w:color="FFFFFF"/>
              <w:left w:val="single" w:sz="8" w:space="0" w:color="FFFFFF"/>
              <w:bottom w:val="single" w:sz="8" w:space="0" w:color="FFFFFF"/>
              <w:right w:val="single" w:sz="8" w:space="0" w:color="FFFFFF"/>
            </w:tcBorders>
            <w:shd w:val="clear" w:color="auto" w:fill="FFC000"/>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73"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239"/>
        </w:trPr>
        <w:tc>
          <w:tcPr>
            <w:tcW w:w="1317"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t>Spiraea chamadryfolia</w:t>
            </w:r>
          </w:p>
        </w:tc>
        <w:tc>
          <w:tcPr>
            <w:tcW w:w="465"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x</w:t>
            </w:r>
          </w:p>
        </w:tc>
        <w:tc>
          <w:tcPr>
            <w:tcW w:w="448"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379"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45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13"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rPr>
                <w:rFonts w:cs="Arial"/>
              </w:rPr>
            </w:pPr>
          </w:p>
        </w:tc>
        <w:tc>
          <w:tcPr>
            <w:tcW w:w="50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239"/>
        </w:trPr>
        <w:tc>
          <w:tcPr>
            <w:tcW w:w="1317"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t xml:space="preserve">Swida alba </w:t>
            </w:r>
          </w:p>
        </w:tc>
        <w:tc>
          <w:tcPr>
            <w:tcW w:w="465"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x</w:t>
            </w:r>
          </w:p>
        </w:tc>
        <w:tc>
          <w:tcPr>
            <w:tcW w:w="448"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379"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45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13"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rPr>
                <w:rFonts w:cs="Arial"/>
              </w:rPr>
            </w:pPr>
          </w:p>
        </w:tc>
        <w:tc>
          <w:tcPr>
            <w:tcW w:w="50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r w:rsidR="00966A86" w:rsidRPr="00966A86" w:rsidTr="00D03A90">
        <w:trPr>
          <w:trHeight w:val="239"/>
        </w:trPr>
        <w:tc>
          <w:tcPr>
            <w:tcW w:w="1317"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textAlignment w:val="bottom"/>
              <w:rPr>
                <w:rFonts w:asciiTheme="minorHAnsi" w:hAnsiTheme="minorHAnsi" w:cs="Arial"/>
                <w:sz w:val="22"/>
                <w:szCs w:val="22"/>
              </w:rPr>
            </w:pPr>
            <w:r w:rsidRPr="00966A86">
              <w:rPr>
                <w:rFonts w:asciiTheme="minorHAnsi" w:hAnsiTheme="minorHAnsi" w:cs="Arial"/>
                <w:color w:val="000000"/>
                <w:kern w:val="24"/>
                <w:sz w:val="22"/>
                <w:szCs w:val="22"/>
              </w:rPr>
              <w:t xml:space="preserve">Swida sericea </w:t>
            </w:r>
          </w:p>
        </w:tc>
        <w:tc>
          <w:tcPr>
            <w:tcW w:w="465"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color w:val="404040"/>
                <w:kern w:val="24"/>
                <w:sz w:val="22"/>
                <w:szCs w:val="22"/>
              </w:rPr>
              <w:t>x</w:t>
            </w:r>
          </w:p>
        </w:tc>
        <w:tc>
          <w:tcPr>
            <w:tcW w:w="448"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30"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293"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379"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rPr>
                <w:rFonts w:cs="Arial"/>
              </w:rPr>
            </w:pPr>
          </w:p>
        </w:tc>
        <w:tc>
          <w:tcPr>
            <w:tcW w:w="45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c>
          <w:tcPr>
            <w:tcW w:w="413" w:type="pct"/>
            <w:tcBorders>
              <w:top w:val="single" w:sz="8" w:space="0" w:color="FFFFFF"/>
              <w:left w:val="single" w:sz="8" w:space="0" w:color="FFFFFF"/>
              <w:bottom w:val="single" w:sz="8" w:space="0" w:color="FFFFFF"/>
              <w:right w:val="single" w:sz="8" w:space="0" w:color="FFFFFF"/>
            </w:tcBorders>
            <w:shd w:val="clear" w:color="auto" w:fill="66FF66"/>
            <w:tcMar>
              <w:top w:w="5" w:type="dxa"/>
              <w:left w:w="5" w:type="dxa"/>
              <w:bottom w:w="0" w:type="dxa"/>
              <w:right w:w="5" w:type="dxa"/>
            </w:tcMar>
            <w:vAlign w:val="bottom"/>
            <w:hideMark/>
          </w:tcPr>
          <w:p w:rsidR="00966A86" w:rsidRPr="00966A86" w:rsidRDefault="00966A86" w:rsidP="00271847">
            <w:pPr>
              <w:rPr>
                <w:rFonts w:cs="Arial"/>
              </w:rPr>
            </w:pPr>
          </w:p>
        </w:tc>
        <w:tc>
          <w:tcPr>
            <w:tcW w:w="506" w:type="pct"/>
            <w:tcBorders>
              <w:top w:val="single" w:sz="8" w:space="0" w:color="FFFFFF"/>
              <w:left w:val="single" w:sz="8" w:space="0" w:color="FFFFFF"/>
              <w:bottom w:val="single" w:sz="8" w:space="0" w:color="FFFFFF"/>
              <w:right w:val="single" w:sz="8" w:space="0" w:color="FFFFFF"/>
            </w:tcBorders>
            <w:shd w:val="clear" w:color="auto" w:fill="F0FFC2"/>
            <w:tcMar>
              <w:top w:w="5" w:type="dxa"/>
              <w:left w:w="5" w:type="dxa"/>
              <w:bottom w:w="0" w:type="dxa"/>
              <w:right w:w="5" w:type="dxa"/>
            </w:tcMar>
            <w:vAlign w:val="bottom"/>
            <w:hideMark/>
          </w:tcPr>
          <w:p w:rsidR="00966A86" w:rsidRPr="00966A86" w:rsidRDefault="00966A86" w:rsidP="00271847">
            <w:pPr>
              <w:pStyle w:val="NormalWeb"/>
              <w:spacing w:before="0" w:beforeAutospacing="0" w:after="0" w:afterAutospacing="0" w:line="239" w:lineRule="atLeast"/>
              <w:jc w:val="center"/>
              <w:textAlignment w:val="bottom"/>
              <w:rPr>
                <w:rFonts w:asciiTheme="minorHAnsi" w:hAnsiTheme="minorHAnsi" w:cs="Arial"/>
                <w:sz w:val="22"/>
                <w:szCs w:val="22"/>
              </w:rPr>
            </w:pPr>
            <w:r w:rsidRPr="00966A86">
              <w:rPr>
                <w:rFonts w:asciiTheme="minorHAnsi" w:hAnsiTheme="minorHAnsi" w:cs="Arial"/>
                <w:kern w:val="24"/>
                <w:sz w:val="22"/>
                <w:szCs w:val="22"/>
              </w:rPr>
              <w:t>x</w:t>
            </w:r>
          </w:p>
        </w:tc>
      </w:tr>
    </w:tbl>
    <w:p w:rsidR="00966A86" w:rsidRPr="00966A86" w:rsidRDefault="00966A86" w:rsidP="00966A86">
      <w:pPr>
        <w:rPr>
          <w:lang w:val="lv-LV"/>
        </w:rPr>
      </w:pPr>
    </w:p>
    <w:p w:rsidR="00E84D0F" w:rsidRPr="00A25C97" w:rsidRDefault="00E84D0F" w:rsidP="00E84D0F">
      <w:pPr>
        <w:rPr>
          <w:lang w:val="lv-LV"/>
        </w:rPr>
      </w:pPr>
    </w:p>
    <w:p w:rsidR="00B02146" w:rsidRDefault="00B02146" w:rsidP="00E84D0F">
      <w:pPr>
        <w:sectPr w:rsidR="00B02146" w:rsidSect="00D03A90">
          <w:pgSz w:w="12240" w:h="15840"/>
          <w:pgMar w:top="1440" w:right="1440" w:bottom="1440" w:left="1440" w:header="709" w:footer="709" w:gutter="0"/>
          <w:cols w:space="708"/>
          <w:docGrid w:linePitch="360"/>
        </w:sectPr>
      </w:pPr>
    </w:p>
    <w:p w:rsidR="00E84D0F" w:rsidRDefault="00E84D0F" w:rsidP="005A7763">
      <w:pPr>
        <w:pStyle w:val="Heading2"/>
      </w:pPr>
      <w:bookmarkStart w:id="132" w:name="_Toc422254712"/>
      <w:bookmarkStart w:id="133" w:name="_Toc424636749"/>
      <w:bookmarkStart w:id="134" w:name="_Toc436058901"/>
      <w:r>
        <w:lastRenderedPageBreak/>
        <w:t>12.pielikums. Epifītu novērtēšanas metodika uz ekoloģiskajiem kokiem</w:t>
      </w:r>
      <w:bookmarkEnd w:id="132"/>
      <w:bookmarkEnd w:id="133"/>
      <w:bookmarkEnd w:id="134"/>
    </w:p>
    <w:p w:rsidR="00E84D0F" w:rsidRDefault="00E84D0F" w:rsidP="00E84D0F">
      <w:pPr>
        <w:spacing w:before="120" w:after="0" w:line="276" w:lineRule="auto"/>
        <w:jc w:val="both"/>
        <w:rPr>
          <w:lang w:val="lv-LV"/>
        </w:rPr>
      </w:pPr>
      <w:r>
        <w:rPr>
          <w:lang w:val="lv-LV"/>
        </w:rPr>
        <w:t>Epifītus uz ekoloģiskajiem kokiem vērtē tajos pašos objektos, kur 2014.gadā veikta pirmā uzskaite (</w:t>
      </w:r>
      <w:r>
        <w:rPr>
          <w:lang w:val="lv-LV"/>
        </w:rPr>
        <w:fldChar w:fldCharType="begin"/>
      </w:r>
      <w:r>
        <w:rPr>
          <w:lang w:val="lv-LV"/>
        </w:rPr>
        <w:instrText xml:space="preserve"> REF _Ref423015213 \h </w:instrText>
      </w:r>
      <w:r>
        <w:rPr>
          <w:lang w:val="lv-LV"/>
        </w:rPr>
      </w:r>
      <w:r>
        <w:rPr>
          <w:lang w:val="lv-LV"/>
        </w:rPr>
        <w:fldChar w:fldCharType="separate"/>
      </w:r>
      <w:r w:rsidR="00201055" w:rsidRPr="00565D71">
        <w:rPr>
          <w:lang w:val="lv-LV"/>
        </w:rPr>
        <w:t xml:space="preserve">Tabula </w:t>
      </w:r>
      <w:r w:rsidR="00201055">
        <w:rPr>
          <w:noProof/>
          <w:lang w:val="lv-LV"/>
        </w:rPr>
        <w:t>7</w:t>
      </w:r>
      <w:r>
        <w:rPr>
          <w:lang w:val="lv-LV"/>
        </w:rPr>
        <w:fldChar w:fldCharType="end"/>
      </w:r>
      <w:r>
        <w:rPr>
          <w:lang w:val="lv-LV"/>
        </w:rPr>
        <w:t>).</w:t>
      </w:r>
    </w:p>
    <w:p w:rsidR="00E84D0F" w:rsidRPr="00565D71" w:rsidRDefault="00E84D0F" w:rsidP="00E84D0F">
      <w:pPr>
        <w:pStyle w:val="Caption"/>
        <w:keepNext/>
        <w:jc w:val="right"/>
        <w:rPr>
          <w:lang w:val="lv-LV"/>
        </w:rPr>
      </w:pPr>
      <w:bookmarkStart w:id="135" w:name="_Ref423015213"/>
      <w:r w:rsidRPr="00565D71">
        <w:rPr>
          <w:lang w:val="lv-LV"/>
        </w:rPr>
        <w:t xml:space="preserve">Tabula </w:t>
      </w:r>
      <w:r>
        <w:fldChar w:fldCharType="begin"/>
      </w:r>
      <w:r w:rsidRPr="00565D71">
        <w:rPr>
          <w:lang w:val="lv-LV"/>
        </w:rPr>
        <w:instrText xml:space="preserve"> SEQ Tabula \* ARABIC </w:instrText>
      </w:r>
      <w:r>
        <w:fldChar w:fldCharType="separate"/>
      </w:r>
      <w:r w:rsidR="00201055">
        <w:rPr>
          <w:noProof/>
          <w:lang w:val="lv-LV"/>
        </w:rPr>
        <w:t>7</w:t>
      </w:r>
      <w:r>
        <w:fldChar w:fldCharType="end"/>
      </w:r>
      <w:bookmarkEnd w:id="135"/>
      <w:r w:rsidRPr="00565D71">
        <w:rPr>
          <w:lang w:val="lv-LV"/>
        </w:rPr>
        <w:t>. Objekti epifītu uzskaitei uz ekoloģiskajiem kokiem</w:t>
      </w:r>
    </w:p>
    <w:tbl>
      <w:tblPr>
        <w:tblW w:w="5000" w:type="pct"/>
        <w:tblLook w:val="04A0" w:firstRow="1" w:lastRow="0" w:firstColumn="1" w:lastColumn="0" w:noHBand="0" w:noVBand="1"/>
      </w:tblPr>
      <w:tblGrid>
        <w:gridCol w:w="1633"/>
        <w:gridCol w:w="1744"/>
        <w:gridCol w:w="2144"/>
        <w:gridCol w:w="1632"/>
        <w:gridCol w:w="1743"/>
        <w:gridCol w:w="1632"/>
      </w:tblGrid>
      <w:tr w:rsidR="00E84D0F" w:rsidRPr="00FE2C0D" w:rsidTr="00E84D0F">
        <w:trPr>
          <w:trHeight w:val="450"/>
        </w:trPr>
        <w:tc>
          <w:tcPr>
            <w:tcW w:w="7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rPr>
                <w:rFonts w:eastAsia="Times New Roman" w:cs="Times New Roman"/>
                <w:b/>
                <w:bCs/>
                <w:color w:val="000000"/>
                <w:sz w:val="20"/>
                <w:szCs w:val="20"/>
              </w:rPr>
            </w:pPr>
            <w:r w:rsidRPr="00FE2C0D">
              <w:rPr>
                <w:rFonts w:eastAsia="Times New Roman" w:cs="Times New Roman"/>
                <w:b/>
                <w:bCs/>
                <w:color w:val="000000"/>
                <w:sz w:val="20"/>
                <w:szCs w:val="20"/>
              </w:rPr>
              <w:t>Nr.p.k.</w:t>
            </w:r>
          </w:p>
        </w:tc>
        <w:tc>
          <w:tcPr>
            <w:tcW w:w="828" w:type="pct"/>
            <w:tcBorders>
              <w:top w:val="single" w:sz="4" w:space="0" w:color="auto"/>
              <w:left w:val="nil"/>
              <w:bottom w:val="single" w:sz="4" w:space="0" w:color="auto"/>
              <w:right w:val="single" w:sz="4" w:space="0" w:color="auto"/>
            </w:tcBorders>
            <w:shd w:val="clear" w:color="auto" w:fill="auto"/>
            <w:hideMark/>
          </w:tcPr>
          <w:p w:rsidR="00E84D0F" w:rsidRPr="00FE2C0D" w:rsidRDefault="00E84D0F" w:rsidP="00E84D0F">
            <w:pPr>
              <w:spacing w:after="0" w:line="240" w:lineRule="auto"/>
              <w:rPr>
                <w:rFonts w:eastAsia="Times New Roman" w:cs="Times New Roman"/>
                <w:b/>
                <w:bCs/>
                <w:color w:val="000000"/>
                <w:sz w:val="20"/>
                <w:szCs w:val="20"/>
              </w:rPr>
            </w:pPr>
            <w:r w:rsidRPr="00FE2C0D">
              <w:rPr>
                <w:rFonts w:eastAsia="Times New Roman" w:cs="Times New Roman"/>
                <w:b/>
                <w:bCs/>
                <w:color w:val="000000"/>
                <w:sz w:val="20"/>
                <w:szCs w:val="20"/>
              </w:rPr>
              <w:t>Objekta nr.</w:t>
            </w:r>
          </w:p>
        </w:tc>
        <w:tc>
          <w:tcPr>
            <w:tcW w:w="1018" w:type="pct"/>
            <w:tcBorders>
              <w:top w:val="single" w:sz="4" w:space="0" w:color="auto"/>
              <w:left w:val="nil"/>
              <w:bottom w:val="single" w:sz="4" w:space="0" w:color="auto"/>
              <w:right w:val="single" w:sz="4" w:space="0" w:color="auto"/>
            </w:tcBorders>
            <w:shd w:val="clear" w:color="auto" w:fill="auto"/>
            <w:hideMark/>
          </w:tcPr>
          <w:p w:rsidR="00E84D0F" w:rsidRPr="00FE2C0D" w:rsidRDefault="00E84D0F" w:rsidP="00E84D0F">
            <w:pPr>
              <w:spacing w:after="0" w:line="240" w:lineRule="auto"/>
              <w:rPr>
                <w:rFonts w:eastAsia="Times New Roman" w:cs="Times New Roman"/>
                <w:b/>
                <w:bCs/>
                <w:color w:val="000000"/>
                <w:sz w:val="20"/>
                <w:szCs w:val="20"/>
              </w:rPr>
            </w:pPr>
            <w:r w:rsidRPr="00FE2C0D">
              <w:rPr>
                <w:rFonts w:eastAsia="Times New Roman" w:cs="Times New Roman"/>
                <w:b/>
                <w:bCs/>
                <w:color w:val="000000"/>
                <w:sz w:val="20"/>
                <w:szCs w:val="20"/>
              </w:rPr>
              <w:t>Ciršanas gads</w:t>
            </w:r>
          </w:p>
        </w:tc>
        <w:tc>
          <w:tcPr>
            <w:tcW w:w="775" w:type="pct"/>
            <w:tcBorders>
              <w:top w:val="single" w:sz="4" w:space="0" w:color="auto"/>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rPr>
                <w:rFonts w:eastAsia="Times New Roman" w:cs="Times New Roman"/>
                <w:b/>
                <w:bCs/>
                <w:color w:val="000000"/>
                <w:sz w:val="20"/>
                <w:szCs w:val="20"/>
              </w:rPr>
            </w:pPr>
            <w:r w:rsidRPr="00FE2C0D">
              <w:rPr>
                <w:rFonts w:eastAsia="Times New Roman" w:cs="Times New Roman"/>
                <w:b/>
                <w:bCs/>
                <w:color w:val="000000"/>
                <w:sz w:val="20"/>
                <w:szCs w:val="20"/>
              </w:rPr>
              <w:t>Nr.p.k.</w:t>
            </w:r>
          </w:p>
        </w:tc>
        <w:tc>
          <w:tcPr>
            <w:tcW w:w="828" w:type="pct"/>
            <w:tcBorders>
              <w:top w:val="single" w:sz="4" w:space="0" w:color="auto"/>
              <w:left w:val="nil"/>
              <w:bottom w:val="single" w:sz="4" w:space="0" w:color="auto"/>
              <w:right w:val="single" w:sz="4" w:space="0" w:color="auto"/>
            </w:tcBorders>
            <w:shd w:val="clear" w:color="auto" w:fill="auto"/>
            <w:hideMark/>
          </w:tcPr>
          <w:p w:rsidR="00E84D0F" w:rsidRPr="00FE2C0D" w:rsidRDefault="00E84D0F" w:rsidP="00E84D0F">
            <w:pPr>
              <w:spacing w:after="0" w:line="240" w:lineRule="auto"/>
              <w:rPr>
                <w:rFonts w:eastAsia="Times New Roman" w:cs="Times New Roman"/>
                <w:b/>
                <w:bCs/>
                <w:color w:val="000000"/>
                <w:sz w:val="20"/>
                <w:szCs w:val="20"/>
              </w:rPr>
            </w:pPr>
            <w:r w:rsidRPr="00FE2C0D">
              <w:rPr>
                <w:rFonts w:eastAsia="Times New Roman" w:cs="Times New Roman"/>
                <w:b/>
                <w:bCs/>
                <w:color w:val="000000"/>
                <w:sz w:val="20"/>
                <w:szCs w:val="20"/>
              </w:rPr>
              <w:t>Objekta nr.</w:t>
            </w:r>
          </w:p>
        </w:tc>
        <w:tc>
          <w:tcPr>
            <w:tcW w:w="775" w:type="pct"/>
            <w:tcBorders>
              <w:top w:val="single" w:sz="4" w:space="0" w:color="auto"/>
              <w:left w:val="nil"/>
              <w:bottom w:val="single" w:sz="4" w:space="0" w:color="auto"/>
              <w:right w:val="single" w:sz="4" w:space="0" w:color="auto"/>
            </w:tcBorders>
            <w:shd w:val="clear" w:color="auto" w:fill="auto"/>
            <w:hideMark/>
          </w:tcPr>
          <w:p w:rsidR="00E84D0F" w:rsidRPr="00FE2C0D" w:rsidRDefault="00E84D0F" w:rsidP="00E84D0F">
            <w:pPr>
              <w:spacing w:after="0" w:line="240" w:lineRule="auto"/>
              <w:rPr>
                <w:rFonts w:eastAsia="Times New Roman" w:cs="Times New Roman"/>
                <w:b/>
                <w:bCs/>
                <w:color w:val="000000"/>
                <w:sz w:val="20"/>
                <w:szCs w:val="20"/>
              </w:rPr>
            </w:pPr>
            <w:r w:rsidRPr="00FE2C0D">
              <w:rPr>
                <w:rFonts w:eastAsia="Times New Roman" w:cs="Times New Roman"/>
                <w:b/>
                <w:bCs/>
                <w:color w:val="000000"/>
                <w:sz w:val="20"/>
                <w:szCs w:val="20"/>
              </w:rPr>
              <w:t>Ciršanas gads</w:t>
            </w:r>
          </w:p>
        </w:tc>
      </w:tr>
      <w:tr w:rsidR="00E84D0F" w:rsidRPr="00FE2C0D" w:rsidTr="00E84D0F">
        <w:trPr>
          <w:trHeight w:val="225"/>
        </w:trPr>
        <w:tc>
          <w:tcPr>
            <w:tcW w:w="775" w:type="pct"/>
            <w:tcBorders>
              <w:top w:val="nil"/>
              <w:left w:val="single" w:sz="4" w:space="0" w:color="auto"/>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1</w:t>
            </w:r>
          </w:p>
        </w:tc>
        <w:tc>
          <w:tcPr>
            <w:tcW w:w="828"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rPr>
                <w:rFonts w:eastAsia="Times New Roman" w:cs="Times New Roman"/>
                <w:color w:val="000000"/>
                <w:sz w:val="20"/>
                <w:szCs w:val="20"/>
              </w:rPr>
            </w:pPr>
            <w:r w:rsidRPr="00FE2C0D">
              <w:rPr>
                <w:rFonts w:eastAsia="Times New Roman" w:cs="Times New Roman"/>
                <w:color w:val="000000"/>
                <w:sz w:val="20"/>
                <w:szCs w:val="20"/>
              </w:rPr>
              <w:t>106_387_8</w:t>
            </w:r>
          </w:p>
        </w:tc>
        <w:tc>
          <w:tcPr>
            <w:tcW w:w="1018"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2003</w:t>
            </w:r>
          </w:p>
        </w:tc>
        <w:tc>
          <w:tcPr>
            <w:tcW w:w="775"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11</w:t>
            </w:r>
          </w:p>
        </w:tc>
        <w:tc>
          <w:tcPr>
            <w:tcW w:w="828"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rPr>
                <w:rFonts w:eastAsia="Times New Roman" w:cs="Times New Roman"/>
                <w:color w:val="000000"/>
                <w:sz w:val="20"/>
                <w:szCs w:val="20"/>
              </w:rPr>
            </w:pPr>
            <w:r w:rsidRPr="00FE2C0D">
              <w:rPr>
                <w:rFonts w:eastAsia="Times New Roman" w:cs="Times New Roman"/>
                <w:color w:val="000000"/>
                <w:sz w:val="20"/>
                <w:szCs w:val="20"/>
              </w:rPr>
              <w:t>503_389_18</w:t>
            </w:r>
          </w:p>
        </w:tc>
        <w:tc>
          <w:tcPr>
            <w:tcW w:w="775"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2004</w:t>
            </w:r>
          </w:p>
        </w:tc>
      </w:tr>
      <w:tr w:rsidR="00E84D0F" w:rsidRPr="00FE2C0D" w:rsidTr="00E84D0F">
        <w:trPr>
          <w:trHeight w:val="225"/>
        </w:trPr>
        <w:tc>
          <w:tcPr>
            <w:tcW w:w="775" w:type="pct"/>
            <w:tcBorders>
              <w:top w:val="nil"/>
              <w:left w:val="single" w:sz="4" w:space="0" w:color="auto"/>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2</w:t>
            </w:r>
          </w:p>
        </w:tc>
        <w:tc>
          <w:tcPr>
            <w:tcW w:w="828"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rPr>
                <w:rFonts w:eastAsia="Times New Roman" w:cs="Times New Roman"/>
                <w:color w:val="000000"/>
                <w:sz w:val="20"/>
                <w:szCs w:val="20"/>
              </w:rPr>
            </w:pPr>
            <w:r w:rsidRPr="00FE2C0D">
              <w:rPr>
                <w:rFonts w:eastAsia="Times New Roman" w:cs="Times New Roman"/>
                <w:color w:val="000000"/>
                <w:sz w:val="20"/>
                <w:szCs w:val="20"/>
              </w:rPr>
              <w:t>111_22_11</w:t>
            </w:r>
          </w:p>
        </w:tc>
        <w:tc>
          <w:tcPr>
            <w:tcW w:w="1018"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2003</w:t>
            </w:r>
          </w:p>
        </w:tc>
        <w:tc>
          <w:tcPr>
            <w:tcW w:w="775"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12</w:t>
            </w:r>
          </w:p>
        </w:tc>
        <w:tc>
          <w:tcPr>
            <w:tcW w:w="828"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rPr>
                <w:rFonts w:eastAsia="Times New Roman" w:cs="Times New Roman"/>
                <w:color w:val="000000"/>
                <w:sz w:val="20"/>
                <w:szCs w:val="20"/>
              </w:rPr>
            </w:pPr>
            <w:r w:rsidRPr="00FE2C0D">
              <w:rPr>
                <w:rFonts w:eastAsia="Times New Roman" w:cs="Times New Roman"/>
                <w:color w:val="000000"/>
                <w:sz w:val="20"/>
                <w:szCs w:val="20"/>
              </w:rPr>
              <w:t>504_312_14</w:t>
            </w:r>
          </w:p>
        </w:tc>
        <w:tc>
          <w:tcPr>
            <w:tcW w:w="775"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2002</w:t>
            </w:r>
          </w:p>
        </w:tc>
      </w:tr>
      <w:tr w:rsidR="00E84D0F" w:rsidRPr="00FE2C0D" w:rsidTr="00E84D0F">
        <w:trPr>
          <w:trHeight w:val="225"/>
        </w:trPr>
        <w:tc>
          <w:tcPr>
            <w:tcW w:w="775" w:type="pct"/>
            <w:tcBorders>
              <w:top w:val="nil"/>
              <w:left w:val="single" w:sz="4" w:space="0" w:color="auto"/>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3</w:t>
            </w:r>
          </w:p>
        </w:tc>
        <w:tc>
          <w:tcPr>
            <w:tcW w:w="828"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rPr>
                <w:rFonts w:eastAsia="Times New Roman" w:cs="Times New Roman"/>
                <w:color w:val="000000"/>
                <w:sz w:val="20"/>
                <w:szCs w:val="20"/>
              </w:rPr>
            </w:pPr>
            <w:r w:rsidRPr="00FE2C0D">
              <w:rPr>
                <w:rFonts w:eastAsia="Times New Roman" w:cs="Times New Roman"/>
                <w:color w:val="000000"/>
                <w:sz w:val="20"/>
                <w:szCs w:val="20"/>
              </w:rPr>
              <w:t>111_359_4</w:t>
            </w:r>
          </w:p>
        </w:tc>
        <w:tc>
          <w:tcPr>
            <w:tcW w:w="1018"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2003</w:t>
            </w:r>
          </w:p>
        </w:tc>
        <w:tc>
          <w:tcPr>
            <w:tcW w:w="775"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13</w:t>
            </w:r>
          </w:p>
        </w:tc>
        <w:tc>
          <w:tcPr>
            <w:tcW w:w="828"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rPr>
                <w:rFonts w:eastAsia="Times New Roman" w:cs="Times New Roman"/>
                <w:color w:val="000000"/>
                <w:sz w:val="20"/>
                <w:szCs w:val="20"/>
              </w:rPr>
            </w:pPr>
            <w:r w:rsidRPr="00FE2C0D">
              <w:rPr>
                <w:rFonts w:eastAsia="Times New Roman" w:cs="Times New Roman"/>
                <w:color w:val="000000"/>
                <w:sz w:val="20"/>
                <w:szCs w:val="20"/>
              </w:rPr>
              <w:t>511_154_5</w:t>
            </w:r>
          </w:p>
        </w:tc>
        <w:tc>
          <w:tcPr>
            <w:tcW w:w="775"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2004</w:t>
            </w:r>
          </w:p>
        </w:tc>
      </w:tr>
      <w:tr w:rsidR="00E84D0F" w:rsidRPr="00FE2C0D" w:rsidTr="00E84D0F">
        <w:trPr>
          <w:trHeight w:val="225"/>
        </w:trPr>
        <w:tc>
          <w:tcPr>
            <w:tcW w:w="775" w:type="pct"/>
            <w:tcBorders>
              <w:top w:val="nil"/>
              <w:left w:val="single" w:sz="4" w:space="0" w:color="auto"/>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4</w:t>
            </w:r>
          </w:p>
        </w:tc>
        <w:tc>
          <w:tcPr>
            <w:tcW w:w="828"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rPr>
                <w:rFonts w:eastAsia="Times New Roman" w:cs="Times New Roman"/>
                <w:color w:val="000000"/>
                <w:sz w:val="20"/>
                <w:szCs w:val="20"/>
              </w:rPr>
            </w:pPr>
            <w:r w:rsidRPr="00FE2C0D">
              <w:rPr>
                <w:rFonts w:eastAsia="Times New Roman" w:cs="Times New Roman"/>
                <w:color w:val="000000"/>
                <w:sz w:val="20"/>
                <w:szCs w:val="20"/>
              </w:rPr>
              <w:t>111_492_2</w:t>
            </w:r>
          </w:p>
        </w:tc>
        <w:tc>
          <w:tcPr>
            <w:tcW w:w="1018"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2003</w:t>
            </w:r>
          </w:p>
        </w:tc>
        <w:tc>
          <w:tcPr>
            <w:tcW w:w="775"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14</w:t>
            </w:r>
          </w:p>
        </w:tc>
        <w:tc>
          <w:tcPr>
            <w:tcW w:w="828"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rPr>
                <w:rFonts w:eastAsia="Times New Roman" w:cs="Times New Roman"/>
                <w:color w:val="000000"/>
                <w:sz w:val="20"/>
                <w:szCs w:val="20"/>
              </w:rPr>
            </w:pPr>
            <w:r w:rsidRPr="00FE2C0D">
              <w:rPr>
                <w:rFonts w:eastAsia="Times New Roman" w:cs="Times New Roman"/>
                <w:color w:val="000000"/>
                <w:sz w:val="20"/>
                <w:szCs w:val="20"/>
              </w:rPr>
              <w:t>511_255_9</w:t>
            </w:r>
          </w:p>
        </w:tc>
        <w:tc>
          <w:tcPr>
            <w:tcW w:w="775"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2004</w:t>
            </w:r>
          </w:p>
        </w:tc>
      </w:tr>
      <w:tr w:rsidR="00E84D0F" w:rsidRPr="00FE2C0D" w:rsidTr="00E84D0F">
        <w:trPr>
          <w:trHeight w:val="225"/>
        </w:trPr>
        <w:tc>
          <w:tcPr>
            <w:tcW w:w="775" w:type="pct"/>
            <w:tcBorders>
              <w:top w:val="nil"/>
              <w:left w:val="single" w:sz="4" w:space="0" w:color="auto"/>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5</w:t>
            </w:r>
          </w:p>
        </w:tc>
        <w:tc>
          <w:tcPr>
            <w:tcW w:w="828"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rPr>
                <w:rFonts w:eastAsia="Times New Roman" w:cs="Times New Roman"/>
                <w:color w:val="000000"/>
                <w:sz w:val="20"/>
                <w:szCs w:val="20"/>
              </w:rPr>
            </w:pPr>
            <w:r w:rsidRPr="00FE2C0D">
              <w:rPr>
                <w:rFonts w:eastAsia="Times New Roman" w:cs="Times New Roman"/>
                <w:color w:val="000000"/>
                <w:sz w:val="20"/>
                <w:szCs w:val="20"/>
              </w:rPr>
              <w:t>207_368_1</w:t>
            </w:r>
          </w:p>
        </w:tc>
        <w:tc>
          <w:tcPr>
            <w:tcW w:w="1018"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2002</w:t>
            </w:r>
          </w:p>
        </w:tc>
        <w:tc>
          <w:tcPr>
            <w:tcW w:w="775"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15</w:t>
            </w:r>
          </w:p>
        </w:tc>
        <w:tc>
          <w:tcPr>
            <w:tcW w:w="828"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rPr>
                <w:rFonts w:eastAsia="Times New Roman" w:cs="Times New Roman"/>
                <w:color w:val="000000"/>
                <w:sz w:val="20"/>
                <w:szCs w:val="20"/>
              </w:rPr>
            </w:pPr>
            <w:r w:rsidRPr="00FE2C0D">
              <w:rPr>
                <w:rFonts w:eastAsia="Times New Roman" w:cs="Times New Roman"/>
                <w:color w:val="000000"/>
                <w:sz w:val="20"/>
                <w:szCs w:val="20"/>
              </w:rPr>
              <w:t>601_91_6</w:t>
            </w:r>
          </w:p>
        </w:tc>
        <w:tc>
          <w:tcPr>
            <w:tcW w:w="775"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2003</w:t>
            </w:r>
          </w:p>
        </w:tc>
      </w:tr>
      <w:tr w:rsidR="00E84D0F" w:rsidRPr="00FE2C0D" w:rsidTr="00E84D0F">
        <w:trPr>
          <w:trHeight w:val="225"/>
        </w:trPr>
        <w:tc>
          <w:tcPr>
            <w:tcW w:w="775" w:type="pct"/>
            <w:tcBorders>
              <w:top w:val="nil"/>
              <w:left w:val="single" w:sz="4" w:space="0" w:color="auto"/>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6</w:t>
            </w:r>
          </w:p>
        </w:tc>
        <w:tc>
          <w:tcPr>
            <w:tcW w:w="828"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rPr>
                <w:rFonts w:eastAsia="Times New Roman" w:cs="Times New Roman"/>
                <w:color w:val="000000"/>
                <w:sz w:val="20"/>
                <w:szCs w:val="20"/>
              </w:rPr>
            </w:pPr>
            <w:r w:rsidRPr="00FE2C0D">
              <w:rPr>
                <w:rFonts w:eastAsia="Times New Roman" w:cs="Times New Roman"/>
                <w:color w:val="000000"/>
                <w:sz w:val="20"/>
                <w:szCs w:val="20"/>
              </w:rPr>
              <w:t>208_176_32</w:t>
            </w:r>
          </w:p>
        </w:tc>
        <w:tc>
          <w:tcPr>
            <w:tcW w:w="1018"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2002</w:t>
            </w:r>
          </w:p>
        </w:tc>
        <w:tc>
          <w:tcPr>
            <w:tcW w:w="775"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16</w:t>
            </w:r>
          </w:p>
        </w:tc>
        <w:tc>
          <w:tcPr>
            <w:tcW w:w="828"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rPr>
                <w:rFonts w:eastAsia="Times New Roman" w:cs="Times New Roman"/>
                <w:color w:val="000000"/>
                <w:sz w:val="20"/>
                <w:szCs w:val="20"/>
              </w:rPr>
            </w:pPr>
            <w:r w:rsidRPr="00FE2C0D">
              <w:rPr>
                <w:rFonts w:eastAsia="Times New Roman" w:cs="Times New Roman"/>
                <w:color w:val="000000"/>
                <w:sz w:val="20"/>
                <w:szCs w:val="20"/>
              </w:rPr>
              <w:t>606_349_14</w:t>
            </w:r>
          </w:p>
        </w:tc>
        <w:tc>
          <w:tcPr>
            <w:tcW w:w="775"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2002</w:t>
            </w:r>
          </w:p>
        </w:tc>
      </w:tr>
      <w:tr w:rsidR="00E84D0F" w:rsidRPr="00FE2C0D" w:rsidTr="00E84D0F">
        <w:trPr>
          <w:trHeight w:val="225"/>
        </w:trPr>
        <w:tc>
          <w:tcPr>
            <w:tcW w:w="775" w:type="pct"/>
            <w:tcBorders>
              <w:top w:val="nil"/>
              <w:left w:val="single" w:sz="4" w:space="0" w:color="auto"/>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7</w:t>
            </w:r>
          </w:p>
        </w:tc>
        <w:tc>
          <w:tcPr>
            <w:tcW w:w="828"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rPr>
                <w:rFonts w:eastAsia="Times New Roman" w:cs="Times New Roman"/>
                <w:color w:val="000000"/>
                <w:sz w:val="20"/>
                <w:szCs w:val="20"/>
              </w:rPr>
            </w:pPr>
            <w:r w:rsidRPr="00FE2C0D">
              <w:rPr>
                <w:rFonts w:eastAsia="Times New Roman" w:cs="Times New Roman"/>
                <w:color w:val="000000"/>
                <w:sz w:val="20"/>
                <w:szCs w:val="20"/>
              </w:rPr>
              <w:t>303_255_11</w:t>
            </w:r>
          </w:p>
        </w:tc>
        <w:tc>
          <w:tcPr>
            <w:tcW w:w="1018"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2004</w:t>
            </w:r>
          </w:p>
        </w:tc>
        <w:tc>
          <w:tcPr>
            <w:tcW w:w="775"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17</w:t>
            </w:r>
          </w:p>
        </w:tc>
        <w:tc>
          <w:tcPr>
            <w:tcW w:w="828"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rPr>
                <w:rFonts w:eastAsia="Times New Roman" w:cs="Times New Roman"/>
                <w:color w:val="000000"/>
                <w:sz w:val="20"/>
                <w:szCs w:val="20"/>
              </w:rPr>
            </w:pPr>
            <w:r w:rsidRPr="00FE2C0D">
              <w:rPr>
                <w:rFonts w:eastAsia="Times New Roman" w:cs="Times New Roman"/>
                <w:color w:val="000000"/>
                <w:sz w:val="20"/>
                <w:szCs w:val="20"/>
              </w:rPr>
              <w:t>608_114_5</w:t>
            </w:r>
          </w:p>
        </w:tc>
        <w:tc>
          <w:tcPr>
            <w:tcW w:w="775"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2002</w:t>
            </w:r>
          </w:p>
        </w:tc>
      </w:tr>
      <w:tr w:rsidR="00E84D0F" w:rsidRPr="00FE2C0D" w:rsidTr="00E84D0F">
        <w:trPr>
          <w:trHeight w:val="225"/>
        </w:trPr>
        <w:tc>
          <w:tcPr>
            <w:tcW w:w="775" w:type="pct"/>
            <w:tcBorders>
              <w:top w:val="nil"/>
              <w:left w:val="single" w:sz="4" w:space="0" w:color="auto"/>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8</w:t>
            </w:r>
          </w:p>
        </w:tc>
        <w:tc>
          <w:tcPr>
            <w:tcW w:w="828"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rPr>
                <w:rFonts w:eastAsia="Times New Roman" w:cs="Times New Roman"/>
                <w:color w:val="000000"/>
                <w:sz w:val="20"/>
                <w:szCs w:val="20"/>
              </w:rPr>
            </w:pPr>
            <w:r w:rsidRPr="00FE2C0D">
              <w:rPr>
                <w:rFonts w:eastAsia="Times New Roman" w:cs="Times New Roman"/>
                <w:color w:val="000000"/>
                <w:sz w:val="20"/>
                <w:szCs w:val="20"/>
              </w:rPr>
              <w:t>304_233_5</w:t>
            </w:r>
          </w:p>
        </w:tc>
        <w:tc>
          <w:tcPr>
            <w:tcW w:w="1018"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2004</w:t>
            </w:r>
          </w:p>
        </w:tc>
        <w:tc>
          <w:tcPr>
            <w:tcW w:w="775"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18</w:t>
            </w:r>
          </w:p>
        </w:tc>
        <w:tc>
          <w:tcPr>
            <w:tcW w:w="828"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rPr>
                <w:rFonts w:eastAsia="Times New Roman" w:cs="Times New Roman"/>
                <w:color w:val="000000"/>
                <w:sz w:val="20"/>
                <w:szCs w:val="20"/>
              </w:rPr>
            </w:pPr>
            <w:r w:rsidRPr="00FE2C0D">
              <w:rPr>
                <w:rFonts w:eastAsia="Times New Roman" w:cs="Times New Roman"/>
                <w:color w:val="000000"/>
                <w:sz w:val="20"/>
                <w:szCs w:val="20"/>
              </w:rPr>
              <w:t>608_223_8</w:t>
            </w:r>
          </w:p>
        </w:tc>
        <w:tc>
          <w:tcPr>
            <w:tcW w:w="775"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2002</w:t>
            </w:r>
          </w:p>
        </w:tc>
      </w:tr>
      <w:tr w:rsidR="00E84D0F" w:rsidRPr="00FE2C0D" w:rsidTr="00E84D0F">
        <w:trPr>
          <w:trHeight w:val="225"/>
        </w:trPr>
        <w:tc>
          <w:tcPr>
            <w:tcW w:w="775" w:type="pct"/>
            <w:tcBorders>
              <w:top w:val="nil"/>
              <w:left w:val="single" w:sz="4" w:space="0" w:color="auto"/>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9</w:t>
            </w:r>
          </w:p>
        </w:tc>
        <w:tc>
          <w:tcPr>
            <w:tcW w:w="828"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rPr>
                <w:rFonts w:eastAsia="Times New Roman" w:cs="Times New Roman"/>
                <w:color w:val="000000"/>
                <w:sz w:val="20"/>
                <w:szCs w:val="20"/>
              </w:rPr>
            </w:pPr>
            <w:r w:rsidRPr="00FE2C0D">
              <w:rPr>
                <w:rFonts w:eastAsia="Times New Roman" w:cs="Times New Roman"/>
                <w:color w:val="000000"/>
                <w:sz w:val="20"/>
                <w:szCs w:val="20"/>
              </w:rPr>
              <w:t>305_59_3</w:t>
            </w:r>
          </w:p>
        </w:tc>
        <w:tc>
          <w:tcPr>
            <w:tcW w:w="1018"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2004</w:t>
            </w:r>
          </w:p>
        </w:tc>
        <w:tc>
          <w:tcPr>
            <w:tcW w:w="775"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19</w:t>
            </w:r>
          </w:p>
        </w:tc>
        <w:tc>
          <w:tcPr>
            <w:tcW w:w="828"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rPr>
                <w:rFonts w:eastAsia="Times New Roman" w:cs="Times New Roman"/>
                <w:color w:val="000000"/>
                <w:sz w:val="20"/>
                <w:szCs w:val="20"/>
              </w:rPr>
            </w:pPr>
            <w:r w:rsidRPr="00FE2C0D">
              <w:rPr>
                <w:rFonts w:eastAsia="Times New Roman" w:cs="Times New Roman"/>
                <w:color w:val="000000"/>
                <w:sz w:val="20"/>
                <w:szCs w:val="20"/>
              </w:rPr>
              <w:t>608_3_17</w:t>
            </w:r>
          </w:p>
        </w:tc>
        <w:tc>
          <w:tcPr>
            <w:tcW w:w="775"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2003</w:t>
            </w:r>
          </w:p>
        </w:tc>
      </w:tr>
      <w:tr w:rsidR="00E84D0F" w:rsidRPr="00FE2C0D" w:rsidTr="00E84D0F">
        <w:trPr>
          <w:trHeight w:val="225"/>
        </w:trPr>
        <w:tc>
          <w:tcPr>
            <w:tcW w:w="775" w:type="pct"/>
            <w:tcBorders>
              <w:top w:val="nil"/>
              <w:left w:val="single" w:sz="4" w:space="0" w:color="auto"/>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10</w:t>
            </w:r>
          </w:p>
        </w:tc>
        <w:tc>
          <w:tcPr>
            <w:tcW w:w="828"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rPr>
                <w:rFonts w:eastAsia="Times New Roman" w:cs="Times New Roman"/>
                <w:color w:val="000000"/>
                <w:sz w:val="20"/>
                <w:szCs w:val="20"/>
              </w:rPr>
            </w:pPr>
            <w:r w:rsidRPr="00FE2C0D">
              <w:rPr>
                <w:rFonts w:eastAsia="Times New Roman" w:cs="Times New Roman"/>
                <w:color w:val="000000"/>
                <w:sz w:val="20"/>
                <w:szCs w:val="20"/>
              </w:rPr>
              <w:t>501_382_4</w:t>
            </w:r>
          </w:p>
        </w:tc>
        <w:tc>
          <w:tcPr>
            <w:tcW w:w="1018"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2002</w:t>
            </w:r>
          </w:p>
        </w:tc>
        <w:tc>
          <w:tcPr>
            <w:tcW w:w="775"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20</w:t>
            </w:r>
          </w:p>
        </w:tc>
        <w:tc>
          <w:tcPr>
            <w:tcW w:w="828"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rPr>
                <w:rFonts w:eastAsia="Times New Roman" w:cs="Times New Roman"/>
                <w:color w:val="000000"/>
                <w:sz w:val="20"/>
                <w:szCs w:val="20"/>
              </w:rPr>
            </w:pPr>
            <w:r w:rsidRPr="00FE2C0D">
              <w:rPr>
                <w:rFonts w:eastAsia="Times New Roman" w:cs="Times New Roman"/>
                <w:color w:val="000000"/>
                <w:sz w:val="20"/>
                <w:szCs w:val="20"/>
              </w:rPr>
              <w:t>610_236_7</w:t>
            </w:r>
          </w:p>
        </w:tc>
        <w:tc>
          <w:tcPr>
            <w:tcW w:w="775" w:type="pct"/>
            <w:tcBorders>
              <w:top w:val="nil"/>
              <w:left w:val="nil"/>
              <w:bottom w:val="single" w:sz="4" w:space="0" w:color="auto"/>
              <w:right w:val="single" w:sz="4" w:space="0" w:color="auto"/>
            </w:tcBorders>
            <w:shd w:val="clear" w:color="auto" w:fill="auto"/>
            <w:noWrap/>
            <w:vAlign w:val="bottom"/>
            <w:hideMark/>
          </w:tcPr>
          <w:p w:rsidR="00E84D0F" w:rsidRPr="00FE2C0D" w:rsidRDefault="00E84D0F" w:rsidP="00E84D0F">
            <w:pPr>
              <w:spacing w:after="0" w:line="240" w:lineRule="auto"/>
              <w:jc w:val="right"/>
              <w:rPr>
                <w:rFonts w:eastAsia="Times New Roman" w:cs="Times New Roman"/>
                <w:color w:val="000000"/>
                <w:sz w:val="20"/>
                <w:szCs w:val="20"/>
              </w:rPr>
            </w:pPr>
            <w:r w:rsidRPr="00FE2C0D">
              <w:rPr>
                <w:rFonts w:eastAsia="Times New Roman" w:cs="Times New Roman"/>
                <w:color w:val="000000"/>
                <w:sz w:val="20"/>
                <w:szCs w:val="20"/>
              </w:rPr>
              <w:t>2002</w:t>
            </w:r>
          </w:p>
        </w:tc>
      </w:tr>
    </w:tbl>
    <w:p w:rsidR="00E84D0F" w:rsidRDefault="00E84D0F" w:rsidP="00E84D0F">
      <w:pPr>
        <w:spacing w:before="120" w:after="0" w:line="276" w:lineRule="auto"/>
        <w:jc w:val="both"/>
        <w:rPr>
          <w:lang w:val="lv-LV"/>
        </w:rPr>
      </w:pPr>
      <w:r>
        <w:rPr>
          <w:lang w:val="lv-LV"/>
        </w:rPr>
        <w:t>Datu ievākšanai par ekoloģisko koku epifītisko veģetāciju ir izstrādāta veidlapa, kas sastāv no divām daļām, veidlapu skat. metodikas beigās. Pirmajā daļā atzīmē vispārīgus datus par izcirtumu: virsmežniecību, mežniecību, kvartālu, nogabalu, izcirstā meža tipu, platību, cirtes gadu. Reģistrē arī ziņas par meža atjaunošanos - atjaunojas dabiski vai kultūrā; ar kādām sugām, kāds ir to vidējais augstums un segums. Tālāk apraksta ekoloģisko koku, norādot sugu, augstumu, caurmēru krūšaugstumā, attālumu no tuvākās mežaudzes sienas; norāda, vai koks atstāts biogrupā vai atsevišķs. Atzīmē, kāda ir koka vitalitāte, kas raksturīgs tā mizai. Reģistrē koka bojājumus vai īpatnības, ja tādi ir.</w:t>
      </w:r>
    </w:p>
    <w:p w:rsidR="00E84D0F" w:rsidRDefault="00E84D0F" w:rsidP="00E84D0F">
      <w:pPr>
        <w:spacing w:before="120" w:after="0" w:line="276" w:lineRule="auto"/>
        <w:jc w:val="both"/>
        <w:rPr>
          <w:lang w:val="lv-LV"/>
        </w:rPr>
      </w:pPr>
      <w:r>
        <w:rPr>
          <w:lang w:val="lv-LV"/>
        </w:rPr>
        <w:t xml:space="preserve">Veidlapas otrā daļa veltīta epifītiskās veģetācijas raksturošanai. Tiek uzkaitītas visas sūnu un ķērpju sugas, norādot to segumu procentos atsevišķi koka ziemeļu un dienvidu pusē, koka stumbru nosacīti sadalot 3 posmos: </w:t>
      </w:r>
    </w:p>
    <w:p w:rsidR="00E84D0F" w:rsidRDefault="00E84D0F" w:rsidP="0042606F">
      <w:pPr>
        <w:numPr>
          <w:ilvl w:val="0"/>
          <w:numId w:val="22"/>
        </w:numPr>
        <w:spacing w:before="120" w:after="0" w:line="276" w:lineRule="auto"/>
        <w:ind w:left="1134"/>
        <w:jc w:val="both"/>
        <w:rPr>
          <w:lang w:val="lv-LV"/>
        </w:rPr>
      </w:pPr>
      <w:r>
        <w:rPr>
          <w:lang w:val="lv-LV"/>
        </w:rPr>
        <w:t>koka pamatne 0-0,5 m augstumā no zemes;</w:t>
      </w:r>
    </w:p>
    <w:p w:rsidR="00E84D0F" w:rsidRDefault="00E84D0F" w:rsidP="0042606F">
      <w:pPr>
        <w:numPr>
          <w:ilvl w:val="0"/>
          <w:numId w:val="22"/>
        </w:numPr>
        <w:spacing w:before="120" w:after="0" w:line="276" w:lineRule="auto"/>
        <w:ind w:left="1134"/>
        <w:jc w:val="both"/>
        <w:rPr>
          <w:lang w:val="lv-LV"/>
        </w:rPr>
      </w:pPr>
      <w:r>
        <w:rPr>
          <w:lang w:val="lv-LV"/>
        </w:rPr>
        <w:t>stumbra lejasdaļa 0,5-2 m augstumā;</w:t>
      </w:r>
    </w:p>
    <w:p w:rsidR="00E84D0F" w:rsidRDefault="00E84D0F" w:rsidP="0042606F">
      <w:pPr>
        <w:numPr>
          <w:ilvl w:val="0"/>
          <w:numId w:val="22"/>
        </w:numPr>
        <w:spacing w:before="120" w:after="0" w:line="276" w:lineRule="auto"/>
        <w:ind w:left="1134"/>
        <w:jc w:val="both"/>
        <w:rPr>
          <w:lang w:val="lv-LV"/>
        </w:rPr>
      </w:pPr>
      <w:r>
        <w:rPr>
          <w:lang w:val="lv-LV"/>
        </w:rPr>
        <w:t>stumbra augšdaļa virs 2 m.</w:t>
      </w:r>
    </w:p>
    <w:p w:rsidR="00E84D0F" w:rsidRDefault="00E84D0F" w:rsidP="00E84D0F">
      <w:pPr>
        <w:spacing w:before="120" w:after="0" w:line="276" w:lineRule="auto"/>
        <w:jc w:val="both"/>
        <w:rPr>
          <w:lang w:val="lv-LV"/>
        </w:rPr>
      </w:pPr>
      <w:r>
        <w:rPr>
          <w:lang w:val="lv-LV"/>
        </w:rPr>
        <w:tab/>
        <w:t>Atsevišķi vēlreiz atzīmē retās un aizsargājamās sugas, kā arī dabisko meža biotopu (DMB) signālsugas, ja tādas ir. Ar signālsugām šai gadījumā saprot visu DMB indikatorsugu un speciālo sugu kopumu, līdzīgi, kā tas veikts Zviedrijā (Nitare (ed.) 2000).</w:t>
      </w:r>
    </w:p>
    <w:p w:rsidR="00E84D0F" w:rsidRDefault="00E84D0F" w:rsidP="00E84D0F">
      <w:pPr>
        <w:spacing w:before="120" w:after="0" w:line="276" w:lineRule="auto"/>
        <w:jc w:val="both"/>
        <w:rPr>
          <w:lang w:val="lv-LV"/>
        </w:rPr>
      </w:pPr>
      <w:r>
        <w:rPr>
          <w:lang w:val="lv-LV"/>
        </w:rPr>
        <w:tab/>
        <w:t>Inventarizāciju iespējams veikt jebkurā gadalaikā bezsniega un bezsala apstākļos. Ieteicams izdarīt novērtēšanu pirmajā gadā pēc ciršanas un pēc tam reizi gadā vai retāk.</w:t>
      </w:r>
    </w:p>
    <w:p w:rsidR="00E84D0F" w:rsidRDefault="00E84D0F" w:rsidP="00E84D0F">
      <w:pPr>
        <w:spacing w:before="120" w:after="0" w:line="276" w:lineRule="auto"/>
        <w:jc w:val="both"/>
        <w:rPr>
          <w:lang w:val="lv-LV"/>
        </w:rPr>
      </w:pPr>
      <w:r>
        <w:rPr>
          <w:lang w:val="lv-LV"/>
        </w:rPr>
        <w:tab/>
        <w:t>Sugu nomenklatūra: sūnām – Āboliņa, 2001, ķērpjiem – Piterāns, 2001.</w:t>
      </w:r>
      <w:r>
        <w:rPr>
          <w:lang w:val="lv-LV"/>
        </w:rPr>
        <w:br w:type="page"/>
      </w:r>
    </w:p>
    <w:p w:rsidR="00E84D0F" w:rsidRDefault="00E84D0F" w:rsidP="00E84D0F">
      <w:pPr>
        <w:spacing w:line="276" w:lineRule="auto"/>
        <w:jc w:val="right"/>
        <w:rPr>
          <w:lang w:val="lv-LV"/>
        </w:rPr>
      </w:pPr>
    </w:p>
    <w:p w:rsidR="00E84D0F" w:rsidRDefault="00E84D0F" w:rsidP="00E84D0F">
      <w:pPr>
        <w:spacing w:line="276" w:lineRule="auto"/>
        <w:jc w:val="center"/>
        <w:rPr>
          <w:b/>
          <w:lang w:val="lv-LV"/>
        </w:rPr>
      </w:pPr>
      <w:r>
        <w:rPr>
          <w:b/>
          <w:lang w:val="lv-LV"/>
        </w:rPr>
        <w:t>Ekoloģisko koku epifītiskās veģetācijas novērtējums</w:t>
      </w:r>
    </w:p>
    <w:p w:rsidR="00E84D0F" w:rsidRDefault="00E84D0F" w:rsidP="00E84D0F">
      <w:pPr>
        <w:spacing w:line="276" w:lineRule="auto"/>
        <w:rPr>
          <w:b/>
          <w:lang w:val="lv-LV"/>
        </w:rPr>
      </w:pPr>
      <w:r>
        <w:rPr>
          <w:b/>
          <w:lang w:val="lv-LV"/>
        </w:rPr>
        <w:t>Koka numurs</w:t>
      </w:r>
    </w:p>
    <w:p w:rsidR="00E84D0F" w:rsidRDefault="00E84D0F" w:rsidP="00E84D0F">
      <w:pPr>
        <w:spacing w:line="276" w:lineRule="auto"/>
        <w:rPr>
          <w:b/>
          <w:lang w:val="lv-LV"/>
        </w:rPr>
      </w:pPr>
      <w:r>
        <w:rPr>
          <w:b/>
          <w:lang w:val="lv-LV"/>
        </w:rPr>
        <w:t>Virsmežniecība</w:t>
      </w:r>
      <w:r>
        <w:rPr>
          <w:b/>
          <w:lang w:val="lv-LV"/>
        </w:rPr>
        <w:tab/>
      </w:r>
      <w:r>
        <w:rPr>
          <w:b/>
          <w:lang w:val="lv-LV"/>
        </w:rPr>
        <w:tab/>
      </w:r>
      <w:r>
        <w:rPr>
          <w:b/>
          <w:lang w:val="lv-LV"/>
        </w:rPr>
        <w:tab/>
        <w:t>Mežniecība</w:t>
      </w:r>
      <w:r>
        <w:rPr>
          <w:b/>
          <w:lang w:val="lv-LV"/>
        </w:rPr>
        <w:tab/>
      </w:r>
      <w:r>
        <w:rPr>
          <w:b/>
          <w:lang w:val="lv-LV"/>
        </w:rPr>
        <w:tab/>
      </w:r>
      <w:r>
        <w:rPr>
          <w:b/>
          <w:lang w:val="lv-LV"/>
        </w:rPr>
        <w:tab/>
        <w:t>Kv.</w:t>
      </w:r>
      <w:r>
        <w:rPr>
          <w:b/>
          <w:lang w:val="lv-LV"/>
        </w:rPr>
        <w:tab/>
        <w:t>Nog.</w:t>
      </w:r>
    </w:p>
    <w:p w:rsidR="00E84D0F" w:rsidRDefault="00E84D0F" w:rsidP="00E84D0F">
      <w:pPr>
        <w:spacing w:line="276" w:lineRule="auto"/>
        <w:rPr>
          <w:b/>
          <w:lang w:val="lv-LV"/>
        </w:rPr>
      </w:pPr>
      <w:r>
        <w:rPr>
          <w:b/>
          <w:lang w:val="lv-LV"/>
        </w:rPr>
        <w:t>Izcirtuma raksturojums</w:t>
      </w:r>
    </w:p>
    <w:p w:rsidR="00E84D0F" w:rsidRDefault="00E84D0F" w:rsidP="00E84D0F">
      <w:pPr>
        <w:spacing w:line="276" w:lineRule="auto"/>
        <w:rPr>
          <w:u w:val="single"/>
          <w:lang w:val="lv-LV"/>
        </w:rPr>
      </w:pPr>
      <w:r>
        <w:rPr>
          <w:u w:val="single"/>
          <w:lang w:val="lv-LV"/>
        </w:rPr>
        <w:t>Izcirstā meža tips</w:t>
      </w:r>
      <w:r>
        <w:rPr>
          <w:u w:val="single"/>
          <w:lang w:val="lv-LV"/>
        </w:rPr>
        <w:tab/>
      </w:r>
      <w:r>
        <w:rPr>
          <w:u w:val="single"/>
          <w:lang w:val="lv-LV"/>
        </w:rPr>
        <w:tab/>
        <w:t>Platība, ha</w:t>
      </w:r>
      <w:r>
        <w:rPr>
          <w:u w:val="single"/>
          <w:lang w:val="lv-LV"/>
        </w:rPr>
        <w:tab/>
      </w:r>
      <w:r>
        <w:rPr>
          <w:u w:val="single"/>
          <w:lang w:val="lv-LV"/>
        </w:rPr>
        <w:tab/>
        <w:t>Cirtes gads</w:t>
      </w:r>
      <w:r>
        <w:rPr>
          <w:u w:val="single"/>
          <w:lang w:val="lv-LV"/>
        </w:rPr>
        <w:tab/>
      </w:r>
      <w:r>
        <w:rPr>
          <w:u w:val="single"/>
          <w:lang w:val="lv-LV"/>
        </w:rPr>
        <w:tab/>
        <w:t xml:space="preserve">    </w:t>
      </w:r>
    </w:p>
    <w:p w:rsidR="00E84D0F" w:rsidRDefault="00E84D0F" w:rsidP="00E84D0F">
      <w:pPr>
        <w:spacing w:line="276" w:lineRule="auto"/>
        <w:rPr>
          <w:lang w:val="lv-LV"/>
        </w:rPr>
      </w:pPr>
    </w:p>
    <w:p w:rsidR="00E84D0F" w:rsidRDefault="00E84D0F" w:rsidP="00E84D0F">
      <w:pPr>
        <w:spacing w:line="276" w:lineRule="auto"/>
        <w:rPr>
          <w:u w:val="single"/>
          <w:lang w:val="lv-LV"/>
        </w:rPr>
      </w:pPr>
      <w:r>
        <w:rPr>
          <w:u w:val="single"/>
          <w:lang w:val="lv-LV"/>
        </w:rPr>
        <w:t>Meža atjaunošanās, norādot sugas:</w:t>
      </w:r>
      <w:r>
        <w:rPr>
          <w:u w:val="single"/>
          <w:lang w:val="lv-LV"/>
        </w:rPr>
        <w:tab/>
      </w:r>
      <w:r>
        <w:rPr>
          <w:u w:val="single"/>
          <w:lang w:val="lv-LV"/>
        </w:rPr>
        <w:tab/>
        <w:t>Augstums</w:t>
      </w:r>
      <w:r>
        <w:rPr>
          <w:u w:val="single"/>
          <w:lang w:val="lv-LV"/>
        </w:rPr>
        <w:tab/>
      </w:r>
      <w:r>
        <w:rPr>
          <w:u w:val="single"/>
          <w:lang w:val="lv-LV"/>
        </w:rPr>
        <w:tab/>
        <w:t>Segums %</w:t>
      </w:r>
    </w:p>
    <w:p w:rsidR="00E84D0F" w:rsidRDefault="00E84D0F" w:rsidP="00E84D0F">
      <w:pPr>
        <w:spacing w:line="276" w:lineRule="auto"/>
        <w:rPr>
          <w:lang w:val="lv-LV"/>
        </w:rPr>
      </w:pPr>
      <w:r>
        <w:rPr>
          <w:lang w:val="lv-LV"/>
        </w:rPr>
        <w:t>Kultūrā</w:t>
      </w:r>
    </w:p>
    <w:p w:rsidR="00E84D0F" w:rsidRDefault="00E84D0F" w:rsidP="00E84D0F">
      <w:pPr>
        <w:spacing w:line="276" w:lineRule="auto"/>
        <w:rPr>
          <w:lang w:val="lv-LV"/>
        </w:rPr>
      </w:pPr>
    </w:p>
    <w:p w:rsidR="00E84D0F" w:rsidRDefault="00E84D0F" w:rsidP="00E84D0F">
      <w:pPr>
        <w:spacing w:line="276" w:lineRule="auto"/>
        <w:rPr>
          <w:lang w:val="lv-LV"/>
        </w:rPr>
      </w:pPr>
      <w:r>
        <w:rPr>
          <w:lang w:val="lv-LV"/>
        </w:rPr>
        <w:t>Dabiskā atjaunošanās</w:t>
      </w:r>
    </w:p>
    <w:p w:rsidR="00E84D0F" w:rsidRDefault="00E84D0F" w:rsidP="00E84D0F">
      <w:pPr>
        <w:spacing w:line="276" w:lineRule="auto"/>
        <w:rPr>
          <w:lang w:val="lv-LV"/>
        </w:rPr>
      </w:pPr>
    </w:p>
    <w:p w:rsidR="00E84D0F" w:rsidRDefault="00E84D0F" w:rsidP="00E84D0F">
      <w:pPr>
        <w:spacing w:line="276" w:lineRule="auto"/>
        <w:rPr>
          <w:b/>
          <w:lang w:val="lv-LV"/>
        </w:rPr>
      </w:pPr>
      <w:r>
        <w:rPr>
          <w:b/>
          <w:lang w:val="lv-LV"/>
        </w:rPr>
        <w:t>Koka raksturojums</w:t>
      </w:r>
    </w:p>
    <w:p w:rsidR="00E84D0F" w:rsidRDefault="00E84D0F" w:rsidP="00E84D0F">
      <w:pPr>
        <w:spacing w:line="276" w:lineRule="auto"/>
        <w:rPr>
          <w:u w:val="single"/>
          <w:lang w:val="lv-LV"/>
        </w:rPr>
      </w:pPr>
      <w:r>
        <w:rPr>
          <w:u w:val="single"/>
          <w:lang w:val="lv-LV"/>
        </w:rPr>
        <w:t>Suga</w:t>
      </w:r>
      <w:r>
        <w:rPr>
          <w:u w:val="single"/>
          <w:lang w:val="lv-LV"/>
        </w:rPr>
        <w:tab/>
      </w:r>
      <w:r>
        <w:rPr>
          <w:u w:val="single"/>
          <w:lang w:val="lv-LV"/>
        </w:rPr>
        <w:tab/>
      </w:r>
      <w:r>
        <w:rPr>
          <w:u w:val="single"/>
          <w:lang w:val="lv-LV"/>
        </w:rPr>
        <w:tab/>
        <w:t>Augstums</w:t>
      </w:r>
      <w:r>
        <w:rPr>
          <w:u w:val="single"/>
          <w:lang w:val="lv-LV"/>
        </w:rPr>
        <w:tab/>
      </w:r>
      <w:r>
        <w:rPr>
          <w:u w:val="single"/>
          <w:lang w:val="lv-LV"/>
        </w:rPr>
        <w:tab/>
      </w:r>
      <w:r>
        <w:rPr>
          <w:u w:val="single"/>
          <w:lang w:val="lv-LV"/>
        </w:rPr>
        <w:tab/>
        <w:t>Caurmērs 1,3m H</w:t>
      </w:r>
      <w:r>
        <w:rPr>
          <w:u w:val="single"/>
          <w:lang w:val="lv-LV"/>
        </w:rPr>
        <w:tab/>
      </w:r>
      <w:r>
        <w:rPr>
          <w:u w:val="single"/>
          <w:lang w:val="lv-LV"/>
        </w:rPr>
        <w:tab/>
      </w:r>
    </w:p>
    <w:p w:rsidR="00E84D0F" w:rsidRDefault="00E84D0F" w:rsidP="00E84D0F">
      <w:pPr>
        <w:spacing w:line="276" w:lineRule="auto"/>
        <w:rPr>
          <w:u w:val="single"/>
          <w:lang w:val="lv-LV"/>
        </w:rPr>
      </w:pPr>
      <w:r>
        <w:rPr>
          <w:u w:val="single"/>
          <w:lang w:val="lv-LV"/>
        </w:rPr>
        <w:t>Attālums no mežaudzes</w:t>
      </w:r>
      <w:r>
        <w:rPr>
          <w:u w:val="single"/>
          <w:lang w:val="lv-LV"/>
        </w:rPr>
        <w:tab/>
      </w:r>
      <w:r>
        <w:rPr>
          <w:u w:val="single"/>
          <w:lang w:val="lv-LV"/>
        </w:rPr>
        <w:tab/>
      </w:r>
      <w:r>
        <w:rPr>
          <w:u w:val="single"/>
          <w:lang w:val="lv-LV"/>
        </w:rPr>
        <w:tab/>
      </w:r>
      <w:r>
        <w:rPr>
          <w:u w:val="single"/>
          <w:lang w:val="lv-LV"/>
        </w:rPr>
        <w:tab/>
        <w:t>Biogrupa</w:t>
      </w:r>
      <w:r>
        <w:rPr>
          <w:u w:val="single"/>
          <w:lang w:val="lv-LV"/>
        </w:rPr>
        <w:tab/>
      </w:r>
      <w:r>
        <w:rPr>
          <w:u w:val="single"/>
          <w:lang w:val="lv-LV"/>
        </w:rPr>
        <w:tab/>
      </w:r>
      <w:r>
        <w:rPr>
          <w:u w:val="single"/>
          <w:lang w:val="lv-LV"/>
        </w:rPr>
        <w:tab/>
      </w:r>
    </w:p>
    <w:p w:rsidR="00E84D0F" w:rsidRDefault="00E84D0F" w:rsidP="00E84D0F">
      <w:pPr>
        <w:spacing w:line="276" w:lineRule="auto"/>
        <w:rPr>
          <w:lang w:val="lv-LV"/>
        </w:rPr>
      </w:pPr>
      <w:r>
        <w:rPr>
          <w:b/>
          <w:lang w:val="lv-LV"/>
        </w:rPr>
        <w:t>Vitalitāte:</w:t>
      </w:r>
      <w:r>
        <w:rPr>
          <w:b/>
          <w:lang w:val="lv-LV"/>
        </w:rPr>
        <w:tab/>
      </w:r>
      <w:r>
        <w:rPr>
          <w:lang w:val="lv-LV"/>
        </w:rPr>
        <w:t>laba</w:t>
      </w:r>
      <w:r>
        <w:rPr>
          <w:lang w:val="lv-LV"/>
        </w:rPr>
        <w:tab/>
        <w:t>□</w:t>
      </w:r>
      <w:r>
        <w:rPr>
          <w:lang w:val="lv-LV"/>
        </w:rPr>
        <w:tab/>
        <w:t>vidēja</w:t>
      </w:r>
      <w:r>
        <w:rPr>
          <w:lang w:val="lv-LV"/>
        </w:rPr>
        <w:tab/>
        <w:t>□</w:t>
      </w:r>
      <w:r>
        <w:rPr>
          <w:lang w:val="lv-LV"/>
        </w:rPr>
        <w:tab/>
        <w:t>pazemināta   □</w:t>
      </w:r>
    </w:p>
    <w:p w:rsidR="00E84D0F" w:rsidRDefault="00E84D0F" w:rsidP="00E84D0F">
      <w:pPr>
        <w:spacing w:line="276" w:lineRule="auto"/>
        <w:rPr>
          <w:b/>
          <w:lang w:val="lv-LV"/>
        </w:rPr>
      </w:pPr>
      <w:r>
        <w:rPr>
          <w:b/>
          <w:lang w:val="lv-LV"/>
        </w:rPr>
        <w:t>Koka mizas raksturojums</w:t>
      </w:r>
    </w:p>
    <w:p w:rsidR="00E84D0F" w:rsidRDefault="00E84D0F" w:rsidP="00E84D0F">
      <w:pPr>
        <w:spacing w:line="276" w:lineRule="auto"/>
        <w:rPr>
          <w:lang w:val="lv-LV"/>
        </w:rPr>
      </w:pPr>
      <w:r>
        <w:rPr>
          <w:lang w:val="lv-LV"/>
        </w:rPr>
        <w:t>Gluda</w:t>
      </w:r>
      <w:r>
        <w:rPr>
          <w:lang w:val="lv-LV"/>
        </w:rPr>
        <w:tab/>
        <w:t>□</w:t>
      </w:r>
      <w:r>
        <w:rPr>
          <w:lang w:val="lv-LV"/>
        </w:rPr>
        <w:tab/>
        <w:t>rievaina  □</w:t>
      </w:r>
      <w:r>
        <w:rPr>
          <w:lang w:val="lv-LV"/>
        </w:rPr>
        <w:tab/>
        <w:t>dziļi rievaina</w:t>
      </w:r>
      <w:r>
        <w:rPr>
          <w:lang w:val="lv-LV"/>
        </w:rPr>
        <w:tab/>
        <w:t>□</w:t>
      </w:r>
      <w:r>
        <w:rPr>
          <w:lang w:val="lv-LV"/>
        </w:rPr>
        <w:tab/>
        <w:t>atsevišķas rievas   □</w:t>
      </w:r>
    </w:p>
    <w:p w:rsidR="00E84D0F" w:rsidRDefault="00E84D0F" w:rsidP="00E84D0F">
      <w:pPr>
        <w:spacing w:line="276" w:lineRule="auto"/>
        <w:rPr>
          <w:lang w:val="lv-LV"/>
        </w:rPr>
      </w:pPr>
      <w:r>
        <w:rPr>
          <w:lang w:val="lv-LV"/>
        </w:rPr>
        <w:t>tāss</w:t>
      </w:r>
      <w:r>
        <w:rPr>
          <w:lang w:val="lv-LV"/>
        </w:rPr>
        <w:tab/>
        <w:t>□</w:t>
      </w:r>
      <w:r>
        <w:rPr>
          <w:lang w:val="lv-LV"/>
        </w:rPr>
        <w:tab/>
        <w:t>kreve   □</w:t>
      </w:r>
    </w:p>
    <w:p w:rsidR="00E84D0F" w:rsidRDefault="00E84D0F" w:rsidP="00E84D0F">
      <w:pPr>
        <w:spacing w:line="276" w:lineRule="auto"/>
        <w:rPr>
          <w:lang w:val="lv-LV"/>
        </w:rPr>
      </w:pPr>
    </w:p>
    <w:p w:rsidR="00E84D0F" w:rsidRDefault="00E84D0F" w:rsidP="00E84D0F">
      <w:pPr>
        <w:spacing w:line="276" w:lineRule="auto"/>
        <w:rPr>
          <w:b/>
          <w:lang w:val="lv-LV"/>
        </w:rPr>
      </w:pPr>
      <w:r>
        <w:rPr>
          <w:b/>
          <w:lang w:val="lv-LV"/>
        </w:rPr>
        <w:t>Koka bojājumi</w:t>
      </w:r>
    </w:p>
    <w:p w:rsidR="00E84D0F" w:rsidRDefault="00E84D0F" w:rsidP="00E84D0F">
      <w:pPr>
        <w:spacing w:line="276" w:lineRule="auto"/>
        <w:rPr>
          <w:lang w:val="lv-LV"/>
        </w:rPr>
      </w:pPr>
    </w:p>
    <w:p w:rsidR="00E84D0F" w:rsidRDefault="00E84D0F" w:rsidP="00E84D0F">
      <w:pPr>
        <w:spacing w:line="276" w:lineRule="auto"/>
        <w:rPr>
          <w:lang w:val="lv-LV"/>
        </w:rPr>
      </w:pPr>
    </w:p>
    <w:p w:rsidR="00E84D0F" w:rsidRDefault="00E84D0F" w:rsidP="00E84D0F">
      <w:pPr>
        <w:spacing w:line="276" w:lineRule="auto"/>
        <w:rPr>
          <w:b/>
          <w:lang w:val="lv-LV"/>
        </w:rPr>
      </w:pPr>
      <w:r>
        <w:rPr>
          <w:b/>
          <w:lang w:val="lv-LV"/>
        </w:rPr>
        <w:t>Koka īpatnības</w:t>
      </w:r>
    </w:p>
    <w:p w:rsidR="00E84D0F" w:rsidRDefault="00E84D0F" w:rsidP="00E84D0F">
      <w:pPr>
        <w:spacing w:line="276" w:lineRule="auto"/>
        <w:rPr>
          <w:lang w:val="lv-LV"/>
        </w:rPr>
      </w:pPr>
    </w:p>
    <w:p w:rsidR="00E84D0F" w:rsidRDefault="00E84D0F" w:rsidP="00E84D0F">
      <w:pPr>
        <w:spacing w:line="276" w:lineRule="auto"/>
        <w:rPr>
          <w:lang w:val="lv-LV"/>
        </w:rPr>
      </w:pPr>
    </w:p>
    <w:p w:rsidR="00E84D0F" w:rsidRDefault="00E84D0F" w:rsidP="00E84D0F">
      <w:pPr>
        <w:spacing w:line="276" w:lineRule="auto"/>
        <w:rPr>
          <w:lang w:val="lv-LV"/>
        </w:rPr>
      </w:pPr>
    </w:p>
    <w:p w:rsidR="00E84D0F" w:rsidRDefault="00E84D0F" w:rsidP="00E84D0F">
      <w:pPr>
        <w:spacing w:line="276" w:lineRule="auto"/>
        <w:rPr>
          <w:lang w:val="lv-LV"/>
        </w:rPr>
      </w:pPr>
    </w:p>
    <w:p w:rsidR="00E84D0F" w:rsidRDefault="00E84D0F" w:rsidP="00E84D0F">
      <w:pPr>
        <w:spacing w:line="276" w:lineRule="auto"/>
        <w:rPr>
          <w:lang w:val="lv-LV"/>
        </w:rPr>
      </w:pPr>
    </w:p>
    <w:p w:rsidR="00E84D0F" w:rsidRDefault="00E84D0F" w:rsidP="00E84D0F">
      <w:pPr>
        <w:jc w:val="center"/>
        <w:rPr>
          <w:b/>
          <w:lang w:val="lv-LV"/>
        </w:rPr>
      </w:pPr>
      <w:r>
        <w:rPr>
          <w:b/>
          <w:lang w:val="lv-LV"/>
        </w:rPr>
        <w:lastRenderedPageBreak/>
        <w:t>Epifītiskās veģetācijas raksturojums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2268"/>
        <w:gridCol w:w="2175"/>
      </w:tblGrid>
      <w:tr w:rsidR="00E84D0F" w:rsidTr="00E84D0F">
        <w:tc>
          <w:tcPr>
            <w:tcW w:w="4077" w:type="dxa"/>
            <w:tcBorders>
              <w:top w:val="single" w:sz="4" w:space="0" w:color="auto"/>
              <w:left w:val="single" w:sz="4" w:space="0" w:color="auto"/>
              <w:bottom w:val="single" w:sz="4" w:space="0" w:color="auto"/>
              <w:right w:val="single" w:sz="4" w:space="0" w:color="auto"/>
            </w:tcBorders>
            <w:hideMark/>
          </w:tcPr>
          <w:p w:rsidR="00E84D0F" w:rsidRDefault="00E84D0F" w:rsidP="00E84D0F">
            <w:pPr>
              <w:spacing w:after="0" w:line="240" w:lineRule="auto"/>
              <w:jc w:val="center"/>
              <w:rPr>
                <w:b/>
                <w:lang w:val="lv-LV"/>
              </w:rPr>
            </w:pPr>
            <w:r>
              <w:rPr>
                <w:b/>
                <w:lang w:val="lv-LV"/>
              </w:rPr>
              <w:t>Suga, %</w:t>
            </w:r>
          </w:p>
        </w:tc>
        <w:tc>
          <w:tcPr>
            <w:tcW w:w="2268" w:type="dxa"/>
            <w:tcBorders>
              <w:top w:val="single" w:sz="4" w:space="0" w:color="auto"/>
              <w:left w:val="single" w:sz="4" w:space="0" w:color="auto"/>
              <w:bottom w:val="single" w:sz="4" w:space="0" w:color="auto"/>
              <w:right w:val="single" w:sz="4" w:space="0" w:color="auto"/>
            </w:tcBorders>
            <w:hideMark/>
          </w:tcPr>
          <w:p w:rsidR="00E84D0F" w:rsidRDefault="00E84D0F" w:rsidP="00E84D0F">
            <w:pPr>
              <w:spacing w:after="0" w:line="240" w:lineRule="auto"/>
              <w:jc w:val="center"/>
              <w:rPr>
                <w:lang w:val="lv-LV"/>
              </w:rPr>
            </w:pPr>
            <w:r>
              <w:rPr>
                <w:lang w:val="lv-LV"/>
              </w:rPr>
              <w:t>Z pusē</w:t>
            </w:r>
          </w:p>
        </w:tc>
        <w:tc>
          <w:tcPr>
            <w:tcW w:w="2175" w:type="dxa"/>
            <w:tcBorders>
              <w:top w:val="single" w:sz="4" w:space="0" w:color="auto"/>
              <w:left w:val="single" w:sz="4" w:space="0" w:color="auto"/>
              <w:bottom w:val="single" w:sz="4" w:space="0" w:color="auto"/>
              <w:right w:val="single" w:sz="4" w:space="0" w:color="auto"/>
            </w:tcBorders>
            <w:hideMark/>
          </w:tcPr>
          <w:p w:rsidR="00E84D0F" w:rsidRDefault="00E84D0F" w:rsidP="00E84D0F">
            <w:pPr>
              <w:spacing w:after="0" w:line="240" w:lineRule="auto"/>
              <w:jc w:val="center"/>
              <w:rPr>
                <w:lang w:val="lv-LV"/>
              </w:rPr>
            </w:pPr>
            <w:r>
              <w:rPr>
                <w:lang w:val="lv-LV"/>
              </w:rPr>
              <w:t>D pusē</w:t>
            </w:r>
          </w:p>
        </w:tc>
      </w:tr>
      <w:tr w:rsidR="00E84D0F" w:rsidTr="00E84D0F">
        <w:tc>
          <w:tcPr>
            <w:tcW w:w="4077" w:type="dxa"/>
            <w:tcBorders>
              <w:top w:val="single" w:sz="4" w:space="0" w:color="auto"/>
              <w:left w:val="single" w:sz="4" w:space="0" w:color="auto"/>
              <w:bottom w:val="single" w:sz="4" w:space="0" w:color="auto"/>
              <w:right w:val="single" w:sz="4" w:space="0" w:color="auto"/>
            </w:tcBorders>
            <w:hideMark/>
          </w:tcPr>
          <w:p w:rsidR="00E84D0F" w:rsidRDefault="00E84D0F" w:rsidP="00E84D0F">
            <w:pPr>
              <w:spacing w:after="0" w:line="240" w:lineRule="auto"/>
              <w:rPr>
                <w:lang w:val="lv-LV"/>
              </w:rPr>
            </w:pPr>
            <w:r>
              <w:rPr>
                <w:lang w:val="lv-LV"/>
              </w:rPr>
              <w:t>1. Koka pamats 0-0,5 m H</w:t>
            </w:r>
          </w:p>
        </w:tc>
        <w:tc>
          <w:tcPr>
            <w:tcW w:w="2268"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jc w:val="center"/>
              <w:rPr>
                <w:lang w:val="lv-LV"/>
              </w:rPr>
            </w:pPr>
          </w:p>
        </w:tc>
        <w:tc>
          <w:tcPr>
            <w:tcW w:w="2175"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jc w:val="center"/>
              <w:rPr>
                <w:lang w:val="lv-LV"/>
              </w:rPr>
            </w:pPr>
          </w:p>
        </w:tc>
      </w:tr>
      <w:tr w:rsidR="00E84D0F" w:rsidTr="00E84D0F">
        <w:tc>
          <w:tcPr>
            <w:tcW w:w="4077"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268"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175"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r>
      <w:tr w:rsidR="00E84D0F" w:rsidTr="00E84D0F">
        <w:tc>
          <w:tcPr>
            <w:tcW w:w="4077"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268"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175"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r>
      <w:tr w:rsidR="00E84D0F" w:rsidTr="00E84D0F">
        <w:tc>
          <w:tcPr>
            <w:tcW w:w="4077"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268"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175"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r>
      <w:tr w:rsidR="00E84D0F" w:rsidTr="00E84D0F">
        <w:tc>
          <w:tcPr>
            <w:tcW w:w="4077"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268"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175"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r>
      <w:tr w:rsidR="00E84D0F" w:rsidTr="00E84D0F">
        <w:tc>
          <w:tcPr>
            <w:tcW w:w="4077"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268"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175"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r>
      <w:tr w:rsidR="00E84D0F" w:rsidTr="00E84D0F">
        <w:tc>
          <w:tcPr>
            <w:tcW w:w="4077"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268"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175"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r>
      <w:tr w:rsidR="00E84D0F" w:rsidTr="00E84D0F">
        <w:tc>
          <w:tcPr>
            <w:tcW w:w="4077"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268"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175"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r>
      <w:tr w:rsidR="00E84D0F" w:rsidTr="00E84D0F">
        <w:tc>
          <w:tcPr>
            <w:tcW w:w="4077"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268"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175"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r>
      <w:tr w:rsidR="00E84D0F" w:rsidTr="00E84D0F">
        <w:tc>
          <w:tcPr>
            <w:tcW w:w="4077"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268"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175"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r>
      <w:tr w:rsidR="00E84D0F" w:rsidTr="00E84D0F">
        <w:tc>
          <w:tcPr>
            <w:tcW w:w="4077"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268"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175"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r>
      <w:tr w:rsidR="00E84D0F" w:rsidTr="00E84D0F">
        <w:tc>
          <w:tcPr>
            <w:tcW w:w="4077"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268"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175"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r>
      <w:tr w:rsidR="00E84D0F" w:rsidTr="00E84D0F">
        <w:tc>
          <w:tcPr>
            <w:tcW w:w="4077"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268"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175"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r>
      <w:tr w:rsidR="00E84D0F" w:rsidTr="00E84D0F">
        <w:tc>
          <w:tcPr>
            <w:tcW w:w="4077" w:type="dxa"/>
            <w:tcBorders>
              <w:top w:val="single" w:sz="4" w:space="0" w:color="auto"/>
              <w:left w:val="single" w:sz="4" w:space="0" w:color="auto"/>
              <w:bottom w:val="single" w:sz="4" w:space="0" w:color="auto"/>
              <w:right w:val="single" w:sz="4" w:space="0" w:color="auto"/>
            </w:tcBorders>
            <w:hideMark/>
          </w:tcPr>
          <w:p w:rsidR="00E84D0F" w:rsidRDefault="00E84D0F" w:rsidP="00E84D0F">
            <w:pPr>
              <w:spacing w:after="0" w:line="240" w:lineRule="auto"/>
              <w:rPr>
                <w:lang w:val="lv-LV"/>
              </w:rPr>
            </w:pPr>
            <w:r>
              <w:rPr>
                <w:lang w:val="lv-LV"/>
              </w:rPr>
              <w:t>2. Stumbra lejasdaļa 0,5-2 m H</w:t>
            </w:r>
          </w:p>
        </w:tc>
        <w:tc>
          <w:tcPr>
            <w:tcW w:w="2268"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175"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r>
      <w:tr w:rsidR="00E84D0F" w:rsidTr="00E84D0F">
        <w:tc>
          <w:tcPr>
            <w:tcW w:w="4077"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268"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175"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r>
      <w:tr w:rsidR="00E84D0F" w:rsidTr="00E84D0F">
        <w:tc>
          <w:tcPr>
            <w:tcW w:w="4077"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268"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175"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r>
      <w:tr w:rsidR="00E84D0F" w:rsidTr="00E84D0F">
        <w:tc>
          <w:tcPr>
            <w:tcW w:w="4077"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268"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175"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r>
      <w:tr w:rsidR="00E84D0F" w:rsidTr="00E84D0F">
        <w:tc>
          <w:tcPr>
            <w:tcW w:w="4077"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268"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175"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r>
      <w:tr w:rsidR="00E84D0F" w:rsidTr="00E84D0F">
        <w:tc>
          <w:tcPr>
            <w:tcW w:w="4077"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268"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175"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r>
      <w:tr w:rsidR="00E84D0F" w:rsidTr="00E84D0F">
        <w:tc>
          <w:tcPr>
            <w:tcW w:w="4077"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268"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175"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r>
      <w:tr w:rsidR="00E84D0F" w:rsidTr="00E84D0F">
        <w:tc>
          <w:tcPr>
            <w:tcW w:w="4077"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268"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175"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r>
      <w:tr w:rsidR="00E84D0F" w:rsidTr="00E84D0F">
        <w:tc>
          <w:tcPr>
            <w:tcW w:w="4077"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268"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175"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r>
      <w:tr w:rsidR="00E84D0F" w:rsidTr="00E84D0F">
        <w:tc>
          <w:tcPr>
            <w:tcW w:w="4077"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268"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175"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r>
      <w:tr w:rsidR="00E84D0F" w:rsidTr="00E84D0F">
        <w:tc>
          <w:tcPr>
            <w:tcW w:w="4077"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268"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175"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r>
      <w:tr w:rsidR="00E84D0F" w:rsidTr="00E84D0F">
        <w:tc>
          <w:tcPr>
            <w:tcW w:w="4077" w:type="dxa"/>
            <w:tcBorders>
              <w:top w:val="single" w:sz="4" w:space="0" w:color="auto"/>
              <w:left w:val="single" w:sz="4" w:space="0" w:color="auto"/>
              <w:bottom w:val="single" w:sz="4" w:space="0" w:color="auto"/>
              <w:right w:val="single" w:sz="4" w:space="0" w:color="auto"/>
            </w:tcBorders>
            <w:hideMark/>
          </w:tcPr>
          <w:p w:rsidR="00E84D0F" w:rsidRDefault="00E84D0F" w:rsidP="00E84D0F">
            <w:pPr>
              <w:spacing w:after="0" w:line="240" w:lineRule="auto"/>
              <w:rPr>
                <w:lang w:val="lv-LV"/>
              </w:rPr>
            </w:pPr>
            <w:r>
              <w:rPr>
                <w:lang w:val="lv-LV"/>
              </w:rPr>
              <w:t>3. Stumbra augšdaļa virs 2 m H</w:t>
            </w:r>
          </w:p>
        </w:tc>
        <w:tc>
          <w:tcPr>
            <w:tcW w:w="2268"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175"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r>
      <w:tr w:rsidR="00E84D0F" w:rsidTr="00E84D0F">
        <w:tc>
          <w:tcPr>
            <w:tcW w:w="4077"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268"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175"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r>
      <w:tr w:rsidR="00E84D0F" w:rsidTr="00E84D0F">
        <w:tc>
          <w:tcPr>
            <w:tcW w:w="4077"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268"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175"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r>
      <w:tr w:rsidR="00E84D0F" w:rsidTr="00E84D0F">
        <w:tc>
          <w:tcPr>
            <w:tcW w:w="4077"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268"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175"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r>
      <w:tr w:rsidR="00E84D0F" w:rsidTr="00E84D0F">
        <w:tc>
          <w:tcPr>
            <w:tcW w:w="4077"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268"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175"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r>
      <w:tr w:rsidR="00E84D0F" w:rsidTr="00E84D0F">
        <w:tc>
          <w:tcPr>
            <w:tcW w:w="4077"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268"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175"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r>
      <w:tr w:rsidR="00E84D0F" w:rsidTr="00E84D0F">
        <w:tc>
          <w:tcPr>
            <w:tcW w:w="4077"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268"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175"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r>
      <w:tr w:rsidR="00E84D0F" w:rsidTr="00E84D0F">
        <w:tc>
          <w:tcPr>
            <w:tcW w:w="4077"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268"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c>
          <w:tcPr>
            <w:tcW w:w="2175" w:type="dxa"/>
            <w:tcBorders>
              <w:top w:val="single" w:sz="4" w:space="0" w:color="auto"/>
              <w:left w:val="single" w:sz="4" w:space="0" w:color="auto"/>
              <w:bottom w:val="single" w:sz="4" w:space="0" w:color="auto"/>
              <w:right w:val="single" w:sz="4" w:space="0" w:color="auto"/>
            </w:tcBorders>
          </w:tcPr>
          <w:p w:rsidR="00E84D0F" w:rsidRDefault="00E84D0F" w:rsidP="00E84D0F">
            <w:pPr>
              <w:spacing w:after="0" w:line="240" w:lineRule="auto"/>
              <w:rPr>
                <w:lang w:val="lv-LV"/>
              </w:rPr>
            </w:pPr>
          </w:p>
        </w:tc>
      </w:tr>
    </w:tbl>
    <w:p w:rsidR="00E84D0F" w:rsidRDefault="00E84D0F" w:rsidP="00E84D0F">
      <w:pPr>
        <w:rPr>
          <w:rFonts w:ascii="Calibri" w:eastAsia="Times New Roman" w:hAnsi="Calibri"/>
          <w:lang w:val="lv-LV" w:bidi="en-US"/>
        </w:rPr>
      </w:pPr>
    </w:p>
    <w:p w:rsidR="00E84D0F" w:rsidRDefault="00E84D0F" w:rsidP="00E84D0F">
      <w:pPr>
        <w:rPr>
          <w:b/>
          <w:lang w:val="lv-LV"/>
        </w:rPr>
      </w:pPr>
      <w:r>
        <w:rPr>
          <w:b/>
          <w:lang w:val="lv-LV"/>
        </w:rPr>
        <w:t>Retās un aizsargājamās sugas</w:t>
      </w:r>
    </w:p>
    <w:p w:rsidR="00E84D0F" w:rsidRDefault="00E84D0F" w:rsidP="00E84D0F">
      <w:pPr>
        <w:rPr>
          <w:lang w:val="lv-LV"/>
        </w:rPr>
      </w:pPr>
    </w:p>
    <w:p w:rsidR="00E84D0F" w:rsidRDefault="00E84D0F" w:rsidP="00E84D0F">
      <w:pPr>
        <w:rPr>
          <w:lang w:val="lv-LV"/>
        </w:rPr>
      </w:pPr>
      <w:r>
        <w:rPr>
          <w:b/>
          <w:lang w:val="lv-LV"/>
        </w:rPr>
        <w:t>Piezīmes</w:t>
      </w:r>
    </w:p>
    <w:p w:rsidR="00E84D0F" w:rsidRDefault="00E84D0F" w:rsidP="00E84D0F">
      <w:pPr>
        <w:rPr>
          <w:sz w:val="24"/>
          <w:lang w:val="lv-LV"/>
        </w:rPr>
      </w:pPr>
      <w:r>
        <w:rPr>
          <w:b/>
          <w:lang w:val="lv-LV"/>
        </w:rPr>
        <w:t>Datums</w:t>
      </w:r>
      <w:r>
        <w:rPr>
          <w:b/>
          <w:lang w:val="lv-LV"/>
        </w:rPr>
        <w:tab/>
      </w:r>
      <w:r>
        <w:rPr>
          <w:b/>
          <w:lang w:val="lv-LV"/>
        </w:rPr>
        <w:tab/>
      </w:r>
      <w:r>
        <w:rPr>
          <w:b/>
          <w:lang w:val="lv-LV"/>
        </w:rPr>
        <w:tab/>
      </w:r>
      <w:r>
        <w:rPr>
          <w:b/>
          <w:lang w:val="lv-LV"/>
        </w:rPr>
        <w:tab/>
      </w:r>
      <w:r>
        <w:rPr>
          <w:b/>
          <w:lang w:val="lv-LV"/>
        </w:rPr>
        <w:tab/>
      </w:r>
      <w:r>
        <w:rPr>
          <w:b/>
          <w:lang w:val="lv-LV"/>
        </w:rPr>
        <w:tab/>
        <w:t>Inventarizētāja paraksts:</w:t>
      </w:r>
    </w:p>
    <w:p w:rsidR="00E84D0F" w:rsidRDefault="00E84D0F" w:rsidP="00E84D0F">
      <w:pPr>
        <w:rPr>
          <w:sz w:val="24"/>
          <w:lang w:val="lv-LV"/>
        </w:rPr>
      </w:pPr>
      <w:r>
        <w:rPr>
          <w:sz w:val="24"/>
          <w:lang w:val="lv-LV"/>
        </w:rPr>
        <w:br w:type="page"/>
      </w:r>
    </w:p>
    <w:p w:rsidR="00E84D0F" w:rsidRPr="00DA0B9D" w:rsidRDefault="00E84D0F" w:rsidP="005A7763">
      <w:pPr>
        <w:pStyle w:val="Heading2"/>
      </w:pPr>
      <w:bookmarkStart w:id="136" w:name="_Toc424636750"/>
      <w:bookmarkStart w:id="137" w:name="_Toc436058902"/>
      <w:r w:rsidRPr="00DA0B9D">
        <w:lastRenderedPageBreak/>
        <w:t>13.pielikums. Posmkāju uzskaites metodika</w:t>
      </w:r>
      <w:bookmarkEnd w:id="136"/>
      <w:bookmarkEnd w:id="137"/>
    </w:p>
    <w:p w:rsidR="00E84D0F" w:rsidRPr="00DA0B9D" w:rsidRDefault="00E84D0F" w:rsidP="00E84D0F">
      <w:pPr>
        <w:spacing w:before="120" w:after="0" w:line="276" w:lineRule="auto"/>
        <w:jc w:val="both"/>
        <w:rPr>
          <w:szCs w:val="24"/>
          <w:lang w:val="lv-LV"/>
        </w:rPr>
      </w:pPr>
      <w:r w:rsidRPr="00DA0B9D">
        <w:rPr>
          <w:szCs w:val="24"/>
          <w:lang w:val="lv-LV"/>
        </w:rPr>
        <w:t xml:space="preserve">Posmkāju uzskaitei ieteicams kompleksi izmantot logu, augsnes un līmes lamatas. Lamatas izvieto vasaras sākumā (maijā/jūnijā) un eksponē 14 dienas.  </w:t>
      </w:r>
      <w:r w:rsidRPr="00DA0B9D">
        <w:rPr>
          <w:lang w:val="lv-LV"/>
        </w:rPr>
        <w:t xml:space="preserve">Pirmajā gadā lamatu uzlikšanas datumu nosaka pēc labi ievērojamu augu fenoloģijas fāzes. Sekojošajos gados lamatas uzliek, kad augi sasnieguši pirmajā gadā novēroto fenoloģisko fāzi. </w:t>
      </w:r>
    </w:p>
    <w:p w:rsidR="00E84D0F" w:rsidRPr="00DA0B9D" w:rsidRDefault="00E84D0F" w:rsidP="00E84D0F">
      <w:pPr>
        <w:spacing w:before="120" w:after="0" w:line="276" w:lineRule="auto"/>
        <w:jc w:val="both"/>
        <w:rPr>
          <w:szCs w:val="24"/>
          <w:lang w:val="lv-LV"/>
        </w:rPr>
      </w:pPr>
      <w:r w:rsidRPr="00DA0B9D">
        <w:rPr>
          <w:szCs w:val="24"/>
          <w:lang w:val="lv-LV"/>
        </w:rPr>
        <w:t>Izcirtumā izvieto logu lamatas 2, 5, 10 un 20 m attālumā no ekoloģiskā koka, kā arī lipīgas plēves kukaiņu lamatas ap ekoloģiskā koka stumbru. Augsnes lamatas izvieto uz transektiem Z, A D un R virzienā no ekoloģiskā koka ik pa 2 m. Ievāktos paraugus savāc un apstrādā laboratorijas apstākļos, nosakot līdz sugas vai ģints līmenim.</w:t>
      </w:r>
    </w:p>
    <w:p w:rsidR="00E84D0F" w:rsidRDefault="00E84D0F" w:rsidP="00E84D0F">
      <w:pPr>
        <w:spacing w:before="120" w:after="0" w:line="276" w:lineRule="auto"/>
        <w:jc w:val="both"/>
        <w:rPr>
          <w:szCs w:val="24"/>
          <w:lang w:val="lv-LV"/>
        </w:rPr>
      </w:pPr>
      <w:r w:rsidRPr="00DA0B9D">
        <w:rPr>
          <w:szCs w:val="24"/>
          <w:lang w:val="lv-LV"/>
        </w:rPr>
        <w:t>Parauglaukumos, kuros veic mirušās koksnes monitoringu, veic arī posmkāju uzskaiti, izvietojot augsnes lamatas ik pa 2 m 10 m garos perpendikulāros transektos, kas iet caur parauglaukuma centru.</w:t>
      </w:r>
      <w:r>
        <w:rPr>
          <w:szCs w:val="24"/>
          <w:lang w:val="lv-LV"/>
        </w:rPr>
        <w:t xml:space="preserve">  </w:t>
      </w:r>
    </w:p>
    <w:p w:rsidR="00B02146" w:rsidRDefault="00B02146" w:rsidP="00E84D0F">
      <w:pPr>
        <w:spacing w:before="120" w:after="0" w:line="276" w:lineRule="auto"/>
        <w:jc w:val="both"/>
        <w:rPr>
          <w:szCs w:val="24"/>
          <w:lang w:val="lv-LV"/>
        </w:rPr>
      </w:pPr>
      <w:r>
        <w:rPr>
          <w:szCs w:val="24"/>
          <w:lang w:val="lv-LV"/>
        </w:rPr>
        <w:t xml:space="preserve">Fona monitoringam izmantojami dati no </w:t>
      </w:r>
      <w:r w:rsidR="00115A13">
        <w:rPr>
          <w:szCs w:val="24"/>
          <w:lang w:val="lv-LV"/>
        </w:rPr>
        <w:t xml:space="preserve">Bioloģiskās daudzveidības monitoringa programmas </w:t>
      </w:r>
      <w:hyperlink r:id="rId194" w:history="1">
        <w:r w:rsidR="00115A13" w:rsidRPr="005A4936">
          <w:rPr>
            <w:rStyle w:val="Hyperlink"/>
            <w:szCs w:val="24"/>
            <w:lang w:val="lv-LV"/>
          </w:rPr>
          <w:t>bezmugurkaulnieku fona monitoringa</w:t>
        </w:r>
      </w:hyperlink>
      <w:r w:rsidR="005A4936">
        <w:rPr>
          <w:szCs w:val="24"/>
          <w:lang w:val="lv-LV"/>
        </w:rPr>
        <w:t>.</w:t>
      </w:r>
    </w:p>
    <w:p w:rsidR="005A4936" w:rsidRDefault="005A4936" w:rsidP="00E84D0F">
      <w:pPr>
        <w:spacing w:before="120" w:after="0" w:line="276" w:lineRule="auto"/>
        <w:jc w:val="both"/>
        <w:rPr>
          <w:szCs w:val="24"/>
          <w:lang w:val="lv-LV"/>
        </w:rPr>
      </w:pPr>
    </w:p>
    <w:p w:rsidR="00E84D0F" w:rsidRDefault="00E84D0F" w:rsidP="00E84D0F">
      <w:pPr>
        <w:rPr>
          <w:sz w:val="24"/>
          <w:lang w:val="lv-LV"/>
        </w:rPr>
      </w:pPr>
      <w:r>
        <w:rPr>
          <w:sz w:val="24"/>
          <w:lang w:val="lv-LV"/>
        </w:rPr>
        <w:br w:type="page"/>
      </w:r>
    </w:p>
    <w:p w:rsidR="00E84D0F" w:rsidRDefault="00E84D0F" w:rsidP="005A7763">
      <w:pPr>
        <w:pStyle w:val="Heading2"/>
      </w:pPr>
      <w:bookmarkStart w:id="138" w:name="_Toc422254713"/>
      <w:bookmarkStart w:id="139" w:name="_Toc424636751"/>
      <w:bookmarkStart w:id="140" w:name="_Toc436058903"/>
      <w:r w:rsidRPr="00EF3389">
        <w:lastRenderedPageBreak/>
        <w:t>14.pielikums. Putnu uzskaites metodika</w:t>
      </w:r>
      <w:bookmarkEnd w:id="138"/>
      <w:bookmarkEnd w:id="139"/>
      <w:bookmarkEnd w:id="140"/>
    </w:p>
    <w:p w:rsidR="00E84D0F" w:rsidRPr="00EF3389" w:rsidRDefault="00E84D0F" w:rsidP="00E84D0F">
      <w:pPr>
        <w:rPr>
          <w:lang w:val="lv-LV"/>
        </w:rPr>
      </w:pPr>
    </w:p>
    <w:p w:rsidR="00E84D0F" w:rsidRPr="00EF3389" w:rsidRDefault="00E84D0F" w:rsidP="00E84D0F">
      <w:pPr>
        <w:rPr>
          <w:lang w:val="lv-LV"/>
        </w:rPr>
      </w:pPr>
      <w:r w:rsidRPr="00EF3389">
        <w:rPr>
          <w:lang w:val="lv-LV"/>
        </w:rPr>
        <w:t xml:space="preserve">Lauku darbu metodika: </w:t>
      </w:r>
      <w:r w:rsidR="00811C8F">
        <w:rPr>
          <w:lang w:val="lv-LV"/>
        </w:rPr>
        <w:t xml:space="preserve"> Auniņš A., 2009</w:t>
      </w:r>
      <w:r w:rsidR="00B423B8">
        <w:rPr>
          <w:lang w:val="lv-LV"/>
        </w:rPr>
        <w:t>:</w:t>
      </w:r>
    </w:p>
    <w:p w:rsidR="00E84D0F" w:rsidRPr="00EF3389" w:rsidRDefault="00A25C97" w:rsidP="00E84D0F">
      <w:pPr>
        <w:ind w:firstLine="720"/>
        <w:rPr>
          <w:lang w:val="lv-LV"/>
        </w:rPr>
      </w:pPr>
      <w:hyperlink r:id="rId195" w:history="1">
        <w:r w:rsidR="00E84D0F" w:rsidRPr="00EF3389">
          <w:rPr>
            <w:rStyle w:val="Hyperlink"/>
            <w:lang w:val="lv-LV"/>
          </w:rPr>
          <w:t>http://www.lob.lv/download/Metodika_090808.pdf</w:t>
        </w:r>
      </w:hyperlink>
    </w:p>
    <w:p w:rsidR="00E84D0F" w:rsidRPr="00EF3389" w:rsidRDefault="00E84D0F" w:rsidP="00E84D0F">
      <w:pPr>
        <w:rPr>
          <w:lang w:val="lv-LV"/>
        </w:rPr>
      </w:pPr>
      <w:r w:rsidRPr="00EF3389">
        <w:rPr>
          <w:lang w:val="lv-LV"/>
        </w:rPr>
        <w:t>Datu apstrāde</w:t>
      </w:r>
      <w:r>
        <w:rPr>
          <w:lang w:val="lv-LV"/>
        </w:rPr>
        <w:t>:</w:t>
      </w:r>
      <w:r w:rsidRPr="00EF3389">
        <w:rPr>
          <w:lang w:val="lv-LV"/>
        </w:rPr>
        <w:t xml:space="preserve"> TRIM (TRends and Indices for Monitoring data):</w:t>
      </w:r>
    </w:p>
    <w:p w:rsidR="00E84D0F" w:rsidRPr="00EF3389" w:rsidRDefault="00E84D0F" w:rsidP="00E84D0F">
      <w:pPr>
        <w:ind w:left="360" w:firstLine="360"/>
        <w:rPr>
          <w:lang w:val="lv-LV"/>
        </w:rPr>
      </w:pPr>
      <w:r w:rsidRPr="00EF3389">
        <w:rPr>
          <w:lang w:val="lv-LV"/>
        </w:rPr>
        <w:t xml:space="preserve"> </w:t>
      </w:r>
      <w:hyperlink r:id="rId196" w:history="1">
        <w:r w:rsidRPr="00EF3389">
          <w:rPr>
            <w:rStyle w:val="Hyperlink"/>
            <w:lang w:val="lv-LV"/>
          </w:rPr>
          <w:t>http://www.ebcc.info/trim.html</w:t>
        </w:r>
      </w:hyperlink>
    </w:p>
    <w:p w:rsidR="00E84D0F" w:rsidRPr="00EF3389" w:rsidRDefault="00E84D0F" w:rsidP="00E84D0F">
      <w:pPr>
        <w:rPr>
          <w:lang w:val="lv-LV"/>
        </w:rPr>
      </w:pPr>
      <w:r w:rsidRPr="00EF3389">
        <w:rPr>
          <w:lang w:val="lv-LV"/>
        </w:rPr>
        <w:t>Meža putnu indeksā vērtē sekojošas putnu sugas:</w:t>
      </w:r>
    </w:p>
    <w:p w:rsidR="00E84D0F" w:rsidRPr="00EF3389" w:rsidRDefault="00E84D0F" w:rsidP="00E84D0F">
      <w:pPr>
        <w:jc w:val="both"/>
        <w:rPr>
          <w:lang w:val="lv-LV"/>
        </w:rPr>
      </w:pPr>
      <w:r w:rsidRPr="00EF3389">
        <w:rPr>
          <w:lang w:val="lv-LV"/>
        </w:rPr>
        <w:t>Vistu vanags (</w:t>
      </w:r>
      <w:r w:rsidRPr="00510F9D">
        <w:rPr>
          <w:rFonts w:cs="Arial"/>
          <w:i/>
          <w:shd w:val="clear" w:color="auto" w:fill="FFFFFF"/>
          <w:lang w:val="lv-LV"/>
        </w:rPr>
        <w:t>Accipiter gentilis</w:t>
      </w:r>
      <w:r w:rsidRPr="00EF3389">
        <w:rPr>
          <w:rFonts w:cs="Arial"/>
          <w:shd w:val="clear" w:color="auto" w:fill="FFFFFF"/>
          <w:lang w:val="lv-LV"/>
        </w:rPr>
        <w:t>)</w:t>
      </w:r>
      <w:r w:rsidRPr="00EF3389">
        <w:rPr>
          <w:lang w:val="lv-LV"/>
        </w:rPr>
        <w:t xml:space="preserve">, </w:t>
      </w:r>
      <w:r>
        <w:rPr>
          <w:lang w:val="lv-LV"/>
        </w:rPr>
        <w:t>z</w:t>
      </w:r>
      <w:r w:rsidRPr="00EF3389">
        <w:rPr>
          <w:lang w:val="lv-LV"/>
        </w:rPr>
        <w:t>virbuļvanags (</w:t>
      </w:r>
      <w:r w:rsidRPr="00510F9D">
        <w:rPr>
          <w:rFonts w:cs="Arial"/>
          <w:i/>
          <w:shd w:val="clear" w:color="auto" w:fill="FFFFFF"/>
          <w:lang w:val="lv-LV"/>
        </w:rPr>
        <w:t>Accipiter nisus</w:t>
      </w:r>
      <w:r w:rsidRPr="00EF3389">
        <w:rPr>
          <w:lang w:val="lv-LV"/>
        </w:rPr>
        <w:t xml:space="preserve">), </w:t>
      </w:r>
      <w:r>
        <w:rPr>
          <w:lang w:val="lv-LV"/>
        </w:rPr>
        <w:t>m</w:t>
      </w:r>
      <w:r w:rsidRPr="00EF3389">
        <w:rPr>
          <w:lang w:val="lv-LV"/>
        </w:rPr>
        <w:t>ežirbe (</w:t>
      </w:r>
      <w:r w:rsidRPr="00510F9D">
        <w:rPr>
          <w:rFonts w:cs="Arial"/>
          <w:i/>
          <w:shd w:val="clear" w:color="auto" w:fill="FFFFFF"/>
          <w:lang w:val="lv-LV"/>
        </w:rPr>
        <w:t>Bonasa bonasia</w:t>
      </w:r>
      <w:r w:rsidRPr="00EF3389">
        <w:rPr>
          <w:lang w:val="lv-LV"/>
        </w:rPr>
        <w:t xml:space="preserve">), </w:t>
      </w:r>
      <w:r>
        <w:rPr>
          <w:lang w:val="lv-LV"/>
        </w:rPr>
        <w:t>p</w:t>
      </w:r>
      <w:r w:rsidRPr="00EF3389">
        <w:rPr>
          <w:lang w:val="lv-LV"/>
        </w:rPr>
        <w:t>elēkā dzilna (</w:t>
      </w:r>
      <w:r w:rsidRPr="00510F9D">
        <w:rPr>
          <w:rFonts w:cs="Arial"/>
          <w:i/>
          <w:shd w:val="clear" w:color="auto" w:fill="FFFFFF"/>
          <w:lang w:val="lv-LV"/>
        </w:rPr>
        <w:t>Picus canus</w:t>
      </w:r>
      <w:r w:rsidRPr="00EF3389">
        <w:rPr>
          <w:lang w:val="lv-LV"/>
        </w:rPr>
        <w:t xml:space="preserve">), </w:t>
      </w:r>
      <w:r>
        <w:rPr>
          <w:lang w:val="lv-LV"/>
        </w:rPr>
        <w:t>m</w:t>
      </w:r>
      <w:r w:rsidRPr="00EF3389">
        <w:rPr>
          <w:lang w:val="lv-LV"/>
        </w:rPr>
        <w:t>elnā dzilna (</w:t>
      </w:r>
      <w:r w:rsidRPr="00510F9D">
        <w:rPr>
          <w:rFonts w:cs="Arial"/>
          <w:i/>
          <w:shd w:val="clear" w:color="auto" w:fill="FFFFFF"/>
          <w:lang w:val="lv-LV"/>
        </w:rPr>
        <w:t>Dryocopus martius</w:t>
      </w:r>
      <w:r w:rsidRPr="00EF3389">
        <w:rPr>
          <w:lang w:val="lv-LV"/>
        </w:rPr>
        <w:t xml:space="preserve">), </w:t>
      </w:r>
      <w:r>
        <w:rPr>
          <w:lang w:val="lv-LV"/>
        </w:rPr>
        <w:t>v</w:t>
      </w:r>
      <w:r w:rsidRPr="00EF3389">
        <w:rPr>
          <w:lang w:val="lv-LV"/>
        </w:rPr>
        <w:t>idējais dzenis (</w:t>
      </w:r>
      <w:r w:rsidRPr="00510F9D">
        <w:rPr>
          <w:rFonts w:cs="Arial"/>
          <w:i/>
          <w:shd w:val="clear" w:color="auto" w:fill="FFFFFF"/>
          <w:lang w:val="lv-LV"/>
        </w:rPr>
        <w:t>Dendrocopos medius</w:t>
      </w:r>
      <w:r w:rsidRPr="00EF3389">
        <w:rPr>
          <w:lang w:val="lv-LV"/>
        </w:rPr>
        <w:t xml:space="preserve">), </w:t>
      </w:r>
      <w:r>
        <w:rPr>
          <w:lang w:val="lv-LV"/>
        </w:rPr>
        <w:t>b</w:t>
      </w:r>
      <w:r w:rsidRPr="00EF3389">
        <w:rPr>
          <w:lang w:val="lv-LV"/>
        </w:rPr>
        <w:t>altmugurdzenis (</w:t>
      </w:r>
      <w:r w:rsidRPr="00510F9D">
        <w:rPr>
          <w:rFonts w:cs="Arial"/>
          <w:i/>
          <w:shd w:val="clear" w:color="auto" w:fill="FFFFFF"/>
          <w:lang w:val="lv-LV"/>
        </w:rPr>
        <w:t>Dendrocopos leucotos</w:t>
      </w:r>
      <w:r w:rsidRPr="00EF3389">
        <w:rPr>
          <w:lang w:val="lv-LV"/>
        </w:rPr>
        <w:t xml:space="preserve">), </w:t>
      </w:r>
      <w:r>
        <w:rPr>
          <w:lang w:val="lv-LV"/>
        </w:rPr>
        <w:t>m</w:t>
      </w:r>
      <w:r w:rsidRPr="00EF3389">
        <w:rPr>
          <w:lang w:val="lv-LV"/>
        </w:rPr>
        <w:t>azais dzenis (</w:t>
      </w:r>
      <w:r w:rsidRPr="00510F9D">
        <w:rPr>
          <w:rFonts w:cs="Arial"/>
          <w:i/>
          <w:iCs/>
          <w:shd w:val="clear" w:color="auto" w:fill="FFFFFF"/>
          <w:lang w:val="lv-LV"/>
        </w:rPr>
        <w:t>Dendrocopos minor</w:t>
      </w:r>
      <w:r w:rsidRPr="00EF3389">
        <w:rPr>
          <w:lang w:val="lv-LV"/>
        </w:rPr>
        <w:t xml:space="preserve">), </w:t>
      </w:r>
      <w:r>
        <w:rPr>
          <w:lang w:val="lv-LV"/>
        </w:rPr>
        <w:t>s</w:t>
      </w:r>
      <w:r w:rsidRPr="00EF3389">
        <w:rPr>
          <w:lang w:val="lv-LV"/>
        </w:rPr>
        <w:t>ila strazds (</w:t>
      </w:r>
      <w:r w:rsidRPr="00510F9D">
        <w:rPr>
          <w:rFonts w:cs="Arial"/>
          <w:i/>
          <w:shd w:val="clear" w:color="auto" w:fill="FFFFFF"/>
          <w:lang w:val="lv-LV"/>
        </w:rPr>
        <w:t>Turdus viscivorus</w:t>
      </w:r>
      <w:r w:rsidRPr="00EF3389">
        <w:rPr>
          <w:lang w:val="lv-LV"/>
        </w:rPr>
        <w:t xml:space="preserve">), </w:t>
      </w:r>
      <w:r>
        <w:rPr>
          <w:lang w:val="lv-LV"/>
        </w:rPr>
        <w:t>s</w:t>
      </w:r>
      <w:r w:rsidRPr="00EF3389">
        <w:rPr>
          <w:lang w:val="lv-LV"/>
        </w:rPr>
        <w:t>virlītis (</w:t>
      </w:r>
      <w:r w:rsidRPr="00510F9D">
        <w:rPr>
          <w:rFonts w:cs="Arial"/>
          <w:i/>
          <w:shd w:val="clear" w:color="auto" w:fill="FFFFFF"/>
          <w:lang w:val="lv-LV"/>
        </w:rPr>
        <w:t>Phylloscopus sibilatrix</w:t>
      </w:r>
      <w:r w:rsidRPr="00EF3389">
        <w:rPr>
          <w:lang w:val="lv-LV"/>
        </w:rPr>
        <w:t>)</w:t>
      </w:r>
      <w:r>
        <w:rPr>
          <w:lang w:val="lv-LV"/>
        </w:rPr>
        <w:t>, z</w:t>
      </w:r>
      <w:r w:rsidRPr="00EF3389">
        <w:rPr>
          <w:lang w:val="lv-LV"/>
        </w:rPr>
        <w:t>eltgalvītis (</w:t>
      </w:r>
      <w:r w:rsidRPr="00510F9D">
        <w:rPr>
          <w:rFonts w:cs="Arial"/>
          <w:i/>
          <w:shd w:val="clear" w:color="auto" w:fill="FFFFFF"/>
          <w:lang w:val="lv-LV"/>
        </w:rPr>
        <w:t>Regulus regulus</w:t>
      </w:r>
      <w:r w:rsidRPr="00EF3389">
        <w:rPr>
          <w:lang w:val="lv-LV"/>
        </w:rPr>
        <w:t xml:space="preserve">), </w:t>
      </w:r>
      <w:r>
        <w:rPr>
          <w:lang w:val="lv-LV"/>
        </w:rPr>
        <w:t>m</w:t>
      </w:r>
      <w:r w:rsidRPr="00EF3389">
        <w:rPr>
          <w:lang w:val="lv-LV"/>
        </w:rPr>
        <w:t>azais mušķērājs (</w:t>
      </w:r>
      <w:r w:rsidRPr="00510F9D">
        <w:rPr>
          <w:rFonts w:cs="Arial"/>
          <w:i/>
          <w:shd w:val="clear" w:color="auto" w:fill="FFFFFF"/>
          <w:lang w:val="lv-LV"/>
        </w:rPr>
        <w:t>Ficedula parva</w:t>
      </w:r>
      <w:r w:rsidRPr="00EF3389">
        <w:rPr>
          <w:lang w:val="lv-LV"/>
        </w:rPr>
        <w:t xml:space="preserve">), </w:t>
      </w:r>
      <w:r>
        <w:rPr>
          <w:lang w:val="lv-LV"/>
        </w:rPr>
        <w:t>m</w:t>
      </w:r>
      <w:r w:rsidRPr="00EF3389">
        <w:rPr>
          <w:lang w:val="lv-LV"/>
        </w:rPr>
        <w:t>elnais mušķērājs (</w:t>
      </w:r>
      <w:r w:rsidRPr="00510F9D">
        <w:rPr>
          <w:rFonts w:cs="Arial"/>
          <w:i/>
          <w:shd w:val="clear" w:color="auto" w:fill="FFFFFF"/>
          <w:lang w:val="lv-LV"/>
        </w:rPr>
        <w:t>Ficedula hypoleuca</w:t>
      </w:r>
      <w:r w:rsidRPr="00EF3389">
        <w:rPr>
          <w:lang w:val="lv-LV"/>
        </w:rPr>
        <w:t xml:space="preserve">), </w:t>
      </w:r>
      <w:r>
        <w:rPr>
          <w:lang w:val="lv-LV"/>
        </w:rPr>
        <w:t>g</w:t>
      </w:r>
      <w:r w:rsidRPr="00EF3389">
        <w:rPr>
          <w:lang w:val="lv-LV"/>
        </w:rPr>
        <w:t>arastīte (</w:t>
      </w:r>
      <w:r w:rsidRPr="00510F9D">
        <w:rPr>
          <w:rFonts w:cs="Arial"/>
          <w:i/>
          <w:shd w:val="clear" w:color="auto" w:fill="FFFFFF"/>
          <w:lang w:val="lv-LV"/>
        </w:rPr>
        <w:t>Aegithalos caudatus</w:t>
      </w:r>
      <w:r w:rsidRPr="00EF3389">
        <w:rPr>
          <w:lang w:val="lv-LV"/>
        </w:rPr>
        <w:t xml:space="preserve">), </w:t>
      </w:r>
      <w:r>
        <w:rPr>
          <w:lang w:val="lv-LV"/>
        </w:rPr>
        <w:t>p</w:t>
      </w:r>
      <w:r w:rsidRPr="00EF3389">
        <w:rPr>
          <w:lang w:val="lv-LV"/>
        </w:rPr>
        <w:t>urva zīlīte (</w:t>
      </w:r>
      <w:r w:rsidRPr="00510F9D">
        <w:rPr>
          <w:rFonts w:cs="Arial"/>
          <w:i/>
          <w:shd w:val="clear" w:color="auto" w:fill="FFFFFF"/>
          <w:lang w:val="lv-LV"/>
        </w:rPr>
        <w:t>Parus palustris</w:t>
      </w:r>
      <w:r w:rsidRPr="00EF3389">
        <w:rPr>
          <w:lang w:val="lv-LV"/>
        </w:rPr>
        <w:t xml:space="preserve">), </w:t>
      </w:r>
      <w:r>
        <w:rPr>
          <w:lang w:val="lv-LV"/>
        </w:rPr>
        <w:t>p</w:t>
      </w:r>
      <w:r w:rsidRPr="00EF3389">
        <w:rPr>
          <w:lang w:val="lv-LV"/>
        </w:rPr>
        <w:t>elēkā zīlīte (</w:t>
      </w:r>
      <w:r w:rsidRPr="00510F9D">
        <w:rPr>
          <w:rFonts w:cs="Arial"/>
          <w:i/>
          <w:shd w:val="clear" w:color="auto" w:fill="FFFFFF"/>
          <w:lang w:val="lv-LV"/>
        </w:rPr>
        <w:t>Poecile montana</w:t>
      </w:r>
      <w:r w:rsidRPr="00EF3389">
        <w:rPr>
          <w:lang w:val="lv-LV"/>
        </w:rPr>
        <w:t xml:space="preserve">), </w:t>
      </w:r>
      <w:r>
        <w:rPr>
          <w:lang w:val="lv-LV"/>
        </w:rPr>
        <w:t>c</w:t>
      </w:r>
      <w:r w:rsidRPr="00EF3389">
        <w:rPr>
          <w:lang w:val="lv-LV"/>
        </w:rPr>
        <w:t>ekulzīlīte (</w:t>
      </w:r>
      <w:r w:rsidRPr="00510F9D">
        <w:rPr>
          <w:rFonts w:cs="Arial"/>
          <w:i/>
          <w:shd w:val="clear" w:color="auto" w:fill="FFFFFF"/>
          <w:lang w:val="lv-LV"/>
        </w:rPr>
        <w:t>Parus cristatus</w:t>
      </w:r>
      <w:r w:rsidRPr="00EF3389">
        <w:rPr>
          <w:lang w:val="lv-LV"/>
        </w:rPr>
        <w:t xml:space="preserve">), </w:t>
      </w:r>
      <w:r>
        <w:rPr>
          <w:lang w:val="lv-LV"/>
        </w:rPr>
        <w:t>m</w:t>
      </w:r>
      <w:r w:rsidRPr="00EF3389">
        <w:rPr>
          <w:lang w:val="lv-LV"/>
        </w:rPr>
        <w:t>eža zīlīte (</w:t>
      </w:r>
      <w:r w:rsidRPr="00510F9D">
        <w:rPr>
          <w:rFonts w:cs="Arial"/>
          <w:i/>
          <w:shd w:val="clear" w:color="auto" w:fill="FFFFFF"/>
          <w:lang w:val="lv-LV"/>
        </w:rPr>
        <w:t>Parus ater</w:t>
      </w:r>
      <w:r w:rsidRPr="00EF3389">
        <w:rPr>
          <w:lang w:val="lv-LV"/>
        </w:rPr>
        <w:t>)</w:t>
      </w:r>
      <w:r>
        <w:rPr>
          <w:lang w:val="lv-LV"/>
        </w:rPr>
        <w:t>, m</w:t>
      </w:r>
      <w:r w:rsidRPr="00EF3389">
        <w:rPr>
          <w:lang w:val="lv-LV"/>
        </w:rPr>
        <w:t>ižložņa (</w:t>
      </w:r>
      <w:r w:rsidRPr="00510F9D">
        <w:rPr>
          <w:rFonts w:cs="Arial"/>
          <w:i/>
          <w:shd w:val="clear" w:color="auto" w:fill="FFFFFF"/>
          <w:lang w:val="lv-LV"/>
        </w:rPr>
        <w:t>Certhia familiaris</w:t>
      </w:r>
      <w:r w:rsidRPr="00EF3389">
        <w:rPr>
          <w:lang w:val="lv-LV"/>
        </w:rPr>
        <w:t>)</w:t>
      </w:r>
      <w:r>
        <w:rPr>
          <w:lang w:val="lv-LV"/>
        </w:rPr>
        <w:t>, r</w:t>
      </w:r>
      <w:r w:rsidRPr="00EF3389">
        <w:rPr>
          <w:lang w:val="lv-LV"/>
        </w:rPr>
        <w:t>iekstrozis (</w:t>
      </w:r>
      <w:r w:rsidRPr="00510F9D">
        <w:rPr>
          <w:rFonts w:cs="Arial"/>
          <w:i/>
          <w:shd w:val="clear" w:color="auto" w:fill="FFFFFF"/>
          <w:lang w:val="lv-LV"/>
        </w:rPr>
        <w:t>Nucifraga caryocatactes</w:t>
      </w:r>
      <w:r w:rsidRPr="00EF3389">
        <w:rPr>
          <w:lang w:val="lv-LV"/>
        </w:rPr>
        <w:t>)</w:t>
      </w:r>
      <w:r>
        <w:rPr>
          <w:lang w:val="lv-LV"/>
        </w:rPr>
        <w:t>, e</w:t>
      </w:r>
      <w:r w:rsidRPr="00EF3389">
        <w:rPr>
          <w:lang w:val="lv-LV"/>
        </w:rPr>
        <w:t>gļu krustknābis (</w:t>
      </w:r>
      <w:r w:rsidRPr="00510F9D">
        <w:rPr>
          <w:rFonts w:cs="Arial"/>
          <w:i/>
          <w:shd w:val="clear" w:color="auto" w:fill="FFFFFF"/>
          <w:lang w:val="lv-LV"/>
        </w:rPr>
        <w:t>Loxia curvirostra</w:t>
      </w:r>
      <w:r w:rsidRPr="00EF3389">
        <w:rPr>
          <w:lang w:val="lv-LV"/>
        </w:rPr>
        <w:t xml:space="preserve">), </w:t>
      </w:r>
      <w:r>
        <w:rPr>
          <w:lang w:val="lv-LV"/>
        </w:rPr>
        <w:t>s</w:t>
      </w:r>
      <w:r w:rsidRPr="00EF3389">
        <w:rPr>
          <w:lang w:val="lv-LV"/>
        </w:rPr>
        <w:t>vilpis (</w:t>
      </w:r>
      <w:r w:rsidRPr="00510F9D">
        <w:rPr>
          <w:rFonts w:cs="Arial"/>
          <w:i/>
          <w:shd w:val="clear" w:color="auto" w:fill="FFFFFF"/>
          <w:lang w:val="lv-LV"/>
        </w:rPr>
        <w:t>Pyrrhula pyrrhula</w:t>
      </w:r>
      <w:r w:rsidRPr="00EF3389">
        <w:rPr>
          <w:lang w:val="lv-LV"/>
        </w:rPr>
        <w:t xml:space="preserve">), </w:t>
      </w:r>
      <w:r>
        <w:rPr>
          <w:lang w:val="lv-LV"/>
        </w:rPr>
        <w:t>d</w:t>
      </w:r>
      <w:r w:rsidRPr="00EF3389">
        <w:rPr>
          <w:lang w:val="lv-LV"/>
        </w:rPr>
        <w:t>ižknābis (</w:t>
      </w:r>
      <w:r w:rsidRPr="00510F9D">
        <w:rPr>
          <w:rFonts w:cs="Arial"/>
          <w:i/>
          <w:shd w:val="clear" w:color="auto" w:fill="FFFFFF"/>
          <w:lang w:val="lv-LV"/>
        </w:rPr>
        <w:t>Coccothraustes coccothraustes</w:t>
      </w:r>
      <w:r w:rsidRPr="00EF3389">
        <w:rPr>
          <w:lang w:val="lv-LV"/>
        </w:rPr>
        <w:t>)  (Auniņš, 2015).</w:t>
      </w:r>
    </w:p>
    <w:p w:rsidR="00E84D0F" w:rsidRPr="00EF3389" w:rsidRDefault="00E84D0F" w:rsidP="00E84D0F">
      <w:pPr>
        <w:rPr>
          <w:lang w:val="lv-LV"/>
        </w:rPr>
      </w:pPr>
      <w:r w:rsidRPr="00EF3389">
        <w:rPr>
          <w:lang w:val="lv-LV"/>
        </w:rPr>
        <w:t>LVM apsaimniekotajos mežos parauglaukumus izvieto tajos kvadrātos, kas iekļaujas vispārējā Latvijā ligzdojošo putnu monitoringa parauglaukumu shēmā (</w:t>
      </w:r>
      <w:r w:rsidRPr="00EF3389">
        <w:rPr>
          <w:lang w:val="lv-LV"/>
        </w:rPr>
        <w:fldChar w:fldCharType="begin"/>
      </w:r>
      <w:r w:rsidRPr="00EF3389">
        <w:rPr>
          <w:lang w:val="lv-LV"/>
        </w:rPr>
        <w:instrText xml:space="preserve"> REF _Ref423084334 \h  \* MERGEFORMAT </w:instrText>
      </w:r>
      <w:r w:rsidRPr="00EF3389">
        <w:rPr>
          <w:lang w:val="lv-LV"/>
        </w:rPr>
      </w:r>
      <w:r w:rsidRPr="00EF3389">
        <w:rPr>
          <w:lang w:val="lv-LV"/>
        </w:rPr>
        <w:fldChar w:fldCharType="separate"/>
      </w:r>
      <w:r w:rsidR="00201055" w:rsidRPr="00F244F6">
        <w:rPr>
          <w:lang w:val="lv-LV"/>
        </w:rPr>
        <w:t xml:space="preserve">Attēls </w:t>
      </w:r>
      <w:r w:rsidR="00201055">
        <w:rPr>
          <w:noProof/>
          <w:lang w:val="lv-LV"/>
        </w:rPr>
        <w:t>21</w:t>
      </w:r>
      <w:r w:rsidRPr="00EF3389">
        <w:rPr>
          <w:lang w:val="lv-LV"/>
        </w:rPr>
        <w:fldChar w:fldCharType="end"/>
      </w:r>
      <w:r w:rsidRPr="00EF3389">
        <w:rPr>
          <w:lang w:val="lv-LV"/>
        </w:rPr>
        <w:t xml:space="preserve">). </w:t>
      </w:r>
    </w:p>
    <w:p w:rsidR="00E84D0F" w:rsidRPr="00EF3389" w:rsidRDefault="00E84D0F" w:rsidP="00E84D0F">
      <w:pPr>
        <w:tabs>
          <w:tab w:val="left" w:pos="1200"/>
        </w:tabs>
        <w:rPr>
          <w:lang w:val="lv-LV"/>
        </w:rPr>
      </w:pPr>
      <w:r w:rsidRPr="00EF3389">
        <w:rPr>
          <w:lang w:val="lv-LV"/>
        </w:rPr>
        <w:t>Uzskaiti veic 32 kvadrātos (katrā MS 4 kvadrāti):</w:t>
      </w:r>
    </w:p>
    <w:p w:rsidR="00E84D0F" w:rsidRPr="00EF3389" w:rsidRDefault="00E84D0F" w:rsidP="00E84D0F">
      <w:pPr>
        <w:tabs>
          <w:tab w:val="left" w:pos="1200"/>
        </w:tabs>
        <w:rPr>
          <w:lang w:val="lv-LV"/>
        </w:rPr>
      </w:pPr>
      <w:r w:rsidRPr="00EF3389">
        <w:rPr>
          <w:lang w:val="lv-LV"/>
        </w:rPr>
        <w:tab/>
        <w:t>1) ar vislielāko LVM mežu īpatsvaru maršrutu kvadrātos un/vai</w:t>
      </w:r>
    </w:p>
    <w:p w:rsidR="00E84D0F" w:rsidRPr="00C21F31" w:rsidRDefault="00E84D0F" w:rsidP="00E84D0F">
      <w:pPr>
        <w:keepNext/>
        <w:tabs>
          <w:tab w:val="left" w:pos="1200"/>
        </w:tabs>
        <w:rPr>
          <w:lang w:val="lv-LV"/>
        </w:rPr>
      </w:pPr>
      <w:r w:rsidRPr="00EF3389">
        <w:rPr>
          <w:lang w:val="lv-LV"/>
        </w:rPr>
        <w:tab/>
        <w:t>2) maršrutu kvadrātos, kas reprezentē meža tipu sadalījumu LVM apsaimniekotajos mežos</w:t>
      </w:r>
      <w:r w:rsidRPr="00EF3389">
        <w:rPr>
          <w:noProof/>
        </w:rPr>
        <w:drawing>
          <wp:inline distT="0" distB="0" distL="0" distR="0" wp14:anchorId="71A5F0AC" wp14:editId="060EF784">
            <wp:extent cx="3461800" cy="2042973"/>
            <wp:effectExtent l="0" t="0" r="5715" b="0"/>
            <wp:docPr id="2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461800" cy="2042973"/>
                    </a:xfrm>
                    <a:prstGeom prst="rect">
                      <a:avLst/>
                    </a:prstGeom>
                    <a:ln>
                      <a:noFill/>
                    </a:ln>
                    <a:effectLst>
                      <a:softEdge rad="112500"/>
                    </a:effectLst>
                    <a:extLst/>
                  </pic:spPr>
                </pic:pic>
              </a:graphicData>
            </a:graphic>
          </wp:inline>
        </w:drawing>
      </w:r>
      <w:r w:rsidRPr="00EF3389">
        <w:rPr>
          <w:noProof/>
        </w:rPr>
        <w:drawing>
          <wp:inline distT="0" distB="0" distL="0" distR="0" wp14:anchorId="073A2E57" wp14:editId="5E107999">
            <wp:extent cx="1848773" cy="1739620"/>
            <wp:effectExtent l="0" t="0" r="0" b="0"/>
            <wp:docPr id="245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Picture 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848773" cy="1739620"/>
                    </a:xfrm>
                    <a:prstGeom prst="rect">
                      <a:avLst/>
                    </a:prstGeom>
                    <a:ln>
                      <a:noFill/>
                    </a:ln>
                    <a:effectLst>
                      <a:softEdge rad="112500"/>
                    </a:effectLst>
                    <a:extLst/>
                  </pic:spPr>
                </pic:pic>
              </a:graphicData>
            </a:graphic>
          </wp:inline>
        </w:drawing>
      </w:r>
    </w:p>
    <w:p w:rsidR="00E84D0F" w:rsidRPr="00EF3389" w:rsidRDefault="00E84D0F" w:rsidP="00E84D0F">
      <w:pPr>
        <w:pStyle w:val="Caption"/>
        <w:jc w:val="center"/>
        <w:rPr>
          <w:lang w:val="lv-LV"/>
        </w:rPr>
      </w:pPr>
      <w:bookmarkStart w:id="141" w:name="_Ref423084334"/>
      <w:r w:rsidRPr="00F244F6">
        <w:rPr>
          <w:lang w:val="lv-LV"/>
        </w:rPr>
        <w:t xml:space="preserve">Attēls </w:t>
      </w:r>
      <w:r>
        <w:fldChar w:fldCharType="begin"/>
      </w:r>
      <w:r w:rsidRPr="00F244F6">
        <w:rPr>
          <w:lang w:val="lv-LV"/>
        </w:rPr>
        <w:instrText xml:space="preserve"> SEQ Attēls \* ARABIC </w:instrText>
      </w:r>
      <w:r>
        <w:fldChar w:fldCharType="separate"/>
      </w:r>
      <w:r w:rsidR="00192EF5">
        <w:rPr>
          <w:noProof/>
          <w:lang w:val="lv-LV"/>
        </w:rPr>
        <w:t>22</w:t>
      </w:r>
      <w:r>
        <w:rPr>
          <w:noProof/>
        </w:rPr>
        <w:fldChar w:fldCharType="end"/>
      </w:r>
      <w:bookmarkEnd w:id="141"/>
      <w:r w:rsidRPr="00F244F6">
        <w:rPr>
          <w:lang w:val="lv-LV"/>
        </w:rPr>
        <w:t>. Monitoringa kvadrāti putnu uzskaitei</w:t>
      </w:r>
    </w:p>
    <w:p w:rsidR="00E84D0F" w:rsidRPr="00434452" w:rsidRDefault="00E84D0F" w:rsidP="00E84D0F">
      <w:pPr>
        <w:rPr>
          <w:lang w:val="lv-LV"/>
        </w:rPr>
      </w:pPr>
    </w:p>
    <w:p w:rsidR="00E84D0F" w:rsidRPr="00434452" w:rsidRDefault="00E84D0F" w:rsidP="00E84D0F">
      <w:pPr>
        <w:ind w:left="360"/>
        <w:jc w:val="right"/>
        <w:rPr>
          <w:lang w:val="lv-LV"/>
        </w:rPr>
      </w:pPr>
    </w:p>
    <w:p w:rsidR="00E84D0F" w:rsidRPr="00434452" w:rsidRDefault="00E84D0F" w:rsidP="00E84D0F">
      <w:pPr>
        <w:tabs>
          <w:tab w:val="left" w:pos="1605"/>
        </w:tabs>
        <w:rPr>
          <w:lang w:val="lv-LV"/>
        </w:rPr>
      </w:pPr>
    </w:p>
    <w:p w:rsidR="00E84D0F" w:rsidRDefault="00E84D0F">
      <w:pPr>
        <w:rPr>
          <w:rFonts w:cs="Calibri"/>
          <w:lang w:val="lv-LV"/>
        </w:rPr>
      </w:pPr>
    </w:p>
    <w:p w:rsidR="00E84D0F" w:rsidRDefault="00E84D0F" w:rsidP="005A7763">
      <w:pPr>
        <w:pStyle w:val="Heading2"/>
      </w:pPr>
      <w:bookmarkStart w:id="142" w:name="_Toc424636752"/>
      <w:bookmarkStart w:id="143" w:name="_Toc436058904"/>
      <w:r>
        <w:lastRenderedPageBreak/>
        <w:t>15.pielikums. Augsnes analīžu metodika</w:t>
      </w:r>
      <w:bookmarkEnd w:id="142"/>
      <w:bookmarkEnd w:id="143"/>
    </w:p>
    <w:p w:rsidR="00E84D0F" w:rsidRPr="00475A94" w:rsidRDefault="00E84D0F" w:rsidP="00E84D0F">
      <w:pPr>
        <w:rPr>
          <w:sz w:val="28"/>
          <w:szCs w:val="28"/>
          <w:lang w:val="lv-LV"/>
        </w:rPr>
      </w:pPr>
      <w:r w:rsidRPr="00475A94">
        <w:rPr>
          <w:sz w:val="28"/>
          <w:szCs w:val="28"/>
          <w:lang w:val="lv-LV"/>
        </w:rPr>
        <w:t>1. Augsnes paraugu sagatavošana fizikāli ķīmiskajām analīzēm</w:t>
      </w: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4130"/>
        <w:gridCol w:w="5508"/>
      </w:tblGrid>
      <w:tr w:rsidR="00E84D0F" w:rsidRPr="005B0AA2" w:rsidTr="00E84D0F">
        <w:trPr>
          <w:trHeight w:val="353"/>
        </w:trPr>
        <w:tc>
          <w:tcPr>
            <w:tcW w:w="4130" w:type="dxa"/>
            <w:tcBorders>
              <w:top w:val="single" w:sz="8" w:space="0" w:color="000000"/>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Metodika</w:t>
            </w:r>
          </w:p>
        </w:tc>
        <w:tc>
          <w:tcPr>
            <w:tcW w:w="5508" w:type="dxa"/>
            <w:tcBorders>
              <w:top w:val="single" w:sz="8" w:space="0" w:color="000000"/>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LVS ISO 11464:2005</w:t>
            </w:r>
          </w:p>
        </w:tc>
      </w:tr>
      <w:tr w:rsidR="00E84D0F" w:rsidRPr="00A25C97" w:rsidTr="00E84D0F">
        <w:trPr>
          <w:trHeight w:val="353"/>
        </w:trPr>
        <w:tc>
          <w:tcPr>
            <w:tcW w:w="4130" w:type="dxa"/>
            <w:tcBorders>
              <w:left w:val="single" w:sz="8" w:space="0" w:color="000000"/>
              <w:bottom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Darbības lauks</w:t>
            </w:r>
          </w:p>
        </w:tc>
        <w:tc>
          <w:tcPr>
            <w:tcW w:w="5508" w:type="dxa"/>
            <w:tcBorders>
              <w:left w:val="none" w:sz="1" w:space="0" w:color="000000"/>
              <w:bottom w:val="single" w:sz="8"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Visa veida svaigiem augsnes paraugiem</w:t>
            </w:r>
          </w:p>
        </w:tc>
      </w:tr>
    </w:tbl>
    <w:p w:rsidR="009B4A9B" w:rsidRDefault="009B4A9B" w:rsidP="00E84D0F">
      <w:pPr>
        <w:pStyle w:val="5Normal"/>
        <w:rPr>
          <w:rFonts w:asciiTheme="minorHAnsi" w:hAnsiTheme="minorHAnsi"/>
          <w:sz w:val="26"/>
          <w:szCs w:val="26"/>
          <w:lang w:val="de-DE"/>
        </w:rPr>
      </w:pPr>
    </w:p>
    <w:p w:rsidR="00E84D0F" w:rsidRPr="00475A94" w:rsidRDefault="00E84D0F" w:rsidP="00E84D0F">
      <w:pPr>
        <w:pStyle w:val="5Normal"/>
        <w:rPr>
          <w:rFonts w:asciiTheme="minorHAnsi" w:hAnsiTheme="minorHAnsi"/>
          <w:sz w:val="26"/>
          <w:szCs w:val="26"/>
          <w:lang w:val="de-DE"/>
        </w:rPr>
      </w:pPr>
      <w:r w:rsidRPr="00475A94">
        <w:rPr>
          <w:rFonts w:asciiTheme="minorHAnsi" w:hAnsiTheme="minorHAnsi"/>
          <w:sz w:val="26"/>
          <w:szCs w:val="26"/>
          <w:lang w:val="de-DE"/>
        </w:rPr>
        <w:t>1.1. Princips</w:t>
      </w:r>
    </w:p>
    <w:p w:rsidR="00E84D0F" w:rsidRPr="00773888" w:rsidRDefault="00E84D0F" w:rsidP="00E84D0F">
      <w:pPr>
        <w:spacing w:line="240" w:lineRule="auto"/>
        <w:jc w:val="both"/>
        <w:rPr>
          <w:lang w:val="lv-LV"/>
        </w:rPr>
      </w:pPr>
      <w:r w:rsidRPr="005B0AA2">
        <w:rPr>
          <w:lang w:val="lv-LV"/>
        </w:rPr>
        <w:t xml:space="preserve">Savāktos augsnes paraugus (ieteicams ne mazākus par 0,5 kg dabiski mitras augsnes) ved uz laboratoriju tūlīt pēc ņemšanas un žāvē gaisā vai žāvskapī līdz gaissausam stāvoklim, nepārsniedzot 40 </w:t>
      </w:r>
      <w:r w:rsidRPr="005B0AA2">
        <w:rPr>
          <w:vertAlign w:val="superscript"/>
          <w:lang w:val="lv-LV"/>
        </w:rPr>
        <w:t>0</w:t>
      </w:r>
      <w:r w:rsidRPr="005B0AA2">
        <w:rPr>
          <w:lang w:val="lv-LV"/>
        </w:rPr>
        <w:t xml:space="preserve">C temperatūru. </w:t>
      </w:r>
      <w:r w:rsidRPr="00773888">
        <w:rPr>
          <w:lang w:val="lv-LV"/>
        </w:rPr>
        <w:t xml:space="preserve">Ja nepieciešams, augsnes paraugus sasmalcina, kamēr tas vēl ir mitrs un irdens un vēlreiz pēc žāvēšanas. Augsni sijā un frakciju, kuras daļiņu izmērs ir mazāks par 2 mm, mehāniski vai manuāli sadala porcijās, lai varētu sagatavot analīzēm reprezentatīvu parauga daļu. Ja analīzei nepieciešams mazas parauga daļas (2 g), tad frakciju, kuras daļiņu izmēri ir mazāki par 2 mm, vēl vairāk jāsasmalcina. </w:t>
      </w:r>
    </w:p>
    <w:p w:rsidR="00E84D0F" w:rsidRPr="005B0AA2" w:rsidRDefault="00E84D0F" w:rsidP="00E84D0F">
      <w:pPr>
        <w:spacing w:line="240" w:lineRule="auto"/>
        <w:jc w:val="both"/>
      </w:pPr>
      <w:r w:rsidRPr="00773888">
        <w:rPr>
          <w:lang w:val="lv-LV"/>
        </w:rPr>
        <w:t xml:space="preserve">Augsnes paraugus pēc sagatavošanas uzglabā istabas temperatūrā, pēc iespējas samazinot mitruma un gaisa temperatūras svārstības. </w:t>
      </w:r>
      <w:r w:rsidRPr="005B0AA2">
        <w:t>Paraugus jāpasargā no tiešas saules gaismas iedarbības.</w:t>
      </w:r>
    </w:p>
    <w:p w:rsidR="009B4A9B" w:rsidRDefault="009B4A9B" w:rsidP="009B4A9B">
      <w:pPr>
        <w:spacing w:after="0"/>
        <w:rPr>
          <w:sz w:val="26"/>
          <w:szCs w:val="26"/>
        </w:rPr>
      </w:pPr>
    </w:p>
    <w:p w:rsidR="00E84D0F" w:rsidRPr="00C21F31" w:rsidRDefault="00E84D0F" w:rsidP="00E84D0F">
      <w:pPr>
        <w:rPr>
          <w:color w:val="000000"/>
          <w:sz w:val="26"/>
          <w:szCs w:val="26"/>
        </w:rPr>
      </w:pPr>
      <w:r w:rsidRPr="00C21F31">
        <w:rPr>
          <w:sz w:val="26"/>
          <w:szCs w:val="26"/>
        </w:rPr>
        <w:t>1.2. Iekārtas</w:t>
      </w:r>
    </w:p>
    <w:p w:rsidR="00E84D0F" w:rsidRPr="005B0AA2" w:rsidRDefault="00E84D0F" w:rsidP="009B4A9B">
      <w:pPr>
        <w:numPr>
          <w:ilvl w:val="0"/>
          <w:numId w:val="34"/>
        </w:numPr>
        <w:tabs>
          <w:tab w:val="clear" w:pos="1020"/>
        </w:tabs>
        <w:spacing w:line="240" w:lineRule="auto"/>
        <w:ind w:left="426" w:hanging="453"/>
        <w:contextualSpacing/>
        <w:jc w:val="both"/>
        <w:rPr>
          <w:sz w:val="20"/>
        </w:rPr>
      </w:pPr>
      <w:r w:rsidRPr="005B0AA2">
        <w:t>Žāvskapis, ar termoregulāciju un piespiedu ventilāciju, kas spēj uzturēt temperatūru 4</w:t>
      </w:r>
      <w:r w:rsidRPr="005B0AA2">
        <w:rPr>
          <w:sz w:val="20"/>
        </w:rPr>
        <w:t xml:space="preserve">0 </w:t>
      </w:r>
      <w:r w:rsidRPr="005B0AA2">
        <w:rPr>
          <w:vertAlign w:val="superscript"/>
        </w:rPr>
        <w:t>0</w:t>
      </w:r>
      <w:r w:rsidRPr="005B0AA2">
        <w:rPr>
          <w:sz w:val="20"/>
        </w:rPr>
        <w:t xml:space="preserve">C </w:t>
      </w:r>
      <w:r w:rsidRPr="005B0AA2">
        <w:rPr>
          <w:rFonts w:ascii="Verdana" w:hAnsi="Verdana"/>
          <w:sz w:val="20"/>
        </w:rPr>
        <w:t>± 2</w:t>
      </w:r>
      <w:r w:rsidRPr="005B0AA2">
        <w:rPr>
          <w:sz w:val="20"/>
        </w:rPr>
        <w:t xml:space="preserve"> </w:t>
      </w:r>
      <w:r w:rsidRPr="005B0AA2">
        <w:rPr>
          <w:vertAlign w:val="superscript"/>
        </w:rPr>
        <w:t>0</w:t>
      </w:r>
      <w:r w:rsidRPr="005B0AA2">
        <w:rPr>
          <w:sz w:val="20"/>
        </w:rPr>
        <w:t>C</w:t>
      </w:r>
      <w:r w:rsidRPr="005B0AA2">
        <w:t>;</w:t>
      </w:r>
    </w:p>
    <w:p w:rsidR="00E84D0F" w:rsidRPr="005B0AA2" w:rsidRDefault="00E84D0F" w:rsidP="009B4A9B">
      <w:pPr>
        <w:numPr>
          <w:ilvl w:val="0"/>
          <w:numId w:val="34"/>
        </w:numPr>
        <w:tabs>
          <w:tab w:val="clear" w:pos="1020"/>
        </w:tabs>
        <w:spacing w:line="240" w:lineRule="auto"/>
        <w:ind w:left="426" w:hanging="453"/>
        <w:contextualSpacing/>
        <w:jc w:val="both"/>
      </w:pPr>
      <w:r w:rsidRPr="005B0AA2">
        <w:t>Augsnes paraugu smalcinātājs (dzirnavas, piesta);</w:t>
      </w:r>
    </w:p>
    <w:p w:rsidR="00E84D0F" w:rsidRPr="005B0AA2" w:rsidRDefault="00E84D0F" w:rsidP="009B4A9B">
      <w:pPr>
        <w:numPr>
          <w:ilvl w:val="0"/>
          <w:numId w:val="34"/>
        </w:numPr>
        <w:tabs>
          <w:tab w:val="clear" w:pos="1020"/>
        </w:tabs>
        <w:spacing w:line="240" w:lineRule="auto"/>
        <w:ind w:left="426" w:hanging="453"/>
        <w:contextualSpacing/>
        <w:jc w:val="both"/>
      </w:pPr>
      <w:r w:rsidRPr="005B0AA2">
        <w:t>Siets un sieta šķīvis un vāks, acs izmērs 2 mm.</w:t>
      </w:r>
    </w:p>
    <w:p w:rsidR="009B4A9B" w:rsidRDefault="009B4A9B" w:rsidP="009B4A9B">
      <w:pPr>
        <w:spacing w:after="0"/>
        <w:rPr>
          <w:sz w:val="26"/>
          <w:szCs w:val="26"/>
        </w:rPr>
      </w:pPr>
    </w:p>
    <w:p w:rsidR="00E84D0F" w:rsidRPr="00C21F31" w:rsidRDefault="00E84D0F" w:rsidP="00E84D0F">
      <w:pPr>
        <w:rPr>
          <w:color w:val="000000"/>
          <w:sz w:val="26"/>
          <w:szCs w:val="26"/>
        </w:rPr>
      </w:pPr>
      <w:r w:rsidRPr="00C21F31">
        <w:rPr>
          <w:sz w:val="26"/>
          <w:szCs w:val="26"/>
        </w:rPr>
        <w:t>1.3. Procedūra</w:t>
      </w:r>
    </w:p>
    <w:p w:rsidR="00E84D0F" w:rsidRPr="005B0AA2" w:rsidRDefault="00E84D0F" w:rsidP="00E84D0F">
      <w:pPr>
        <w:spacing w:line="240" w:lineRule="auto"/>
        <w:jc w:val="both"/>
      </w:pPr>
      <w:r w:rsidRPr="005B0AA2">
        <w:t>Atsevišķos darba posmos, analītiķim būs jāpieņem lēmums, īpaši attiecībā uz to, vai izmēru frakcijas jāapvieno vai jāapstrādā atsevišķi: tas būs atkarīgs no augsnes īpašībām un analītiskās programmas mērķa.</w:t>
      </w:r>
    </w:p>
    <w:p w:rsidR="00E84D0F" w:rsidRPr="005B0AA2" w:rsidRDefault="00E84D0F" w:rsidP="00E84D0F">
      <w:pPr>
        <w:spacing w:line="240" w:lineRule="auto"/>
        <w:jc w:val="both"/>
      </w:pPr>
      <w:r w:rsidRPr="005B0AA2">
        <w:t>Pēc jebkuras sadalīšanas, sijāšanas, smalcināšanas vai malšanas darbības (kuras dēļ dažāda izmēra daļiņas varētu noslāņoties) paraugs atkārtoti jāhomogenizē.</w:t>
      </w:r>
    </w:p>
    <w:p w:rsidR="00E84D0F" w:rsidRPr="00C21F31" w:rsidRDefault="00E84D0F" w:rsidP="00E84D0F">
      <w:pPr>
        <w:rPr>
          <w:i/>
          <w:color w:val="000000"/>
        </w:rPr>
      </w:pPr>
      <w:r w:rsidRPr="00C21F31">
        <w:rPr>
          <w:i/>
        </w:rPr>
        <w:t>Paraugu žāvēšana gaisā</w:t>
      </w:r>
    </w:p>
    <w:p w:rsidR="00E84D0F" w:rsidRPr="005B0AA2" w:rsidRDefault="00E84D0F" w:rsidP="00E84D0F">
      <w:pPr>
        <w:spacing w:line="240" w:lineRule="auto"/>
        <w:jc w:val="both"/>
      </w:pPr>
      <w:r w:rsidRPr="005B0AA2">
        <w:t>Visu materiālu izklāj uz paplātes, kura neabsorbē mitrumu no augsnes un to nepiesārņo, vienmērīgā slānī, kas nav biezāks par 15 mm. Ir svarīgi izvairīties no tiešas saulesgaismas.</w:t>
      </w:r>
      <w:r w:rsidRPr="005B0AA2">
        <w:rPr>
          <w:sz w:val="20"/>
        </w:rPr>
        <w:t xml:space="preserve"> Lai paātrinātu žāvēšanu, procesa gaitā lielākos augsnes agregātus (</w:t>
      </w:r>
      <w:r w:rsidRPr="005B0AA2">
        <w:rPr>
          <w:rFonts w:ascii="Verdana" w:hAnsi="Verdana"/>
          <w:sz w:val="20"/>
        </w:rPr>
        <w:t>D</w:t>
      </w:r>
      <w:r w:rsidRPr="005B0AA2">
        <w:rPr>
          <w:sz w:val="20"/>
        </w:rPr>
        <w:t xml:space="preserve"> &gt; 15 mm) sadrupina.</w:t>
      </w:r>
      <w:r w:rsidRPr="005B0AA2">
        <w:t xml:space="preserve"> Žāvēšanu veic, kamēr augsnes paraugu masas zudums 24 h laikā nav lielāks par 5% (m/m).</w:t>
      </w:r>
    </w:p>
    <w:p w:rsidR="00E84D0F" w:rsidRPr="00C21F31" w:rsidRDefault="00E84D0F" w:rsidP="00E84D0F">
      <w:pPr>
        <w:rPr>
          <w:i/>
          <w:color w:val="000000"/>
        </w:rPr>
      </w:pPr>
      <w:r w:rsidRPr="00C21F31">
        <w:rPr>
          <w:i/>
        </w:rPr>
        <w:t>Paraugu žāvēšana žāvskapī</w:t>
      </w:r>
    </w:p>
    <w:p w:rsidR="00E84D0F" w:rsidRPr="005B0AA2" w:rsidRDefault="00E84D0F" w:rsidP="00E84D0F">
      <w:pPr>
        <w:spacing w:line="240" w:lineRule="auto"/>
        <w:jc w:val="both"/>
      </w:pPr>
      <w:r w:rsidRPr="005B0AA2">
        <w:t xml:space="preserve">Visu materiālu izklāj uz paplātes, kura neabsorbē mitrumu no augsnes un to nepiesārņo, vienmērīgā slānī, kas nav biezāks par 15 mm. Ievieto paplāti žāvskapī un žāvē to temperatūrā, kas nav augstāka par </w:t>
      </w:r>
      <w:r w:rsidRPr="005B0AA2">
        <w:rPr>
          <w:sz w:val="20"/>
        </w:rPr>
        <w:t xml:space="preserve">40 </w:t>
      </w:r>
      <w:r w:rsidRPr="005B0AA2">
        <w:rPr>
          <w:vertAlign w:val="superscript"/>
        </w:rPr>
        <w:t>0</w:t>
      </w:r>
      <w:r w:rsidRPr="005B0AA2">
        <w:rPr>
          <w:sz w:val="20"/>
        </w:rPr>
        <w:t>C</w:t>
      </w:r>
      <w:r w:rsidRPr="005B0AA2">
        <w:t>. Žāvēšanu veic, kamēr augsnes paraugu masas zudums 24 h laikā nav lielāks par 5% (m/m).</w:t>
      </w:r>
    </w:p>
    <w:p w:rsidR="00E84D0F" w:rsidRPr="00C21F31" w:rsidRDefault="00E84D0F" w:rsidP="00E84D0F">
      <w:pPr>
        <w:rPr>
          <w:i/>
          <w:color w:val="000000"/>
          <w:sz w:val="20"/>
        </w:rPr>
      </w:pPr>
      <w:r w:rsidRPr="00C21F31">
        <w:rPr>
          <w:i/>
        </w:rPr>
        <w:t>Parauga smalcināšana, D &lt; 2 mm frakcijas atsijāšana</w:t>
      </w:r>
    </w:p>
    <w:p w:rsidR="00E84D0F" w:rsidRPr="005B0AA2" w:rsidRDefault="00E84D0F" w:rsidP="00E84D0F">
      <w:pPr>
        <w:spacing w:line="240" w:lineRule="auto"/>
        <w:jc w:val="both"/>
      </w:pPr>
      <w:r w:rsidRPr="005B0AA2">
        <w:t xml:space="preserve">No augsnes izlasa akmeņus un ar sietu atsijā rupjākos piemaisījumus (D &gt; 2 mm). Ja, augsnes paraugus žāvējot, radušies kukužņi, nepieciešama smalcināšana, piemēram, piestā. Atsevišķi nosver un pieraksta protokolā augsnes smalko (D &lt; 2 </w:t>
      </w:r>
      <w:r w:rsidRPr="005B0AA2">
        <w:lastRenderedPageBreak/>
        <w:t>mm) un rupjo (D &gt; 2 mm) piemaisījumu frakciju. Sasmalcina, bet ne samaļ augsnes smalko frakciju. Homogenizē augsnes smalko frakciju.</w:t>
      </w:r>
    </w:p>
    <w:p w:rsidR="00E84D0F" w:rsidRPr="00C21F31" w:rsidRDefault="00E84D0F" w:rsidP="00E84D0F">
      <w:pPr>
        <w:rPr>
          <w:i/>
          <w:color w:val="000000"/>
        </w:rPr>
      </w:pPr>
      <w:r w:rsidRPr="00C21F31">
        <w:rPr>
          <w:i/>
        </w:rPr>
        <w:t>Parauga dalīšana</w:t>
      </w:r>
    </w:p>
    <w:p w:rsidR="00E84D0F" w:rsidRPr="005B0AA2" w:rsidRDefault="00E84D0F" w:rsidP="00E84D0F">
      <w:pPr>
        <w:spacing w:line="240" w:lineRule="auto"/>
        <w:jc w:val="both"/>
      </w:pPr>
      <w:r w:rsidRPr="005B0AA2">
        <w:t>Parauga dalīšana ir nepieciešama, ja paraugu tā izmēra dēļ nevar uzglabāt vai izmantot pilnībā. Lai iegūtu laboratorijas paraugu, dala (izmantojot kvartēšanas metodi) izžāvētu, sasmalcinātu un izsijātu paraugu (</w:t>
      </w:r>
      <w:r w:rsidRPr="005B0AA2">
        <w:rPr>
          <w:sz w:val="20"/>
        </w:rPr>
        <w:t>D &lt; 2 mm</w:t>
      </w:r>
      <w:r w:rsidRPr="005B0AA2">
        <w:t>) reprezentatīvās 200 g līdz 300 g daļās. Cik vien iespējams, jāizvairās no putekļu veidošanās.</w:t>
      </w:r>
    </w:p>
    <w:p w:rsidR="00E84D0F" w:rsidRPr="00C21F31" w:rsidRDefault="00E84D0F" w:rsidP="00E84D0F">
      <w:pPr>
        <w:rPr>
          <w:i/>
          <w:color w:val="000000"/>
        </w:rPr>
      </w:pPr>
      <w:r w:rsidRPr="00C21F31">
        <w:rPr>
          <w:i/>
        </w:rPr>
        <w:t>Malšana</w:t>
      </w:r>
    </w:p>
    <w:p w:rsidR="00E84D0F" w:rsidRPr="005B0AA2" w:rsidRDefault="00E84D0F" w:rsidP="00E84D0F">
      <w:pPr>
        <w:spacing w:line="240" w:lineRule="auto"/>
        <w:jc w:val="both"/>
      </w:pPr>
      <w:r w:rsidRPr="005B0AA2">
        <w:t>Ja analīzēm vajadzīgais testējamais paraugs ir mazāks par 2 g, ir svarīgi tālāk sasmalcināt frakciju, kas mazāka par 2 mm. Maļ izžāvētu, sasmalcinātu un izsijātu augsnes reprezentatīvu parauga daļu, kamēr visa parauga daļa iziet cauri 250 µm vai cita izmēra sietam, ja tas norādīts testēšanas metodē.</w:t>
      </w:r>
    </w:p>
    <w:p w:rsidR="00E84D0F" w:rsidRPr="005B0AA2" w:rsidRDefault="00E84D0F" w:rsidP="00E84D0F">
      <w:pPr>
        <w:spacing w:line="240" w:lineRule="auto"/>
        <w:jc w:val="both"/>
      </w:pPr>
      <w:r w:rsidRPr="005B0AA2">
        <w:t>Ja veic vairāk par vienu analīzi, līdz vismazākajam norādītajam daļiņu izmēram jāsamaļ pietiekams daudzums materiāla, lai visas analīzes varētu veikt no šīs vienas paraugu daļas.</w:t>
      </w:r>
    </w:p>
    <w:p w:rsidR="00E84D0F" w:rsidRPr="005B0AA2" w:rsidRDefault="00E84D0F" w:rsidP="00E84D0F">
      <w:pPr>
        <w:spacing w:line="240" w:lineRule="auto"/>
        <w:jc w:val="both"/>
      </w:pPr>
      <w:r w:rsidRPr="005B0AA2">
        <w:t>Augsnes paraugu malšana, izmantojot dzirnavas IKA A 11 Basic:</w:t>
      </w:r>
    </w:p>
    <w:p w:rsidR="00E84D0F" w:rsidRPr="005B0AA2" w:rsidRDefault="00E84D0F" w:rsidP="0042606F">
      <w:pPr>
        <w:numPr>
          <w:ilvl w:val="0"/>
          <w:numId w:val="35"/>
        </w:numPr>
        <w:spacing w:line="240" w:lineRule="auto"/>
        <w:contextualSpacing/>
        <w:jc w:val="both"/>
      </w:pPr>
      <w:r w:rsidRPr="005B0AA2">
        <w:t>dzirnavas piemērotas mīkstu materiālu (kūdra, augsnes virskārta, citi organiskas izcelsmes materiāli) malšanai un cietu materiālu sasmalcināšanai;</w:t>
      </w:r>
    </w:p>
    <w:p w:rsidR="00E84D0F" w:rsidRPr="005B0AA2" w:rsidRDefault="00E84D0F" w:rsidP="0042606F">
      <w:pPr>
        <w:numPr>
          <w:ilvl w:val="0"/>
          <w:numId w:val="35"/>
        </w:numPr>
        <w:spacing w:line="240" w:lineRule="auto"/>
        <w:contextualSpacing/>
        <w:jc w:val="both"/>
      </w:pPr>
      <w:r w:rsidRPr="005B0AA2">
        <w:t>smalcinot cietus materiālus, izmantojams asmens ar volframa karbīda pārklājumu;</w:t>
      </w:r>
    </w:p>
    <w:p w:rsidR="00E84D0F" w:rsidRPr="005B0AA2" w:rsidRDefault="00E84D0F" w:rsidP="0042606F">
      <w:pPr>
        <w:numPr>
          <w:ilvl w:val="0"/>
          <w:numId w:val="35"/>
        </w:numPr>
        <w:spacing w:line="240" w:lineRule="auto"/>
        <w:contextualSpacing/>
        <w:jc w:val="both"/>
      </w:pPr>
      <w:r w:rsidRPr="005B0AA2">
        <w:t>smalcināšanas kameru piepilda ar augsnes materiālu tā, lai augsne nebūtu virs tās kameras daļas, kurai ir tērauda pārklājums (aptuveni 50-100 g);</w:t>
      </w:r>
    </w:p>
    <w:p w:rsidR="00E84D0F" w:rsidRPr="005B0AA2" w:rsidRDefault="00E84D0F" w:rsidP="0042606F">
      <w:pPr>
        <w:numPr>
          <w:ilvl w:val="0"/>
          <w:numId w:val="35"/>
        </w:numPr>
        <w:spacing w:line="240" w:lineRule="auto"/>
        <w:contextualSpacing/>
        <w:jc w:val="both"/>
      </w:pPr>
      <w:r w:rsidRPr="005B0AA2">
        <w:t>smalcināšanas kameru pieskrūvē pie dzirnavām, ieslēdz, iespiež asmeni augsnes materiālā un darbina ne ilgāk par 30 sekundēm;</w:t>
      </w:r>
    </w:p>
    <w:p w:rsidR="00E84D0F" w:rsidRPr="005B0AA2" w:rsidRDefault="00E84D0F" w:rsidP="0042606F">
      <w:pPr>
        <w:numPr>
          <w:ilvl w:val="0"/>
          <w:numId w:val="35"/>
        </w:numPr>
        <w:spacing w:line="240" w:lineRule="auto"/>
        <w:contextualSpacing/>
        <w:jc w:val="both"/>
      </w:pPr>
      <w:r w:rsidRPr="005B0AA2">
        <w:t>pēc tam asmeni izceļ un izslēdz dzirnavas;</w:t>
      </w:r>
    </w:p>
    <w:p w:rsidR="00E84D0F" w:rsidRPr="005B0AA2" w:rsidRDefault="00E84D0F" w:rsidP="0042606F">
      <w:pPr>
        <w:numPr>
          <w:ilvl w:val="0"/>
          <w:numId w:val="35"/>
        </w:numPr>
        <w:spacing w:line="240" w:lineRule="auto"/>
        <w:contextualSpacing/>
        <w:jc w:val="both"/>
      </w:pPr>
      <w:r w:rsidRPr="005B0AA2">
        <w:t>ja tiek smalcināts granšains materiāls, malšanu var atkārtot vēlreiz;</w:t>
      </w:r>
    </w:p>
    <w:p w:rsidR="00E84D0F" w:rsidRPr="005B0AA2" w:rsidRDefault="00E84D0F" w:rsidP="0042606F">
      <w:pPr>
        <w:numPr>
          <w:ilvl w:val="0"/>
          <w:numId w:val="35"/>
        </w:numPr>
        <w:spacing w:line="240" w:lineRule="auto"/>
        <w:contextualSpacing/>
        <w:jc w:val="both"/>
      </w:pPr>
      <w:r w:rsidRPr="005B0AA2">
        <w:t>ja malšanas laikā būtiski samazinās rotācijas ātrums, asmeni uz brīdi izceļ, ļauj ieskrieties un iegremdē atpakaļ augsnē;</w:t>
      </w:r>
    </w:p>
    <w:p w:rsidR="00E84D0F" w:rsidRPr="005B0AA2" w:rsidRDefault="00E84D0F" w:rsidP="0042606F">
      <w:pPr>
        <w:numPr>
          <w:ilvl w:val="0"/>
          <w:numId w:val="35"/>
        </w:numPr>
        <w:spacing w:line="240" w:lineRule="auto"/>
        <w:contextualSpacing/>
        <w:jc w:val="both"/>
      </w:pPr>
      <w:r w:rsidRPr="005B0AA2">
        <w:t>maļot mīkstus materiālus, var izmantot parasto asmeni;</w:t>
      </w:r>
    </w:p>
    <w:p w:rsidR="00E84D0F" w:rsidRPr="005B0AA2" w:rsidRDefault="00E84D0F" w:rsidP="0042606F">
      <w:pPr>
        <w:numPr>
          <w:ilvl w:val="0"/>
          <w:numId w:val="35"/>
        </w:numPr>
        <w:spacing w:line="240" w:lineRule="auto"/>
        <w:contextualSpacing/>
        <w:jc w:val="both"/>
      </w:pPr>
      <w:r w:rsidRPr="005B0AA2">
        <w:t>rupjākās daļiņas pirms malšanas jāsasmalcina līdz D &lt; 10 mm, paraugi nedrīkst būt pārāk mitri, lai nepieliptu kameras sienām.</w:t>
      </w:r>
    </w:p>
    <w:p w:rsidR="009B4A9B" w:rsidRPr="00594D5E" w:rsidRDefault="009B4A9B" w:rsidP="00E84D0F">
      <w:pPr>
        <w:rPr>
          <w:sz w:val="26"/>
          <w:szCs w:val="26"/>
        </w:rPr>
      </w:pPr>
    </w:p>
    <w:p w:rsidR="00E84D0F" w:rsidRPr="00C21F31" w:rsidRDefault="00E84D0F" w:rsidP="00E84D0F">
      <w:pPr>
        <w:rPr>
          <w:color w:val="000000"/>
          <w:sz w:val="26"/>
          <w:szCs w:val="26"/>
          <w:lang w:val="de-DE"/>
        </w:rPr>
      </w:pPr>
      <w:r w:rsidRPr="00C21F31">
        <w:rPr>
          <w:sz w:val="26"/>
          <w:szCs w:val="26"/>
          <w:lang w:val="de-DE"/>
        </w:rPr>
        <w:t>Atsauces</w:t>
      </w:r>
    </w:p>
    <w:p w:rsidR="00E84D0F" w:rsidRPr="005B0AA2" w:rsidRDefault="00E84D0F" w:rsidP="00E84D0F">
      <w:pPr>
        <w:spacing w:line="240" w:lineRule="auto"/>
        <w:jc w:val="both"/>
        <w:rPr>
          <w:rFonts w:ascii="Verdana" w:hAnsi="Verdana"/>
        </w:rPr>
      </w:pPr>
      <w:r w:rsidRPr="00773888">
        <w:rPr>
          <w:lang w:val="de-DE"/>
        </w:rPr>
        <w:t xml:space="preserve">LVS ISO 11464. 2005. Augsnes kvalitāte. Parauga sagatavošana fizikāli-ķīmiskām analīzēm. </w:t>
      </w:r>
      <w:r w:rsidRPr="005B0AA2">
        <w:t>VSIA Latvijas Standarts. Rīga, Latvija. 14 lpp.</w:t>
      </w:r>
    </w:p>
    <w:p w:rsidR="00E84D0F" w:rsidRDefault="00E84D0F" w:rsidP="00E84D0F">
      <w:pPr>
        <w:spacing w:line="240" w:lineRule="auto"/>
        <w:jc w:val="both"/>
      </w:pPr>
      <w:r w:rsidRPr="005B0AA2">
        <w:t>ICP-Forests. 2010. Manual on methods and criteria for harmonized sampling, assessment, monitoring and analysis of the effects of air pollution on forests, Part X, Sampling and Analysis of Soil. Hamburg, Germany. 208 p.</w:t>
      </w:r>
    </w:p>
    <w:p w:rsidR="00E84D0F" w:rsidRDefault="00E84D0F" w:rsidP="00E84D0F">
      <w:r>
        <w:br w:type="page"/>
      </w:r>
    </w:p>
    <w:p w:rsidR="00E84D0F" w:rsidRPr="005B0AA2" w:rsidRDefault="00E84D0F" w:rsidP="00E84D0F">
      <w:pPr>
        <w:spacing w:line="240" w:lineRule="auto"/>
        <w:jc w:val="both"/>
      </w:pPr>
    </w:p>
    <w:p w:rsidR="00E84D0F" w:rsidRPr="00475A94" w:rsidRDefault="00E84D0F" w:rsidP="00E84D0F">
      <w:pPr>
        <w:rPr>
          <w:color w:val="000000"/>
          <w:sz w:val="28"/>
          <w:szCs w:val="28"/>
        </w:rPr>
      </w:pPr>
      <w:r w:rsidRPr="00475A94">
        <w:rPr>
          <w:sz w:val="28"/>
          <w:szCs w:val="28"/>
        </w:rPr>
        <w:t>2. Sausnas un mitruma satura noteikšana žāvējot paraugu žāvskapī</w:t>
      </w:r>
    </w:p>
    <w:tbl>
      <w:tblPr>
        <w:tblW w:w="9638" w:type="dxa"/>
        <w:tblInd w:w="57" w:type="dxa"/>
        <w:tblLayout w:type="fixed"/>
        <w:tblCellMar>
          <w:top w:w="57" w:type="dxa"/>
          <w:left w:w="57" w:type="dxa"/>
          <w:bottom w:w="57" w:type="dxa"/>
          <w:right w:w="57" w:type="dxa"/>
        </w:tblCellMar>
        <w:tblLook w:val="0000" w:firstRow="0" w:lastRow="0" w:firstColumn="0" w:lastColumn="0" w:noHBand="0" w:noVBand="0"/>
      </w:tblPr>
      <w:tblGrid>
        <w:gridCol w:w="4130"/>
        <w:gridCol w:w="5508"/>
      </w:tblGrid>
      <w:tr w:rsidR="00E84D0F" w:rsidRPr="005B0AA2" w:rsidTr="00E84D0F">
        <w:trPr>
          <w:trHeight w:val="353"/>
        </w:trPr>
        <w:tc>
          <w:tcPr>
            <w:tcW w:w="4130" w:type="dxa"/>
            <w:tcBorders>
              <w:top w:val="single" w:sz="8" w:space="0" w:color="000000"/>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Metodika</w:t>
            </w:r>
          </w:p>
        </w:tc>
        <w:tc>
          <w:tcPr>
            <w:tcW w:w="5508" w:type="dxa"/>
            <w:tcBorders>
              <w:top w:val="single" w:sz="8" w:space="0" w:color="000000"/>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LVS ISO 11465:2002</w:t>
            </w:r>
          </w:p>
        </w:tc>
      </w:tr>
      <w:tr w:rsidR="00E84D0F" w:rsidRPr="005B0AA2" w:rsidTr="00E84D0F">
        <w:trPr>
          <w:trHeight w:val="353"/>
        </w:trPr>
        <w:tc>
          <w:tcPr>
            <w:tcW w:w="4130"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Metodes princips</w:t>
            </w:r>
          </w:p>
        </w:tc>
        <w:tc>
          <w:tcPr>
            <w:tcW w:w="5508"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Gravimetrija</w:t>
            </w:r>
          </w:p>
        </w:tc>
      </w:tr>
      <w:tr w:rsidR="00E84D0F" w:rsidRPr="00A25C97" w:rsidTr="00E84D0F">
        <w:trPr>
          <w:trHeight w:val="353"/>
        </w:trPr>
        <w:tc>
          <w:tcPr>
            <w:tcW w:w="4130" w:type="dxa"/>
            <w:tcBorders>
              <w:left w:val="single" w:sz="8" w:space="0" w:color="000000"/>
              <w:bottom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Darbības lauks</w:t>
            </w:r>
          </w:p>
        </w:tc>
        <w:tc>
          <w:tcPr>
            <w:tcW w:w="5508" w:type="dxa"/>
            <w:tcBorders>
              <w:left w:val="none" w:sz="1" w:space="0" w:color="000000"/>
              <w:bottom w:val="single" w:sz="8"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Visa veida augsnes un augu materiāla paraugiem</w:t>
            </w:r>
          </w:p>
        </w:tc>
      </w:tr>
    </w:tbl>
    <w:p w:rsidR="009B4A9B" w:rsidRDefault="009B4A9B" w:rsidP="009B4A9B">
      <w:pPr>
        <w:spacing w:after="0"/>
        <w:rPr>
          <w:sz w:val="26"/>
          <w:szCs w:val="26"/>
          <w:lang w:val="de-DE"/>
        </w:rPr>
      </w:pPr>
    </w:p>
    <w:p w:rsidR="00E84D0F" w:rsidRPr="00C21F31" w:rsidRDefault="00E84D0F" w:rsidP="00E84D0F">
      <w:pPr>
        <w:rPr>
          <w:color w:val="000000"/>
          <w:sz w:val="26"/>
          <w:szCs w:val="26"/>
          <w:lang w:val="de-DE"/>
        </w:rPr>
      </w:pPr>
      <w:r w:rsidRPr="00C21F31">
        <w:rPr>
          <w:sz w:val="26"/>
          <w:szCs w:val="26"/>
          <w:lang w:val="de-DE"/>
        </w:rPr>
        <w:t>2.1. Princips</w:t>
      </w:r>
    </w:p>
    <w:p w:rsidR="00E84D0F" w:rsidRPr="00773888" w:rsidRDefault="00E84D0F" w:rsidP="00E84D0F">
      <w:pPr>
        <w:spacing w:line="240" w:lineRule="auto"/>
        <w:jc w:val="both"/>
        <w:rPr>
          <w:lang w:val="de-DE"/>
        </w:rPr>
      </w:pPr>
      <w:r w:rsidRPr="005B0AA2">
        <w:rPr>
          <w:lang w:val="de-DE"/>
        </w:rPr>
        <w:t>Gan augsnes, gan augu materiāla analīžu rezultāti pārrēķināmi uz absolūti sausu paraugu, tāpēc mitruma saturu gaissausā par</w:t>
      </w:r>
      <w:r w:rsidRPr="00773888">
        <w:rPr>
          <w:lang w:val="de-DE"/>
        </w:rPr>
        <w:t>augā nosaka pirms analīžu veikšanas.</w:t>
      </w:r>
    </w:p>
    <w:p w:rsidR="00E84D0F" w:rsidRPr="005B0AA2" w:rsidRDefault="00E84D0F" w:rsidP="00E84D0F">
      <w:pPr>
        <w:spacing w:line="240" w:lineRule="auto"/>
        <w:jc w:val="both"/>
      </w:pPr>
      <w:r w:rsidRPr="00773888">
        <w:rPr>
          <w:lang w:val="de-DE"/>
        </w:rPr>
        <w:t xml:space="preserve">Gaissauss paraugs tiek žāvēts atmosfērā 105 </w:t>
      </w:r>
      <w:r w:rsidRPr="00773888">
        <w:rPr>
          <w:vertAlign w:val="superscript"/>
          <w:lang w:val="de-DE"/>
        </w:rPr>
        <w:t>0</w:t>
      </w:r>
      <w:r w:rsidRPr="00773888">
        <w:rPr>
          <w:lang w:val="de-DE"/>
        </w:rPr>
        <w:t xml:space="preserve">C temperatūrā līdz nemainīgai masai. </w:t>
      </w:r>
      <w:r w:rsidRPr="005B0AA2">
        <w:t>Mitruma saturs tiek aprēķināts no parauga masas zuduma.</w:t>
      </w:r>
    </w:p>
    <w:p w:rsidR="009B4A9B" w:rsidRDefault="009B4A9B" w:rsidP="009B4A9B">
      <w:pPr>
        <w:spacing w:after="0"/>
        <w:rPr>
          <w:sz w:val="26"/>
          <w:szCs w:val="26"/>
        </w:rPr>
      </w:pPr>
    </w:p>
    <w:p w:rsidR="00E84D0F" w:rsidRPr="00C21F31" w:rsidRDefault="00E84D0F" w:rsidP="00E84D0F">
      <w:pPr>
        <w:rPr>
          <w:color w:val="000000"/>
          <w:sz w:val="26"/>
          <w:szCs w:val="26"/>
        </w:rPr>
      </w:pPr>
      <w:r w:rsidRPr="00C21F31">
        <w:rPr>
          <w:sz w:val="26"/>
          <w:szCs w:val="26"/>
        </w:rPr>
        <w:t>2.2. Iekārtas, trauki</w:t>
      </w:r>
    </w:p>
    <w:p w:rsidR="00E84D0F" w:rsidRPr="005B0AA2" w:rsidRDefault="00E84D0F" w:rsidP="0042606F">
      <w:pPr>
        <w:numPr>
          <w:ilvl w:val="0"/>
          <w:numId w:val="33"/>
        </w:numPr>
        <w:spacing w:line="240" w:lineRule="auto"/>
        <w:contextualSpacing/>
        <w:jc w:val="both"/>
        <w:rPr>
          <w:sz w:val="20"/>
        </w:rPr>
      </w:pPr>
      <w:r w:rsidRPr="005B0AA2">
        <w:t>Sverglāzītes ar cieši noslēdzamu vāciņu, tilpums 25-100 mL;</w:t>
      </w:r>
    </w:p>
    <w:p w:rsidR="00E84D0F" w:rsidRPr="005B0AA2" w:rsidRDefault="00E84D0F" w:rsidP="0042606F">
      <w:pPr>
        <w:numPr>
          <w:ilvl w:val="0"/>
          <w:numId w:val="33"/>
        </w:numPr>
        <w:spacing w:line="240" w:lineRule="auto"/>
        <w:contextualSpacing/>
        <w:jc w:val="both"/>
      </w:pPr>
      <w:r w:rsidRPr="005B0AA2">
        <w:t xml:space="preserve">Žāvskapis, ar termoregulāciju, kas spēj uzturēt temperatūru 105 </w:t>
      </w:r>
      <w:r w:rsidRPr="005B0AA2">
        <w:rPr>
          <w:vertAlign w:val="superscript"/>
        </w:rPr>
        <w:t>0</w:t>
      </w:r>
      <w:r w:rsidRPr="005B0AA2">
        <w:t xml:space="preserve">C </w:t>
      </w:r>
      <w:r w:rsidRPr="005B0AA2">
        <w:rPr>
          <w:rFonts w:ascii="Verdana" w:hAnsi="Verdana"/>
        </w:rPr>
        <w:t>± 5</w:t>
      </w:r>
      <w:r w:rsidRPr="005B0AA2">
        <w:t xml:space="preserve"> </w:t>
      </w:r>
      <w:r w:rsidRPr="005B0AA2">
        <w:rPr>
          <w:vertAlign w:val="superscript"/>
        </w:rPr>
        <w:t>0</w:t>
      </w:r>
      <w:r w:rsidRPr="005B0AA2">
        <w:t>C;</w:t>
      </w:r>
    </w:p>
    <w:p w:rsidR="00E84D0F" w:rsidRPr="005B0AA2" w:rsidRDefault="00E84D0F" w:rsidP="0042606F">
      <w:pPr>
        <w:numPr>
          <w:ilvl w:val="0"/>
          <w:numId w:val="33"/>
        </w:numPr>
        <w:spacing w:line="240" w:lineRule="auto"/>
        <w:contextualSpacing/>
        <w:jc w:val="both"/>
        <w:rPr>
          <w:sz w:val="24"/>
        </w:rPr>
      </w:pPr>
      <w:r w:rsidRPr="005B0AA2">
        <w:t>Analītiskie svari, precizitāte 0,0001 g;</w:t>
      </w:r>
    </w:p>
    <w:p w:rsidR="00E84D0F" w:rsidRPr="005B0AA2" w:rsidRDefault="00E84D0F" w:rsidP="0042606F">
      <w:pPr>
        <w:numPr>
          <w:ilvl w:val="0"/>
          <w:numId w:val="33"/>
        </w:numPr>
        <w:spacing w:line="240" w:lineRule="auto"/>
        <w:contextualSpacing/>
        <w:jc w:val="both"/>
      </w:pPr>
      <w:r w:rsidRPr="005B0AA2">
        <w:t>Laboratorijas karote;</w:t>
      </w:r>
    </w:p>
    <w:p w:rsidR="00E84D0F" w:rsidRPr="005B0AA2" w:rsidRDefault="00E84D0F" w:rsidP="0042606F">
      <w:pPr>
        <w:numPr>
          <w:ilvl w:val="0"/>
          <w:numId w:val="33"/>
        </w:numPr>
        <w:spacing w:line="240" w:lineRule="auto"/>
        <w:contextualSpacing/>
        <w:jc w:val="both"/>
      </w:pPr>
      <w:r w:rsidRPr="005B0AA2">
        <w:t>Eksikators.</w:t>
      </w:r>
    </w:p>
    <w:p w:rsidR="009B4A9B" w:rsidRDefault="009B4A9B" w:rsidP="009B4A9B">
      <w:pPr>
        <w:spacing w:after="0"/>
        <w:rPr>
          <w:sz w:val="26"/>
          <w:szCs w:val="26"/>
        </w:rPr>
      </w:pPr>
    </w:p>
    <w:p w:rsidR="00E84D0F" w:rsidRPr="00C21F31" w:rsidRDefault="00E84D0F" w:rsidP="00E84D0F">
      <w:pPr>
        <w:rPr>
          <w:color w:val="000000"/>
          <w:sz w:val="26"/>
          <w:szCs w:val="26"/>
        </w:rPr>
      </w:pPr>
      <w:r w:rsidRPr="00C21F31">
        <w:rPr>
          <w:sz w:val="26"/>
          <w:szCs w:val="26"/>
        </w:rPr>
        <w:t>2.3. Procedūra gaissausiem paraugiem</w:t>
      </w:r>
    </w:p>
    <w:p w:rsidR="00E84D0F" w:rsidRPr="005B0AA2" w:rsidRDefault="00E84D0F" w:rsidP="00E84D0F">
      <w:pPr>
        <w:spacing w:line="240" w:lineRule="auto"/>
        <w:jc w:val="both"/>
        <w:rPr>
          <w:sz w:val="20"/>
        </w:rPr>
      </w:pPr>
      <w:r w:rsidRPr="005B0AA2">
        <w:t xml:space="preserve">5-10 g augsnes smalkās frakcijas (D &lt; 2 mm) vai samalta augu materiāla ieber sverglāzītē, kas izkarsēta </w:t>
      </w:r>
      <w:r w:rsidRPr="005B0AA2">
        <w:rPr>
          <w:sz w:val="20"/>
        </w:rPr>
        <w:t xml:space="preserve">105 </w:t>
      </w:r>
      <w:r w:rsidRPr="005B0AA2">
        <w:rPr>
          <w:vertAlign w:val="superscript"/>
        </w:rPr>
        <w:t>0</w:t>
      </w:r>
      <w:r w:rsidRPr="005B0AA2">
        <w:rPr>
          <w:sz w:val="20"/>
        </w:rPr>
        <w:t>C temperatūrā vismaz 45 min,</w:t>
      </w:r>
      <w:r w:rsidRPr="005B0AA2">
        <w:t xml:space="preserve"> ar zināmu masu, uzliek vāciņu un nosver uz analītiskajiem svariem. Paraugus, iepriekš noņemot sverglāzītes vāciņu, liek žāvskapī un žāvē līdz nemainīgai masai 105 </w:t>
      </w:r>
      <w:r w:rsidRPr="005B0AA2">
        <w:rPr>
          <w:vertAlign w:val="superscript"/>
        </w:rPr>
        <w:t>0</w:t>
      </w:r>
      <w:r w:rsidRPr="005B0AA2">
        <w:rPr>
          <w:sz w:val="20"/>
        </w:rPr>
        <w:t>C temperatūrā.</w:t>
      </w:r>
    </w:p>
    <w:p w:rsidR="00E84D0F" w:rsidRPr="005B0AA2" w:rsidRDefault="00E84D0F" w:rsidP="00E84D0F">
      <w:pPr>
        <w:spacing w:line="240" w:lineRule="auto"/>
        <w:jc w:val="both"/>
      </w:pPr>
      <w:r w:rsidRPr="005B0AA2">
        <w:t>Sverglāzītes ar absolūti sausu paraugu izņem no žāvskapja, uzliek vāciņus, atdzesē eksikatorā vismaz 45 minūtes un nosver uz analītiskajiem svariem ar precizitāti 0,0001 g.</w:t>
      </w:r>
    </w:p>
    <w:p w:rsidR="009B4A9B" w:rsidRDefault="009B4A9B" w:rsidP="009B4A9B">
      <w:pPr>
        <w:spacing w:after="0"/>
        <w:rPr>
          <w:sz w:val="26"/>
          <w:szCs w:val="26"/>
        </w:rPr>
      </w:pPr>
    </w:p>
    <w:p w:rsidR="00E84D0F" w:rsidRPr="00C21F31" w:rsidRDefault="00E84D0F" w:rsidP="00E84D0F">
      <w:pPr>
        <w:rPr>
          <w:color w:val="000000"/>
          <w:sz w:val="26"/>
          <w:szCs w:val="26"/>
        </w:rPr>
      </w:pPr>
      <w:r w:rsidRPr="00C21F31">
        <w:rPr>
          <w:sz w:val="26"/>
          <w:szCs w:val="26"/>
        </w:rPr>
        <w:t>2.4. Procedūra dabiski mitriem paraugiem</w:t>
      </w:r>
    </w:p>
    <w:p w:rsidR="00E84D0F" w:rsidRPr="005B0AA2" w:rsidRDefault="00E84D0F" w:rsidP="00E84D0F">
      <w:pPr>
        <w:spacing w:line="240" w:lineRule="auto"/>
        <w:jc w:val="both"/>
      </w:pPr>
      <w:r w:rsidRPr="005B0AA2">
        <w:t xml:space="preserve">Paraugu izklāj uz tīras virsmas, kas neabsorbē mitrumu, un samaisa (augsnes, meža nobiru paraugi). No augsnes izlasa akmeņus un rupjākos piemaisījumus (D &gt; 2 mm). Koku stumbru ripu paraugiem notīra skaidas. </w:t>
      </w:r>
    </w:p>
    <w:p w:rsidR="00E84D0F" w:rsidRPr="005B0AA2" w:rsidRDefault="00E84D0F" w:rsidP="00E84D0F">
      <w:pPr>
        <w:spacing w:line="240" w:lineRule="auto"/>
        <w:jc w:val="both"/>
        <w:rPr>
          <w:sz w:val="20"/>
        </w:rPr>
      </w:pPr>
      <w:r w:rsidRPr="005B0AA2">
        <w:t xml:space="preserve">5-10 g augsnes ieber sverglāzītē, kas izkarsēta </w:t>
      </w:r>
      <w:r w:rsidRPr="005B0AA2">
        <w:rPr>
          <w:sz w:val="20"/>
        </w:rPr>
        <w:t xml:space="preserve">105 </w:t>
      </w:r>
      <w:r w:rsidRPr="005B0AA2">
        <w:rPr>
          <w:vertAlign w:val="superscript"/>
        </w:rPr>
        <w:t>0</w:t>
      </w:r>
      <w:r w:rsidRPr="005B0AA2">
        <w:rPr>
          <w:sz w:val="20"/>
        </w:rPr>
        <w:t>C temperatūrā vismaz 45 min,</w:t>
      </w:r>
      <w:r w:rsidRPr="005B0AA2">
        <w:t xml:space="preserve"> ar zināmu masu, uzliek vāciņu un nosver uz analītiskajiem svariem. Paraugus, iepriekš noņemot sverglāzītes vāciņu, liek žāvskapī un žāvē līdz nemainīgai masai 105 </w:t>
      </w:r>
      <w:r w:rsidRPr="005B0AA2">
        <w:rPr>
          <w:vertAlign w:val="superscript"/>
        </w:rPr>
        <w:t>0</w:t>
      </w:r>
      <w:r w:rsidRPr="005B0AA2">
        <w:rPr>
          <w:sz w:val="20"/>
        </w:rPr>
        <w:t>C temperatūrā.</w:t>
      </w:r>
    </w:p>
    <w:p w:rsidR="00E84D0F" w:rsidRPr="005B0AA2" w:rsidRDefault="00E84D0F" w:rsidP="00E84D0F">
      <w:pPr>
        <w:spacing w:line="240" w:lineRule="auto"/>
        <w:jc w:val="both"/>
        <w:rPr>
          <w:sz w:val="24"/>
        </w:rPr>
      </w:pPr>
      <w:r w:rsidRPr="005B0AA2">
        <w:t xml:space="preserve">Koksnes vai augu materiāla paraugus ievieto žāvēšanai paredzētos konteineros ar zināmu masu, nosver uz analītiskajiem svariem. Paraugus liek žāvskapī un žāvē līdz nemainīgai masai 105 </w:t>
      </w:r>
      <w:r w:rsidRPr="005B0AA2">
        <w:rPr>
          <w:vertAlign w:val="superscript"/>
        </w:rPr>
        <w:t>0</w:t>
      </w:r>
      <w:r w:rsidRPr="005B0AA2">
        <w:t>C temperatūrā.</w:t>
      </w:r>
    </w:p>
    <w:p w:rsidR="00E84D0F" w:rsidRPr="005B0AA2" w:rsidRDefault="00E84D0F" w:rsidP="00E84D0F">
      <w:pPr>
        <w:spacing w:line="240" w:lineRule="auto"/>
        <w:jc w:val="both"/>
      </w:pPr>
      <w:r w:rsidRPr="005B0AA2">
        <w:t>Sverglāzītes vai konteinerus ar absolūti sausu paraugu izņem no žāvskapja, uzliek vāciņus sverglāzītēm, atdzesē (sverglāzītes atdzesē eksikatorā) un nosver uz analītiskajiem svariem ar precizitāti 0,0001 g.</w:t>
      </w:r>
    </w:p>
    <w:p w:rsidR="009B4A9B" w:rsidRDefault="009B4A9B" w:rsidP="009B4A9B">
      <w:pPr>
        <w:spacing w:after="0"/>
        <w:rPr>
          <w:sz w:val="26"/>
          <w:szCs w:val="26"/>
        </w:rPr>
      </w:pPr>
    </w:p>
    <w:p w:rsidR="00E84D0F" w:rsidRPr="00C21F31" w:rsidRDefault="00E84D0F" w:rsidP="00E84D0F">
      <w:pPr>
        <w:rPr>
          <w:color w:val="000000"/>
          <w:sz w:val="26"/>
          <w:szCs w:val="26"/>
        </w:rPr>
      </w:pPr>
      <w:r w:rsidRPr="00C21F31">
        <w:rPr>
          <w:sz w:val="26"/>
          <w:szCs w:val="26"/>
        </w:rPr>
        <w:t>2.5. Aprēķini</w:t>
      </w:r>
    </w:p>
    <w:p w:rsidR="00E84D0F" w:rsidRPr="005B0AA2" w:rsidRDefault="00E84D0F" w:rsidP="00E84D0F">
      <w:pPr>
        <w:spacing w:line="240" w:lineRule="auto"/>
        <w:jc w:val="both"/>
      </w:pPr>
      <w:r w:rsidRPr="005B0AA2">
        <w:t>Aprēķina sausnas saturu (W</w:t>
      </w:r>
      <w:r w:rsidRPr="005B0AA2">
        <w:rPr>
          <w:vertAlign w:val="subscript"/>
        </w:rPr>
        <w:t>dm</w:t>
      </w:r>
      <w:r w:rsidRPr="005B0AA2">
        <w:t>) un absolūto mitruma saturu (W</w:t>
      </w:r>
      <w:r w:rsidRPr="005B0AA2">
        <w:rPr>
          <w:vertAlign w:val="subscript"/>
        </w:rPr>
        <w:t>H</w:t>
      </w:r>
      <w:r w:rsidRPr="005B0AA2">
        <w:rPr>
          <w:sz w:val="16"/>
          <w:vertAlign w:val="subscript"/>
        </w:rPr>
        <w:t>2</w:t>
      </w:r>
      <w:r w:rsidRPr="005B0AA2">
        <w:rPr>
          <w:vertAlign w:val="subscript"/>
        </w:rPr>
        <w:t>O</w:t>
      </w:r>
      <w:r w:rsidRPr="005B0AA2">
        <w:t>) paraugā:</w:t>
      </w:r>
    </w:p>
    <w:p w:rsidR="00E84D0F" w:rsidRPr="005B0AA2" w:rsidRDefault="00E84D0F" w:rsidP="00E84D0F">
      <w:pPr>
        <w:keepNext/>
        <w:suppressAutoHyphens/>
        <w:spacing w:before="113" w:after="113" w:line="200" w:lineRule="atLeast"/>
        <w:jc w:val="center"/>
        <w:rPr>
          <w:rFonts w:eastAsia="Calibri" w:cs="Times New Roman"/>
          <w:bCs/>
          <w:sz w:val="20"/>
          <w:szCs w:val="20"/>
          <w:lang w:val="lv-LV" w:eastAsia="zh-CN"/>
        </w:rPr>
      </w:pPr>
      <w:r w:rsidRPr="005B0AA2">
        <w:rPr>
          <w:rFonts w:eastAsia="Calibri" w:cs="Times New Roman"/>
          <w:bCs/>
          <w:sz w:val="20"/>
          <w:szCs w:val="20"/>
          <w:lang w:val="lv-LV" w:eastAsia="zh-CN"/>
        </w:rPr>
        <w:object w:dxaOrig="1853" w:dyaOrig="544">
          <v:shape id="_x0000_i1113" type="#_x0000_t75" style="width:91.25pt;height:25.95pt" o:ole="" filled="t">
            <v:fill color2="black"/>
            <v:imagedata r:id="rId199" o:title=""/>
          </v:shape>
          <o:OLEObject Type="Embed" ProgID="Equation.3" ShapeID="_x0000_i1113" DrawAspect="Content" ObjectID="_1509803702" r:id="rId200"/>
        </w:object>
      </w:r>
      <w:r w:rsidRPr="005B0AA2">
        <w:rPr>
          <w:rFonts w:eastAsia="Calibri" w:cs="Times New Roman"/>
          <w:bCs/>
          <w:sz w:val="20"/>
          <w:szCs w:val="20"/>
          <w:lang w:val="lv-LV" w:eastAsia="zh-CN"/>
        </w:rPr>
        <w:t>un</w:t>
      </w:r>
    </w:p>
    <w:p w:rsidR="00E84D0F" w:rsidRPr="005B0AA2" w:rsidRDefault="00E84D0F" w:rsidP="00E84D0F">
      <w:pPr>
        <w:keepNext/>
        <w:suppressAutoHyphens/>
        <w:spacing w:before="113" w:after="113" w:line="200" w:lineRule="atLeast"/>
        <w:jc w:val="center"/>
        <w:rPr>
          <w:rFonts w:eastAsia="Calibri" w:cs="Times New Roman"/>
          <w:bCs/>
          <w:color w:val="000000"/>
          <w:sz w:val="20"/>
          <w:szCs w:val="20"/>
          <w:lang w:val="lv-LV" w:eastAsia="zh-CN"/>
        </w:rPr>
      </w:pPr>
      <w:r w:rsidRPr="005B0AA2">
        <w:rPr>
          <w:rFonts w:eastAsia="Calibri" w:cs="Times New Roman"/>
          <w:bCs/>
          <w:sz w:val="20"/>
          <w:szCs w:val="20"/>
          <w:lang w:val="lv-LV" w:eastAsia="zh-CN"/>
        </w:rPr>
        <w:object w:dxaOrig="1900" w:dyaOrig="544">
          <v:shape id="_x0000_i1114" type="#_x0000_t75" style="width:94.6pt;height:25.95pt" o:ole="" filled="t">
            <v:fill color2="black"/>
            <v:imagedata r:id="rId201" o:title=""/>
          </v:shape>
          <o:OLEObject Type="Embed" ProgID="Equation.3" ShapeID="_x0000_i1114" DrawAspect="Content" ObjectID="_1509803703" r:id="rId202"/>
        </w:object>
      </w:r>
      <w:r w:rsidRPr="005B0AA2">
        <w:rPr>
          <w:rFonts w:eastAsia="Calibri" w:cs="Times New Roman"/>
          <w:bCs/>
          <w:sz w:val="20"/>
          <w:szCs w:val="20"/>
          <w:lang w:val="lv-LV" w:eastAsia="zh-CN"/>
        </w:rPr>
        <w:t>, kur</w:t>
      </w:r>
    </w:p>
    <w:p w:rsidR="00E84D0F" w:rsidRPr="005B0AA2" w:rsidRDefault="00E84D0F" w:rsidP="00E84D0F">
      <w:pPr>
        <w:spacing w:line="240" w:lineRule="auto"/>
        <w:jc w:val="both"/>
        <w:rPr>
          <w:lang w:val="de-DE"/>
        </w:rPr>
      </w:pPr>
      <w:r w:rsidRPr="005B0AA2">
        <w:rPr>
          <w:lang w:val="de-DE"/>
        </w:rPr>
        <w:t>W</w:t>
      </w:r>
      <w:r w:rsidRPr="005B0AA2">
        <w:rPr>
          <w:vertAlign w:val="subscript"/>
          <w:lang w:val="de-DE"/>
        </w:rPr>
        <w:t>dm</w:t>
      </w:r>
      <w:r w:rsidRPr="005B0AA2">
        <w:rPr>
          <w:lang w:val="de-DE"/>
        </w:rPr>
        <w:t xml:space="preserve"> – sausnas saturs paraugā, %;</w:t>
      </w:r>
    </w:p>
    <w:p w:rsidR="00E84D0F" w:rsidRPr="005B0AA2" w:rsidRDefault="00E84D0F" w:rsidP="00E84D0F">
      <w:pPr>
        <w:spacing w:line="240" w:lineRule="auto"/>
        <w:jc w:val="both"/>
        <w:rPr>
          <w:lang w:val="de-DE"/>
        </w:rPr>
      </w:pPr>
      <w:r w:rsidRPr="005B0AA2">
        <w:rPr>
          <w:lang w:val="de-DE"/>
        </w:rPr>
        <w:t>W</w:t>
      </w:r>
      <w:r w:rsidRPr="005B0AA2">
        <w:rPr>
          <w:vertAlign w:val="subscript"/>
          <w:lang w:val="de-DE"/>
        </w:rPr>
        <w:t>H</w:t>
      </w:r>
      <w:r w:rsidRPr="005B0AA2">
        <w:rPr>
          <w:sz w:val="16"/>
          <w:vertAlign w:val="subscript"/>
          <w:lang w:val="de-DE"/>
        </w:rPr>
        <w:t>2</w:t>
      </w:r>
      <w:r w:rsidRPr="005B0AA2">
        <w:rPr>
          <w:vertAlign w:val="subscript"/>
          <w:lang w:val="de-DE"/>
        </w:rPr>
        <w:t>O</w:t>
      </w:r>
      <w:r w:rsidRPr="005B0AA2">
        <w:rPr>
          <w:lang w:val="de-DE"/>
        </w:rPr>
        <w:t xml:space="preserve"> – absolūtais mitruma saturs paraugā, %;</w:t>
      </w:r>
    </w:p>
    <w:p w:rsidR="00E84D0F" w:rsidRPr="005B0AA2" w:rsidRDefault="00E84D0F" w:rsidP="00E84D0F">
      <w:pPr>
        <w:spacing w:line="240" w:lineRule="auto"/>
        <w:jc w:val="both"/>
        <w:rPr>
          <w:lang w:val="de-DE"/>
        </w:rPr>
      </w:pPr>
      <w:r w:rsidRPr="005B0AA2">
        <w:rPr>
          <w:lang w:val="de-DE"/>
        </w:rPr>
        <w:t>A – sverglāzītes vai konteinera un gaissausa vai dabiski mitra parauga masa, g;</w:t>
      </w:r>
    </w:p>
    <w:p w:rsidR="00E84D0F" w:rsidRPr="005B0AA2" w:rsidRDefault="00E84D0F" w:rsidP="00E84D0F">
      <w:pPr>
        <w:spacing w:line="240" w:lineRule="auto"/>
        <w:jc w:val="both"/>
        <w:rPr>
          <w:lang w:val="de-DE"/>
        </w:rPr>
      </w:pPr>
      <w:r w:rsidRPr="005B0AA2">
        <w:rPr>
          <w:lang w:val="de-DE"/>
        </w:rPr>
        <w:t>B – sverglāzītes vai konteinera un absolūti sausa parauga masa, g;</w:t>
      </w:r>
    </w:p>
    <w:p w:rsidR="00E84D0F" w:rsidRPr="005B0AA2" w:rsidRDefault="00E84D0F" w:rsidP="00E84D0F">
      <w:pPr>
        <w:spacing w:line="240" w:lineRule="auto"/>
        <w:jc w:val="both"/>
        <w:rPr>
          <w:lang w:val="de-DE"/>
        </w:rPr>
      </w:pPr>
      <w:r w:rsidRPr="005B0AA2">
        <w:rPr>
          <w:lang w:val="de-DE"/>
        </w:rPr>
        <w:t>C – sverglāzītes vai konteinera masa, g.</w:t>
      </w:r>
    </w:p>
    <w:p w:rsidR="00E84D0F" w:rsidRPr="005B0AA2" w:rsidRDefault="00E84D0F" w:rsidP="00E84D0F">
      <w:pPr>
        <w:spacing w:line="240" w:lineRule="auto"/>
        <w:jc w:val="both"/>
        <w:rPr>
          <w:lang w:val="de-DE"/>
        </w:rPr>
      </w:pPr>
      <w:r w:rsidRPr="005B0AA2">
        <w:rPr>
          <w:lang w:val="de-DE"/>
        </w:rPr>
        <w:t>Mitruma pārrēķinu koeficientu (K</w:t>
      </w:r>
      <w:r w:rsidRPr="005B0AA2">
        <w:rPr>
          <w:vertAlign w:val="subscript"/>
          <w:lang w:val="de-DE"/>
        </w:rPr>
        <w:t>m</w:t>
      </w:r>
      <w:r w:rsidRPr="005B0AA2">
        <w:rPr>
          <w:lang w:val="de-DE"/>
        </w:rPr>
        <w:t>) aprēķina:</w:t>
      </w:r>
    </w:p>
    <w:p w:rsidR="00E84D0F" w:rsidRPr="005B0AA2" w:rsidRDefault="00E84D0F" w:rsidP="00E84D0F">
      <w:pPr>
        <w:keepNext/>
        <w:suppressAutoHyphens/>
        <w:spacing w:before="113" w:after="113" w:line="200" w:lineRule="atLeast"/>
        <w:jc w:val="center"/>
        <w:rPr>
          <w:rFonts w:eastAsia="Calibri" w:cs="Times New Roman"/>
          <w:bCs/>
          <w:color w:val="000000"/>
          <w:sz w:val="20"/>
          <w:szCs w:val="20"/>
          <w:lang w:val="lv-LV" w:eastAsia="zh-CN"/>
        </w:rPr>
      </w:pPr>
      <w:r w:rsidRPr="005B0AA2">
        <w:rPr>
          <w:rFonts w:eastAsia="Calibri" w:cs="Times New Roman"/>
          <w:bCs/>
          <w:sz w:val="20"/>
          <w:szCs w:val="20"/>
          <w:lang w:val="lv-LV" w:eastAsia="zh-CN"/>
        </w:rPr>
        <w:object w:dxaOrig="1673" w:dyaOrig="595">
          <v:shape id="_x0000_i1115" type="#_x0000_t75" style="width:82.9pt;height:28.45pt" o:ole="" filled="t">
            <v:fill color2="black"/>
            <v:imagedata r:id="rId203" o:title=""/>
          </v:shape>
          <o:OLEObject Type="Embed" ProgID="Equation.3" ShapeID="_x0000_i1115" DrawAspect="Content" ObjectID="_1509803704" r:id="rId204"/>
        </w:object>
      </w:r>
      <w:r w:rsidRPr="005B0AA2">
        <w:rPr>
          <w:rFonts w:eastAsia="Calibri" w:cs="Times New Roman"/>
          <w:bCs/>
          <w:sz w:val="20"/>
          <w:szCs w:val="20"/>
          <w:lang w:val="lv-LV" w:eastAsia="zh-CN"/>
        </w:rPr>
        <w:t>.</w:t>
      </w:r>
    </w:p>
    <w:p w:rsidR="00E84D0F" w:rsidRPr="005B0AA2" w:rsidRDefault="00E84D0F" w:rsidP="00E84D0F">
      <w:pPr>
        <w:spacing w:line="240" w:lineRule="auto"/>
        <w:jc w:val="both"/>
        <w:rPr>
          <w:lang w:val="de-DE"/>
        </w:rPr>
      </w:pPr>
      <w:r w:rsidRPr="005B0AA2">
        <w:rPr>
          <w:lang w:val="de-DE"/>
        </w:rPr>
        <w:t>Lai analīžu rezultātus izteiktu uz absolūti sausu paraugu, analīžu rezultāts tiek reizināts ar mitruma pārrēķinu koeficientu (K</w:t>
      </w:r>
      <w:r w:rsidRPr="005B0AA2">
        <w:rPr>
          <w:vertAlign w:val="subscript"/>
          <w:lang w:val="de-DE"/>
        </w:rPr>
        <w:t>m</w:t>
      </w:r>
      <w:r w:rsidRPr="005B0AA2">
        <w:rPr>
          <w:lang w:val="de-DE"/>
        </w:rPr>
        <w:t>).</w:t>
      </w:r>
    </w:p>
    <w:p w:rsidR="009B4A9B" w:rsidRDefault="009B4A9B" w:rsidP="00E84D0F">
      <w:pPr>
        <w:rPr>
          <w:sz w:val="26"/>
          <w:szCs w:val="26"/>
          <w:lang w:val="de-DE"/>
        </w:rPr>
      </w:pPr>
    </w:p>
    <w:p w:rsidR="00E84D0F" w:rsidRPr="00C21F31" w:rsidRDefault="00E84D0F" w:rsidP="00E84D0F">
      <w:pPr>
        <w:rPr>
          <w:color w:val="000000"/>
          <w:sz w:val="26"/>
          <w:szCs w:val="26"/>
          <w:lang w:val="de-DE"/>
        </w:rPr>
      </w:pPr>
      <w:r w:rsidRPr="00C21F31">
        <w:rPr>
          <w:sz w:val="26"/>
          <w:szCs w:val="26"/>
          <w:lang w:val="de-DE"/>
        </w:rPr>
        <w:t>Atsauces</w:t>
      </w:r>
    </w:p>
    <w:p w:rsidR="00E84D0F" w:rsidRPr="005B0AA2" w:rsidRDefault="00E84D0F" w:rsidP="00E84D0F">
      <w:pPr>
        <w:spacing w:line="240" w:lineRule="auto"/>
        <w:jc w:val="both"/>
        <w:rPr>
          <w:rFonts w:ascii="Verdana" w:hAnsi="Verdana"/>
        </w:rPr>
      </w:pPr>
      <w:r w:rsidRPr="00773888">
        <w:rPr>
          <w:lang w:val="de-DE"/>
        </w:rPr>
        <w:t xml:space="preserve">LVS ISO 11465. 2002. Augsnes kvalitāte. Sausnas un ūdens masas satura noteikšana. Gravimetriskā metode. VSIA Latvijas Standarts. Rīga, Latvija. </w:t>
      </w:r>
      <w:r w:rsidRPr="005B0AA2">
        <w:t>12 lpp.</w:t>
      </w:r>
    </w:p>
    <w:p w:rsidR="00E84D0F" w:rsidRPr="005B0AA2" w:rsidRDefault="00E84D0F" w:rsidP="00E84D0F">
      <w:pPr>
        <w:spacing w:line="240" w:lineRule="auto"/>
        <w:jc w:val="both"/>
      </w:pPr>
      <w:r w:rsidRPr="005B0AA2">
        <w:t>ICP-Forests. 2010. Manual on methods and criteria for harmonized sampling, assessment, monitoring and analysis of the effects of air pollution on forests, Part X, Sampling and Analysis of Soil. Hamburg, Germany. 208 p.</w:t>
      </w:r>
    </w:p>
    <w:p w:rsidR="00E84D0F" w:rsidRDefault="00E84D0F" w:rsidP="00E84D0F">
      <w:r>
        <w:br w:type="page"/>
      </w:r>
    </w:p>
    <w:p w:rsidR="00E84D0F" w:rsidRPr="00475A94" w:rsidRDefault="00E84D0F" w:rsidP="00E84D0F">
      <w:pPr>
        <w:rPr>
          <w:color w:val="000000"/>
          <w:sz w:val="28"/>
          <w:szCs w:val="28"/>
        </w:rPr>
      </w:pPr>
      <w:r w:rsidRPr="00475A94">
        <w:rPr>
          <w:sz w:val="28"/>
          <w:szCs w:val="28"/>
        </w:rPr>
        <w:lastRenderedPageBreak/>
        <w:t>3. Augsnes granulometriskā sastāva noteikšana</w:t>
      </w: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4130"/>
        <w:gridCol w:w="5508"/>
      </w:tblGrid>
      <w:tr w:rsidR="00E84D0F" w:rsidRPr="005B0AA2" w:rsidTr="00E84D0F">
        <w:trPr>
          <w:trHeight w:val="353"/>
        </w:trPr>
        <w:tc>
          <w:tcPr>
            <w:tcW w:w="4130" w:type="dxa"/>
            <w:tcBorders>
              <w:top w:val="single" w:sz="8" w:space="0" w:color="000000"/>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Metodika</w:t>
            </w:r>
          </w:p>
        </w:tc>
        <w:tc>
          <w:tcPr>
            <w:tcW w:w="5508" w:type="dxa"/>
            <w:tcBorders>
              <w:top w:val="single" w:sz="8" w:space="0" w:color="000000"/>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LVS ISO 11277:2000</w:t>
            </w:r>
          </w:p>
        </w:tc>
      </w:tr>
      <w:tr w:rsidR="00E84D0F" w:rsidRPr="00A25C97" w:rsidTr="00E84D0F">
        <w:trPr>
          <w:trHeight w:val="353"/>
        </w:trPr>
        <w:tc>
          <w:tcPr>
            <w:tcW w:w="4130"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Metodes princips</w:t>
            </w:r>
          </w:p>
        </w:tc>
        <w:tc>
          <w:tcPr>
            <w:tcW w:w="5508"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Slapjā sijāšana un sedimentācija (pipetes metode)</w:t>
            </w:r>
          </w:p>
        </w:tc>
      </w:tr>
      <w:tr w:rsidR="00E84D0F" w:rsidRPr="005B0AA2" w:rsidTr="00E84D0F">
        <w:trPr>
          <w:trHeight w:val="353"/>
        </w:trPr>
        <w:tc>
          <w:tcPr>
            <w:tcW w:w="4130" w:type="dxa"/>
            <w:tcBorders>
              <w:left w:val="single" w:sz="8" w:space="0" w:color="000000"/>
              <w:bottom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Darbības lauks</w:t>
            </w:r>
          </w:p>
        </w:tc>
        <w:tc>
          <w:tcPr>
            <w:tcW w:w="5508" w:type="dxa"/>
            <w:tcBorders>
              <w:left w:val="none" w:sz="1" w:space="0" w:color="000000"/>
              <w:bottom w:val="single" w:sz="8"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Minerālaugsne</w:t>
            </w:r>
          </w:p>
        </w:tc>
      </w:tr>
    </w:tbl>
    <w:p w:rsidR="009B4A9B" w:rsidRDefault="009B4A9B" w:rsidP="009B4A9B">
      <w:pPr>
        <w:spacing w:after="0"/>
        <w:rPr>
          <w:sz w:val="26"/>
          <w:szCs w:val="26"/>
        </w:rPr>
      </w:pPr>
    </w:p>
    <w:p w:rsidR="00E84D0F" w:rsidRPr="00C21F31" w:rsidRDefault="00E84D0F" w:rsidP="00E84D0F">
      <w:pPr>
        <w:rPr>
          <w:color w:val="000000"/>
          <w:sz w:val="26"/>
          <w:szCs w:val="26"/>
        </w:rPr>
      </w:pPr>
      <w:r w:rsidRPr="00C21F31">
        <w:rPr>
          <w:sz w:val="26"/>
          <w:szCs w:val="26"/>
        </w:rPr>
        <w:t>3.1. Princips</w:t>
      </w:r>
    </w:p>
    <w:p w:rsidR="00E84D0F" w:rsidRPr="005B0AA2" w:rsidRDefault="00E84D0F" w:rsidP="00E84D0F">
      <w:pPr>
        <w:spacing w:line="240" w:lineRule="auto"/>
        <w:jc w:val="both"/>
        <w:rPr>
          <w:rFonts w:ascii="Verdana" w:hAnsi="Verdana"/>
        </w:rPr>
      </w:pPr>
      <w:r w:rsidRPr="005B0AA2">
        <w:t>Augsnes minerālās frakcijas sadalīšana granulometriskā sastāva frakcijās un šo frakciju procentuālā sadalījuma noteikšana. Granulometrisko sastāvu nosaka smalkajai (D &lt; 2 mm) augsnes frakcijai. Ar sauso sijāšanu nosaka daļiņas, kuras neiziet cauri sietam ar 2 mm atvērumiem. Daļiņas, kas iziet cauri šādam sietam, bet paliek uz sieta ar 0,063 mm atvērumiem, nosaka, apvienojot sauso un slapjo sijāšanu, kamēr daļiņas, kas iziet cauri pēdējam sietam, nosaka ar sedimentāciju (pipetes metode). Sijāšanas un sedimentācijas apvienošana do</w:t>
      </w:r>
      <w:r w:rsidRPr="005B0AA2">
        <w:rPr>
          <w:rFonts w:ascii="Verdana" w:hAnsi="Verdana"/>
        </w:rPr>
        <w:t xml:space="preserve">d iespēju konstruēt nepārtrauktu daļiņu sadalījuma līkni. </w:t>
      </w:r>
    </w:p>
    <w:p w:rsidR="00E84D0F" w:rsidRPr="005B0AA2" w:rsidRDefault="00E84D0F" w:rsidP="00E84D0F">
      <w:pPr>
        <w:spacing w:line="240" w:lineRule="auto"/>
        <w:jc w:val="both"/>
      </w:pPr>
      <w:r w:rsidRPr="005B0AA2">
        <w:t>Ar sedimentāciju un sijāšanu atdalītās frakciju daļas tiek noteiktas, sverot šo frakciju masu. Tiek izmantota pipetes metode, kas balstās uz to, ka daļiņu nogulsnēšanās sedimentācijas cilindrā notiek saskaņā ar Stoksa likumu un tā pieņēmumiem, kas ir šādi:</w:t>
      </w:r>
    </w:p>
    <w:p w:rsidR="00E84D0F" w:rsidRPr="005B0AA2" w:rsidRDefault="00E84D0F" w:rsidP="009B4A9B">
      <w:pPr>
        <w:spacing w:after="0" w:line="240" w:lineRule="auto"/>
        <w:jc w:val="both"/>
      </w:pPr>
      <w:r w:rsidRPr="005B0AA2">
        <w:tab/>
        <w:t>a) daļiņas ir cietas, gludas sfēras;</w:t>
      </w:r>
    </w:p>
    <w:p w:rsidR="00E84D0F" w:rsidRPr="005B0AA2" w:rsidRDefault="00E84D0F" w:rsidP="009B4A9B">
      <w:pPr>
        <w:spacing w:after="0" w:line="240" w:lineRule="auto"/>
        <w:jc w:val="both"/>
      </w:pPr>
      <w:r w:rsidRPr="005B0AA2">
        <w:tab/>
        <w:t>b) daļiņas nogulsnējas laminārā plūsmā, t. i. Reinoldsa (Reynolds Numbr) skaitlis ir mazāks par apmēram 0,2. Ja nogulsnēšanās notiek saskaņā ar Stoksa likumu gravitācijas spēka iespaidā, tad šis nosacījums nosaka vislielāko ekvivalento daļiņas sfēras diametru mazliet lielāku par 0,06 mm;</w:t>
      </w:r>
    </w:p>
    <w:p w:rsidR="00E84D0F" w:rsidRPr="005B0AA2" w:rsidRDefault="00E84D0F" w:rsidP="009B4A9B">
      <w:pPr>
        <w:spacing w:after="0" w:line="240" w:lineRule="auto"/>
        <w:jc w:val="both"/>
      </w:pPr>
      <w:r w:rsidRPr="005B0AA2">
        <w:tab/>
        <w:t>c) daļiņas suspensija ir pietiekami atšķaidīta, nodrošinot to, ka daļiņas viena otrai netraucē nogulsnēties;</w:t>
      </w:r>
    </w:p>
    <w:p w:rsidR="00E84D0F" w:rsidRPr="005B0AA2" w:rsidRDefault="00E84D0F" w:rsidP="009B4A9B">
      <w:pPr>
        <w:spacing w:after="0" w:line="240" w:lineRule="auto"/>
        <w:jc w:val="both"/>
      </w:pPr>
      <w:r w:rsidRPr="005B0AA2">
        <w:tab/>
        <w:t>d) starp daļiņām un šķīdumu nepastāv mijiedarbība;</w:t>
      </w:r>
    </w:p>
    <w:p w:rsidR="00E84D0F" w:rsidRPr="005B0AA2" w:rsidRDefault="00E84D0F" w:rsidP="009B4A9B">
      <w:pPr>
        <w:spacing w:after="0" w:line="240" w:lineRule="auto"/>
        <w:jc w:val="both"/>
      </w:pPr>
      <w:r w:rsidRPr="005B0AA2">
        <w:tab/>
        <w:t xml:space="preserve">e) suspensijas kolonnas diametrs ir pietiekami liels attiecībā pret daļiņu diametru, t. i. tiek uzskatīts, ka šķidrums ir ar „bezgalīgu tilpumu”; </w:t>
      </w:r>
    </w:p>
    <w:p w:rsidR="00E84D0F" w:rsidRPr="005B0AA2" w:rsidRDefault="00E84D0F" w:rsidP="009B4A9B">
      <w:pPr>
        <w:spacing w:after="0" w:line="240" w:lineRule="auto"/>
        <w:jc w:val="both"/>
      </w:pPr>
      <w:r w:rsidRPr="005B0AA2">
        <w:tab/>
        <w:t xml:space="preserve">f) daļiņa ir sasniegusi savu maksimālo ātrumu; </w:t>
      </w:r>
    </w:p>
    <w:p w:rsidR="00E84D0F" w:rsidRPr="005B0AA2" w:rsidRDefault="00E84D0F" w:rsidP="009B4A9B">
      <w:pPr>
        <w:spacing w:after="0" w:line="240" w:lineRule="auto"/>
        <w:jc w:val="both"/>
      </w:pPr>
      <w:r w:rsidRPr="005B0AA2">
        <w:tab/>
        <w:t>g) daļiņām ir viens un tas pats relatīvais blīvums.</w:t>
      </w:r>
    </w:p>
    <w:p w:rsidR="00E84D0F" w:rsidRPr="005B0AA2" w:rsidRDefault="00E84D0F" w:rsidP="00E84D0F">
      <w:pPr>
        <w:spacing w:line="240" w:lineRule="auto"/>
        <w:jc w:val="both"/>
      </w:pPr>
      <w:r w:rsidRPr="005B0AA2">
        <w:t>Tādā veidā daļiņas diametrs ir definēts ar sfēras diametru, kas suspensijā uzvedas kā dotā daļiņa. Šis ir ekvivalentās sfēras diametra jēdziens. Stoksa likumu var uzrakstīt saskaņā ar vienādojumu:</w:t>
      </w:r>
    </w:p>
    <w:p w:rsidR="00E84D0F" w:rsidRPr="005B0AA2" w:rsidRDefault="00E84D0F" w:rsidP="00E84D0F">
      <w:pPr>
        <w:keepNext/>
        <w:suppressAutoHyphens/>
        <w:spacing w:before="113" w:after="113" w:line="200" w:lineRule="atLeast"/>
        <w:jc w:val="center"/>
        <w:rPr>
          <w:rFonts w:ascii="Verdana" w:eastAsia="Calibri" w:hAnsi="Verdana" w:cs="Times New Roman"/>
          <w:bCs/>
          <w:sz w:val="20"/>
          <w:szCs w:val="20"/>
          <w:lang w:val="lv-LV" w:eastAsia="zh-CN"/>
        </w:rPr>
      </w:pPr>
      <w:r w:rsidRPr="005B0AA2">
        <w:rPr>
          <w:rFonts w:eastAsia="Calibri" w:cs="Times New Roman"/>
          <w:bCs/>
          <w:position w:val="-22"/>
          <w:sz w:val="20"/>
          <w:szCs w:val="20"/>
          <w:lang w:val="lv-LV" w:eastAsia="zh-CN"/>
        </w:rPr>
        <w:object w:dxaOrig="1662" w:dyaOrig="648">
          <v:shape id="_x0000_i1116" type="#_x0000_t75" style="width:82.95pt;height:33.5pt" o:ole="" filled="t">
            <v:fill color2="black"/>
            <v:imagedata r:id="rId205" o:title=""/>
          </v:shape>
          <o:OLEObject Type="Embed" ProgID="Equation.3" ShapeID="_x0000_i1116" DrawAspect="Content" ObjectID="_1509803705" r:id="rId206"/>
        </w:object>
      </w:r>
      <w:r w:rsidRPr="005B0AA2">
        <w:rPr>
          <w:rFonts w:eastAsia="Calibri" w:cs="Times New Roman"/>
          <w:bCs/>
          <w:sz w:val="20"/>
          <w:szCs w:val="20"/>
          <w:lang w:val="lv-LV" w:eastAsia="zh-CN"/>
        </w:rPr>
        <w:t>, kur</w:t>
      </w:r>
    </w:p>
    <w:p w:rsidR="00E84D0F" w:rsidRPr="005B0AA2" w:rsidRDefault="00E84D0F" w:rsidP="00E84D0F">
      <w:pPr>
        <w:spacing w:line="240" w:lineRule="auto"/>
        <w:jc w:val="both"/>
      </w:pPr>
      <w:r w:rsidRPr="005B0AA2">
        <w:t>t – daļiņu, kuru diametrs ir d</w:t>
      </w:r>
      <w:r w:rsidRPr="005B0AA2">
        <w:rPr>
          <w:vertAlign w:val="subscript"/>
        </w:rPr>
        <w:t>p</w:t>
      </w:r>
      <w:r w:rsidRPr="005B0AA2">
        <w:t>, nogulsnēšanās laiks, s;</w:t>
      </w:r>
    </w:p>
    <w:p w:rsidR="00E84D0F" w:rsidRPr="005B0AA2" w:rsidRDefault="00E84D0F" w:rsidP="00E84D0F">
      <w:pPr>
        <w:spacing w:line="240" w:lineRule="auto"/>
        <w:jc w:val="both"/>
        <w:rPr>
          <w:lang w:val="de-DE"/>
        </w:rPr>
      </w:pPr>
      <w:r w:rsidRPr="005B0AA2">
        <w:t>η</w:t>
      </w:r>
      <w:r w:rsidRPr="005B0AA2">
        <w:rPr>
          <w:lang w:val="de-DE"/>
        </w:rPr>
        <w:t xml:space="preserve"> - ūdens dinamiskā viskozitāte pie testēšanas temperatūras, mPa s</w:t>
      </w:r>
      <w:r w:rsidRPr="005B0AA2">
        <w:rPr>
          <w:vertAlign w:val="superscript"/>
          <w:lang w:val="de-DE"/>
        </w:rPr>
        <w:t>-1</w:t>
      </w:r>
      <w:r w:rsidRPr="005B0AA2">
        <w:rPr>
          <w:lang w:val="de-DE"/>
        </w:rPr>
        <w:t>;</w:t>
      </w:r>
    </w:p>
    <w:p w:rsidR="00E84D0F" w:rsidRPr="005B0AA2" w:rsidRDefault="00E84D0F" w:rsidP="00E84D0F">
      <w:pPr>
        <w:spacing w:line="240" w:lineRule="auto"/>
        <w:jc w:val="both"/>
        <w:rPr>
          <w:lang w:val="de-DE"/>
        </w:rPr>
      </w:pPr>
      <w:r w:rsidRPr="005B0AA2">
        <w:rPr>
          <w:lang w:val="de-DE"/>
        </w:rPr>
        <w:t>h – parauga ņemšanas dziļums, cm;</w:t>
      </w:r>
    </w:p>
    <w:p w:rsidR="00E84D0F" w:rsidRPr="005B0AA2" w:rsidRDefault="00E84D0F" w:rsidP="00E84D0F">
      <w:pPr>
        <w:spacing w:line="240" w:lineRule="auto"/>
        <w:jc w:val="both"/>
        <w:rPr>
          <w:lang w:val="de-DE"/>
        </w:rPr>
      </w:pPr>
      <w:r w:rsidRPr="005B0AA2">
        <w:t>ρ</w:t>
      </w:r>
      <w:r w:rsidRPr="005B0AA2">
        <w:rPr>
          <w:vertAlign w:val="subscript"/>
          <w:lang w:val="de-DE"/>
        </w:rPr>
        <w:t>s</w:t>
      </w:r>
      <w:r w:rsidRPr="005B0AA2">
        <w:rPr>
          <w:lang w:val="de-DE"/>
        </w:rPr>
        <w:t xml:space="preserve"> – daļiņu vidējais blīvums, Mg m</w:t>
      </w:r>
      <w:r w:rsidRPr="005B0AA2">
        <w:rPr>
          <w:sz w:val="20"/>
          <w:vertAlign w:val="superscript"/>
          <w:lang w:val="de-DE"/>
        </w:rPr>
        <w:t>-3</w:t>
      </w:r>
      <w:r w:rsidRPr="005B0AA2">
        <w:rPr>
          <w:lang w:val="de-DE"/>
        </w:rPr>
        <w:t>;</w:t>
      </w:r>
    </w:p>
    <w:p w:rsidR="00E84D0F" w:rsidRPr="005B0AA2" w:rsidRDefault="00E84D0F" w:rsidP="00E84D0F">
      <w:pPr>
        <w:spacing w:line="240" w:lineRule="auto"/>
        <w:jc w:val="both"/>
        <w:rPr>
          <w:lang w:val="de-DE"/>
        </w:rPr>
      </w:pPr>
      <w:r w:rsidRPr="005B0AA2">
        <w:t>ρ</w:t>
      </w:r>
      <w:r w:rsidRPr="005B0AA2">
        <w:rPr>
          <w:vertAlign w:val="subscript"/>
          <w:lang w:val="de-DE"/>
        </w:rPr>
        <w:t>w</w:t>
      </w:r>
      <w:r w:rsidRPr="005B0AA2">
        <w:rPr>
          <w:lang w:val="de-DE"/>
        </w:rPr>
        <w:t xml:space="preserve"> – šķidruma blīvums, kas satur grunts suspensiju, Mg m</w:t>
      </w:r>
      <w:r w:rsidRPr="005B0AA2">
        <w:rPr>
          <w:vertAlign w:val="superscript"/>
          <w:lang w:val="de-DE"/>
        </w:rPr>
        <w:t>-3</w:t>
      </w:r>
      <w:r w:rsidRPr="005B0AA2">
        <w:rPr>
          <w:lang w:val="de-DE"/>
        </w:rPr>
        <w:t>;</w:t>
      </w:r>
    </w:p>
    <w:p w:rsidR="00E84D0F" w:rsidRPr="005B0AA2" w:rsidRDefault="00E84D0F" w:rsidP="00E84D0F">
      <w:pPr>
        <w:spacing w:line="240" w:lineRule="auto"/>
        <w:jc w:val="both"/>
      </w:pPr>
      <w:r w:rsidRPr="005B0AA2">
        <w:t>g – smaguma spēka paātrinājums, cm s</w:t>
      </w:r>
      <w:r w:rsidRPr="005B0AA2">
        <w:rPr>
          <w:vertAlign w:val="superscript"/>
        </w:rPr>
        <w:t>-2</w:t>
      </w:r>
      <w:r w:rsidRPr="005B0AA2">
        <w:t>;</w:t>
      </w:r>
    </w:p>
    <w:p w:rsidR="00E84D0F" w:rsidRPr="005B0AA2" w:rsidRDefault="00E84D0F" w:rsidP="00E84D0F">
      <w:pPr>
        <w:spacing w:line="240" w:lineRule="auto"/>
        <w:jc w:val="both"/>
      </w:pPr>
      <w:r w:rsidRPr="005B0AA2">
        <w:t>d</w:t>
      </w:r>
      <w:r w:rsidRPr="005B0AA2">
        <w:rPr>
          <w:vertAlign w:val="subscript"/>
        </w:rPr>
        <w:t>p</w:t>
      </w:r>
      <w:r w:rsidRPr="005B0AA2">
        <w:t xml:space="preserve"> – attiecīgās daļiņas ekvivalentais sfēras diametrs, mm.</w:t>
      </w:r>
    </w:p>
    <w:p w:rsidR="00E84D0F" w:rsidRPr="005B0AA2" w:rsidRDefault="00E84D0F" w:rsidP="00E84D0F">
      <w:pPr>
        <w:spacing w:line="240" w:lineRule="auto"/>
        <w:jc w:val="both"/>
      </w:pPr>
      <w:r w:rsidRPr="005B0AA2">
        <w:lastRenderedPageBreak/>
        <w:t>Vissvarīgākais šīs analīzes etaps ir paraugu apstrāde, lai izšķīdinātu visus augsnes agregātus.</w:t>
      </w:r>
      <w:r w:rsidRPr="005B0AA2">
        <w:rPr>
          <w:shd w:val="clear" w:color="auto" w:fill="FFFF00"/>
        </w:rPr>
        <w:t xml:space="preserve"> </w:t>
      </w:r>
      <w:r w:rsidRPr="005B0AA2">
        <w:t>Granulometriskā sastāva noteikšanu ietekmē organiskās vielas, šķīstošie sāļi, saistošas vielas (it sevišķi dzelzs savienojumi), relatīvi nešķīstošas vielas, piemēram, karbonāti un sulfāti, vai to savienojumi.</w:t>
      </w:r>
    </w:p>
    <w:p w:rsidR="009B4A9B" w:rsidRDefault="009B4A9B" w:rsidP="009B4A9B">
      <w:pPr>
        <w:spacing w:after="0"/>
        <w:rPr>
          <w:sz w:val="26"/>
          <w:szCs w:val="26"/>
        </w:rPr>
      </w:pPr>
    </w:p>
    <w:p w:rsidR="00E84D0F" w:rsidRPr="00C21F31" w:rsidRDefault="00E84D0F" w:rsidP="00E84D0F">
      <w:pPr>
        <w:rPr>
          <w:color w:val="000000"/>
          <w:sz w:val="26"/>
          <w:szCs w:val="26"/>
        </w:rPr>
      </w:pPr>
      <w:r w:rsidRPr="00C21F31">
        <w:rPr>
          <w:sz w:val="26"/>
          <w:szCs w:val="26"/>
        </w:rPr>
        <w:t>3.2. Iekārtas, trauki</w:t>
      </w:r>
    </w:p>
    <w:p w:rsidR="00E84D0F" w:rsidRPr="005B0AA2" w:rsidRDefault="00E84D0F" w:rsidP="0042606F">
      <w:pPr>
        <w:numPr>
          <w:ilvl w:val="0"/>
          <w:numId w:val="36"/>
        </w:numPr>
        <w:spacing w:line="240" w:lineRule="auto"/>
        <w:contextualSpacing/>
        <w:jc w:val="both"/>
      </w:pPr>
      <w:r w:rsidRPr="005B0AA2">
        <w:t>Analītiskie svari, precizitāte 0,0001 g;</w:t>
      </w:r>
    </w:p>
    <w:p w:rsidR="00E84D0F" w:rsidRPr="005B0AA2" w:rsidRDefault="00E84D0F" w:rsidP="0042606F">
      <w:pPr>
        <w:numPr>
          <w:ilvl w:val="0"/>
          <w:numId w:val="36"/>
        </w:numPr>
        <w:spacing w:line="240" w:lineRule="auto"/>
        <w:contextualSpacing/>
        <w:jc w:val="both"/>
      </w:pPr>
      <w:r w:rsidRPr="005B0AA2">
        <w:t>Stikla koniskā kolba,  500 mL;</w:t>
      </w:r>
    </w:p>
    <w:p w:rsidR="00E84D0F" w:rsidRPr="005B0AA2" w:rsidRDefault="00E84D0F" w:rsidP="0042606F">
      <w:pPr>
        <w:numPr>
          <w:ilvl w:val="0"/>
          <w:numId w:val="36"/>
        </w:numPr>
        <w:spacing w:line="240" w:lineRule="auto"/>
        <w:contextualSpacing/>
        <w:jc w:val="both"/>
      </w:pPr>
      <w:r w:rsidRPr="005B0AA2">
        <w:t>Pulksteņstikliņš;</w:t>
      </w:r>
    </w:p>
    <w:p w:rsidR="00E84D0F" w:rsidRPr="005B0AA2" w:rsidRDefault="00E84D0F" w:rsidP="0042606F">
      <w:pPr>
        <w:numPr>
          <w:ilvl w:val="0"/>
          <w:numId w:val="36"/>
        </w:numPr>
        <w:spacing w:line="240" w:lineRule="auto"/>
        <w:contextualSpacing/>
        <w:jc w:val="both"/>
      </w:pPr>
      <w:r w:rsidRPr="005B0AA2">
        <w:t>Sedimentācijas cilindri, 500 mL;</w:t>
      </w:r>
    </w:p>
    <w:p w:rsidR="00E84D0F" w:rsidRPr="005B0AA2" w:rsidRDefault="00E84D0F" w:rsidP="0042606F">
      <w:pPr>
        <w:numPr>
          <w:ilvl w:val="0"/>
          <w:numId w:val="36"/>
        </w:numPr>
        <w:spacing w:line="240" w:lineRule="auto"/>
        <w:contextualSpacing/>
        <w:jc w:val="both"/>
      </w:pPr>
      <w:r w:rsidRPr="005B0AA2">
        <w:t>Mērcilindrs, 100 mL;</w:t>
      </w:r>
    </w:p>
    <w:p w:rsidR="00E84D0F" w:rsidRPr="005B0AA2" w:rsidRDefault="00E84D0F" w:rsidP="0042606F">
      <w:pPr>
        <w:numPr>
          <w:ilvl w:val="0"/>
          <w:numId w:val="36"/>
        </w:numPr>
        <w:spacing w:line="240" w:lineRule="auto"/>
        <w:contextualSpacing/>
        <w:jc w:val="both"/>
      </w:pPr>
      <w:r w:rsidRPr="005B0AA2">
        <w:t>Mērcilindrs, 50 mL;</w:t>
      </w:r>
    </w:p>
    <w:p w:rsidR="00E84D0F" w:rsidRPr="005B0AA2" w:rsidRDefault="00E84D0F" w:rsidP="0042606F">
      <w:pPr>
        <w:numPr>
          <w:ilvl w:val="0"/>
          <w:numId w:val="36"/>
        </w:numPr>
        <w:spacing w:line="240" w:lineRule="auto"/>
        <w:contextualSpacing/>
        <w:jc w:val="both"/>
      </w:pPr>
      <w:r w:rsidRPr="005B0AA2">
        <w:t>Mērcilindrs, 25 mL;</w:t>
      </w:r>
    </w:p>
    <w:p w:rsidR="00E84D0F" w:rsidRPr="005B0AA2" w:rsidRDefault="00E84D0F" w:rsidP="0042606F">
      <w:pPr>
        <w:numPr>
          <w:ilvl w:val="0"/>
          <w:numId w:val="36"/>
        </w:numPr>
        <w:spacing w:line="240" w:lineRule="auto"/>
        <w:contextualSpacing/>
        <w:jc w:val="both"/>
      </w:pPr>
      <w:r w:rsidRPr="005B0AA2">
        <w:t>Stikla mērkolba, 1000 mL;</w:t>
      </w:r>
    </w:p>
    <w:p w:rsidR="00E84D0F" w:rsidRPr="005B0AA2" w:rsidRDefault="00E84D0F" w:rsidP="0042606F">
      <w:pPr>
        <w:numPr>
          <w:ilvl w:val="0"/>
          <w:numId w:val="36"/>
        </w:numPr>
        <w:spacing w:line="240" w:lineRule="auto"/>
        <w:contextualSpacing/>
        <w:jc w:val="both"/>
      </w:pPr>
      <w:r w:rsidRPr="005B0AA2">
        <w:t>Paraugu ņemšanas Mora pipete, 25 mL;</w:t>
      </w:r>
    </w:p>
    <w:p w:rsidR="00E84D0F" w:rsidRPr="005B0AA2" w:rsidRDefault="00E84D0F" w:rsidP="0042606F">
      <w:pPr>
        <w:numPr>
          <w:ilvl w:val="0"/>
          <w:numId w:val="36"/>
        </w:numPr>
        <w:spacing w:line="240" w:lineRule="auto"/>
        <w:contextualSpacing/>
        <w:jc w:val="both"/>
      </w:pPr>
      <w:r w:rsidRPr="005B0AA2">
        <w:t>Stikla piltuve, diametrs 23 cm, kurā var ievietot 63 μm sietu;</w:t>
      </w:r>
    </w:p>
    <w:p w:rsidR="00E84D0F" w:rsidRPr="005B0AA2" w:rsidRDefault="00E84D0F" w:rsidP="0042606F">
      <w:pPr>
        <w:numPr>
          <w:ilvl w:val="0"/>
          <w:numId w:val="36"/>
        </w:numPr>
        <w:spacing w:line="240" w:lineRule="auto"/>
        <w:contextualSpacing/>
        <w:jc w:val="both"/>
      </w:pPr>
      <w:r w:rsidRPr="005B0AA2">
        <w:t>Strūklene;</w:t>
      </w:r>
    </w:p>
    <w:p w:rsidR="00E84D0F" w:rsidRPr="005B0AA2" w:rsidRDefault="00E84D0F" w:rsidP="0042606F">
      <w:pPr>
        <w:numPr>
          <w:ilvl w:val="0"/>
          <w:numId w:val="36"/>
        </w:numPr>
        <w:spacing w:line="240" w:lineRule="auto"/>
        <w:contextualSpacing/>
        <w:jc w:val="both"/>
      </w:pPr>
      <w:r w:rsidRPr="005B0AA2">
        <w:t>Eksikators;</w:t>
      </w:r>
    </w:p>
    <w:p w:rsidR="00E84D0F" w:rsidRPr="005B0AA2" w:rsidRDefault="00E84D0F" w:rsidP="0042606F">
      <w:pPr>
        <w:numPr>
          <w:ilvl w:val="0"/>
          <w:numId w:val="36"/>
        </w:numPr>
        <w:spacing w:line="240" w:lineRule="auto"/>
        <w:contextualSpacing/>
        <w:jc w:val="both"/>
      </w:pPr>
      <w:r w:rsidRPr="005B0AA2">
        <w:t>Stikla spieķīši paraugu sajaukšanai;</w:t>
      </w:r>
    </w:p>
    <w:p w:rsidR="00E84D0F" w:rsidRPr="005B0AA2" w:rsidRDefault="00E84D0F" w:rsidP="0042606F">
      <w:pPr>
        <w:numPr>
          <w:ilvl w:val="0"/>
          <w:numId w:val="36"/>
        </w:numPr>
        <w:spacing w:line="240" w:lineRule="auto"/>
        <w:contextualSpacing/>
        <w:jc w:val="both"/>
        <w:rPr>
          <w:lang w:val="de-DE"/>
        </w:rPr>
      </w:pPr>
      <w:r w:rsidRPr="005B0AA2">
        <w:rPr>
          <w:lang w:val="de-DE"/>
        </w:rPr>
        <w:t>Sverglāzītes ar zināmu svaru (precizitāte 0,0001 g);</w:t>
      </w:r>
    </w:p>
    <w:p w:rsidR="00E84D0F" w:rsidRPr="005B0AA2" w:rsidRDefault="00E84D0F" w:rsidP="0042606F">
      <w:pPr>
        <w:numPr>
          <w:ilvl w:val="0"/>
          <w:numId w:val="36"/>
        </w:numPr>
        <w:spacing w:line="240" w:lineRule="auto"/>
        <w:contextualSpacing/>
        <w:jc w:val="both"/>
      </w:pPr>
      <w:r w:rsidRPr="005B0AA2">
        <w:t>Siets, 63 μm atvērumi;</w:t>
      </w:r>
    </w:p>
    <w:p w:rsidR="00E84D0F" w:rsidRPr="005B0AA2" w:rsidRDefault="00E84D0F" w:rsidP="0042606F">
      <w:pPr>
        <w:numPr>
          <w:ilvl w:val="0"/>
          <w:numId w:val="36"/>
        </w:numPr>
        <w:spacing w:line="240" w:lineRule="auto"/>
        <w:contextualSpacing/>
        <w:jc w:val="both"/>
      </w:pPr>
      <w:r w:rsidRPr="005B0AA2">
        <w:t xml:space="preserve">Žāvskapis, ar termoregulāciju, kas spēj uzturēt temperatūru 105 </w:t>
      </w:r>
      <w:r w:rsidRPr="005B0AA2">
        <w:rPr>
          <w:vertAlign w:val="superscript"/>
        </w:rPr>
        <w:t>0</w:t>
      </w:r>
      <w:r w:rsidRPr="005B0AA2">
        <w:t xml:space="preserve">C </w:t>
      </w:r>
      <w:r w:rsidRPr="005B0AA2">
        <w:rPr>
          <w:rFonts w:ascii="Verdana" w:hAnsi="Verdana"/>
        </w:rPr>
        <w:t>± 2</w:t>
      </w:r>
      <w:r w:rsidRPr="005B0AA2">
        <w:t xml:space="preserve"> </w:t>
      </w:r>
      <w:r w:rsidRPr="005B0AA2">
        <w:rPr>
          <w:vertAlign w:val="superscript"/>
        </w:rPr>
        <w:t>0</w:t>
      </w:r>
      <w:r w:rsidRPr="005B0AA2">
        <w:t>C;</w:t>
      </w:r>
    </w:p>
    <w:p w:rsidR="00E84D0F" w:rsidRPr="005B0AA2" w:rsidRDefault="00E84D0F" w:rsidP="0042606F">
      <w:pPr>
        <w:numPr>
          <w:ilvl w:val="0"/>
          <w:numId w:val="36"/>
        </w:numPr>
        <w:spacing w:line="240" w:lineRule="auto"/>
        <w:contextualSpacing/>
        <w:jc w:val="both"/>
      </w:pPr>
      <w:r w:rsidRPr="005B0AA2">
        <w:t>Elektriskā plītiņa;</w:t>
      </w:r>
    </w:p>
    <w:p w:rsidR="00E84D0F" w:rsidRPr="005B0AA2" w:rsidRDefault="00E84D0F" w:rsidP="0042606F">
      <w:pPr>
        <w:numPr>
          <w:ilvl w:val="0"/>
          <w:numId w:val="36"/>
        </w:numPr>
        <w:spacing w:line="240" w:lineRule="auto"/>
        <w:contextualSpacing/>
        <w:jc w:val="both"/>
      </w:pPr>
      <w:r w:rsidRPr="005B0AA2">
        <w:t>Konduktometrs (precizitāte 0,1 dS m</w:t>
      </w:r>
      <w:r w:rsidRPr="005B0AA2">
        <w:rPr>
          <w:vertAlign w:val="superscript"/>
        </w:rPr>
        <w:t>-1</w:t>
      </w:r>
      <w:r w:rsidRPr="005B0AA2">
        <w:t>);</w:t>
      </w:r>
    </w:p>
    <w:p w:rsidR="00E84D0F" w:rsidRPr="005B0AA2" w:rsidRDefault="00E84D0F" w:rsidP="0042606F">
      <w:pPr>
        <w:numPr>
          <w:ilvl w:val="0"/>
          <w:numId w:val="36"/>
        </w:numPr>
        <w:spacing w:line="240" w:lineRule="auto"/>
        <w:contextualSpacing/>
        <w:jc w:val="both"/>
      </w:pPr>
      <w:r w:rsidRPr="005B0AA2">
        <w:t>Orbitālais daudzfunkciju kratītājs;</w:t>
      </w:r>
    </w:p>
    <w:p w:rsidR="00E84D0F" w:rsidRPr="005B0AA2" w:rsidRDefault="00E84D0F" w:rsidP="0042606F">
      <w:pPr>
        <w:numPr>
          <w:ilvl w:val="0"/>
          <w:numId w:val="36"/>
        </w:numPr>
        <w:spacing w:line="240" w:lineRule="auto"/>
        <w:contextualSpacing/>
        <w:jc w:val="both"/>
      </w:pPr>
      <w:r w:rsidRPr="005B0AA2">
        <w:t>Hronometrs;</w:t>
      </w:r>
    </w:p>
    <w:p w:rsidR="00E84D0F" w:rsidRPr="005B0AA2" w:rsidRDefault="00E84D0F" w:rsidP="0042606F">
      <w:pPr>
        <w:numPr>
          <w:ilvl w:val="0"/>
          <w:numId w:val="36"/>
        </w:numPr>
        <w:spacing w:line="240" w:lineRule="auto"/>
        <w:contextualSpacing/>
        <w:jc w:val="both"/>
      </w:pPr>
      <w:r w:rsidRPr="005B0AA2">
        <w:t>Pipetors.</w:t>
      </w:r>
    </w:p>
    <w:p w:rsidR="009B4A9B" w:rsidRDefault="009B4A9B" w:rsidP="009B4A9B">
      <w:pPr>
        <w:spacing w:after="0"/>
        <w:rPr>
          <w:sz w:val="26"/>
          <w:szCs w:val="26"/>
        </w:rPr>
      </w:pPr>
    </w:p>
    <w:p w:rsidR="00E84D0F" w:rsidRPr="00C21F31" w:rsidRDefault="00E84D0F" w:rsidP="00E84D0F">
      <w:pPr>
        <w:rPr>
          <w:sz w:val="26"/>
          <w:szCs w:val="26"/>
        </w:rPr>
      </w:pPr>
      <w:r w:rsidRPr="00C21F31">
        <w:rPr>
          <w:sz w:val="26"/>
          <w:szCs w:val="26"/>
        </w:rPr>
        <w:t>3.3. Reaģenti</w:t>
      </w:r>
    </w:p>
    <w:p w:rsidR="00E84D0F" w:rsidRPr="005B0AA2" w:rsidRDefault="00E84D0F" w:rsidP="0042606F">
      <w:pPr>
        <w:numPr>
          <w:ilvl w:val="0"/>
          <w:numId w:val="37"/>
        </w:numPr>
        <w:spacing w:line="240" w:lineRule="auto"/>
        <w:contextualSpacing/>
        <w:jc w:val="both"/>
      </w:pPr>
      <w:r w:rsidRPr="005B0AA2">
        <w:t>Dejonizēta ūdens;</w:t>
      </w:r>
    </w:p>
    <w:p w:rsidR="00E84D0F" w:rsidRPr="005B0AA2" w:rsidRDefault="00E84D0F" w:rsidP="0042606F">
      <w:pPr>
        <w:numPr>
          <w:ilvl w:val="0"/>
          <w:numId w:val="37"/>
        </w:numPr>
        <w:spacing w:line="240" w:lineRule="auto"/>
        <w:contextualSpacing/>
        <w:jc w:val="both"/>
      </w:pPr>
      <w:r w:rsidRPr="005B0AA2">
        <w:t>Kalcija hlorīda (CaCl</w:t>
      </w:r>
      <w:r w:rsidRPr="005B0AA2">
        <w:rPr>
          <w:vertAlign w:val="subscript"/>
        </w:rPr>
        <w:t>2</w:t>
      </w:r>
      <w:r w:rsidRPr="005B0AA2">
        <w:t>) šķīdums, 1 M, analītiski tīrs;</w:t>
      </w:r>
    </w:p>
    <w:p w:rsidR="00E84D0F" w:rsidRPr="005B0AA2" w:rsidRDefault="00E84D0F" w:rsidP="0042606F">
      <w:pPr>
        <w:numPr>
          <w:ilvl w:val="0"/>
          <w:numId w:val="37"/>
        </w:numPr>
        <w:spacing w:line="240" w:lineRule="auto"/>
        <w:contextualSpacing/>
        <w:jc w:val="both"/>
      </w:pPr>
      <w:r w:rsidRPr="005B0AA2">
        <w:t>Ūdeņraža peroksīds (H</w:t>
      </w:r>
      <w:r w:rsidRPr="005B0AA2">
        <w:rPr>
          <w:vertAlign w:val="subscript"/>
        </w:rPr>
        <w:t>2</w:t>
      </w:r>
      <w:r w:rsidRPr="005B0AA2">
        <w:t>O</w:t>
      </w:r>
      <w:r w:rsidRPr="005B0AA2">
        <w:rPr>
          <w:vertAlign w:val="subscript"/>
        </w:rPr>
        <w:t>2</w:t>
      </w:r>
      <w:r w:rsidRPr="005B0AA2">
        <w:t>), 30%, analītiski tīrs;</w:t>
      </w:r>
    </w:p>
    <w:p w:rsidR="00E84D0F" w:rsidRPr="005B0AA2" w:rsidRDefault="00E84D0F" w:rsidP="0042606F">
      <w:pPr>
        <w:numPr>
          <w:ilvl w:val="0"/>
          <w:numId w:val="37"/>
        </w:numPr>
        <w:spacing w:line="240" w:lineRule="auto"/>
        <w:contextualSpacing/>
        <w:jc w:val="both"/>
      </w:pPr>
      <w:r w:rsidRPr="005B0AA2">
        <w:t>Oktan-2-ols (pretputošanās līdzeklis), analītiski tīrs;</w:t>
      </w:r>
    </w:p>
    <w:p w:rsidR="00E84D0F" w:rsidRPr="005B0AA2" w:rsidRDefault="00E84D0F" w:rsidP="0042606F">
      <w:pPr>
        <w:numPr>
          <w:ilvl w:val="0"/>
          <w:numId w:val="37"/>
        </w:numPr>
        <w:spacing w:line="240" w:lineRule="auto"/>
        <w:contextualSpacing/>
        <w:jc w:val="both"/>
      </w:pPr>
      <w:r w:rsidRPr="005B0AA2">
        <w:t>Nātrija heksametafosfāts (NaPO</w:t>
      </w:r>
      <w:r w:rsidRPr="005B0AA2">
        <w:rPr>
          <w:vertAlign w:val="subscript"/>
        </w:rPr>
        <w:t>3</w:t>
      </w:r>
      <w:r w:rsidRPr="005B0AA2">
        <w:t>)</w:t>
      </w:r>
      <w:r w:rsidRPr="005B0AA2">
        <w:rPr>
          <w:vertAlign w:val="subscript"/>
        </w:rPr>
        <w:t>6</w:t>
      </w:r>
      <w:r w:rsidRPr="005B0AA2">
        <w:t>, analītiski tīrs;</w:t>
      </w:r>
    </w:p>
    <w:p w:rsidR="00E84D0F" w:rsidRPr="005B0AA2" w:rsidRDefault="00E84D0F" w:rsidP="0042606F">
      <w:pPr>
        <w:numPr>
          <w:ilvl w:val="0"/>
          <w:numId w:val="37"/>
        </w:numPr>
        <w:spacing w:line="240" w:lineRule="auto"/>
        <w:contextualSpacing/>
        <w:jc w:val="both"/>
      </w:pPr>
      <w:r w:rsidRPr="005B0AA2">
        <w:t>Nātrija karbonāts (Na</w:t>
      </w:r>
      <w:r w:rsidRPr="005B0AA2">
        <w:rPr>
          <w:vertAlign w:val="subscript"/>
        </w:rPr>
        <w:t>2</w:t>
      </w:r>
      <w:r w:rsidRPr="005B0AA2">
        <w:t>CO</w:t>
      </w:r>
      <w:r w:rsidRPr="005B0AA2">
        <w:rPr>
          <w:vertAlign w:val="subscript"/>
        </w:rPr>
        <w:t>3</w:t>
      </w:r>
      <w:r w:rsidRPr="005B0AA2">
        <w:t>), analītiski tīrs;</w:t>
      </w:r>
    </w:p>
    <w:p w:rsidR="00E84D0F" w:rsidRPr="005B0AA2" w:rsidRDefault="00E84D0F" w:rsidP="0042606F">
      <w:pPr>
        <w:numPr>
          <w:ilvl w:val="0"/>
          <w:numId w:val="37"/>
        </w:numPr>
        <w:spacing w:line="240" w:lineRule="auto"/>
        <w:contextualSpacing/>
        <w:jc w:val="both"/>
      </w:pPr>
      <w:r w:rsidRPr="005B0AA2">
        <w:t>Silikagels ar mitruma indikatoru.</w:t>
      </w:r>
    </w:p>
    <w:p w:rsidR="009B4A9B" w:rsidRDefault="009B4A9B" w:rsidP="009B4A9B">
      <w:pPr>
        <w:spacing w:after="0"/>
        <w:rPr>
          <w:sz w:val="26"/>
          <w:szCs w:val="26"/>
        </w:rPr>
      </w:pPr>
    </w:p>
    <w:p w:rsidR="00E84D0F" w:rsidRPr="00C21F31" w:rsidRDefault="00E84D0F" w:rsidP="00E84D0F">
      <w:pPr>
        <w:rPr>
          <w:sz w:val="26"/>
          <w:szCs w:val="26"/>
        </w:rPr>
      </w:pPr>
      <w:r w:rsidRPr="00C21F31">
        <w:rPr>
          <w:sz w:val="26"/>
          <w:szCs w:val="26"/>
        </w:rPr>
        <w:t>3.4. Procedūra</w:t>
      </w:r>
    </w:p>
    <w:p w:rsidR="00E84D0F" w:rsidRPr="00C21F31" w:rsidRDefault="00E84D0F" w:rsidP="00E84D0F">
      <w:pPr>
        <w:rPr>
          <w:i/>
        </w:rPr>
      </w:pPr>
      <w:r w:rsidRPr="00C21F31">
        <w:rPr>
          <w:i/>
        </w:rPr>
        <w:t>Paraugs</w:t>
      </w:r>
    </w:p>
    <w:p w:rsidR="00E84D0F" w:rsidRPr="005B0AA2" w:rsidRDefault="00E84D0F" w:rsidP="00E84D0F">
      <w:pPr>
        <w:spacing w:line="240" w:lineRule="auto"/>
        <w:jc w:val="both"/>
      </w:pPr>
      <w:r w:rsidRPr="005B0AA2">
        <w:t>Augsnes paraugs tiek ņemts no materiāla, kura frakcijas diametrs &lt; 2 mm un sver uz analītiskajiem svariem ar precizitāti 0,0001 g. Parauga masa ir atkarīga no augsnes tipa, bet parasti ņem 10 g augsnes parauga (smilts augsnes paraugus var ņemt līdz 30 g). Augsnes ar augstu organisko vielu daudzumu satur maz minerālmateriāla. Tāpēc, lai iegūtu pietiekamu minerālmateriāla daudzumu granulometriskā sastāva drošai analīzei, var būt nepieciešams ņemt apmēram līdz 100 g šādas augsnes. Paraugus ieber 500 mL stikla koniskās kolbās.</w:t>
      </w:r>
    </w:p>
    <w:p w:rsidR="00E84D0F" w:rsidRPr="00C21F31" w:rsidRDefault="00E84D0F" w:rsidP="00E84D0F">
      <w:pPr>
        <w:rPr>
          <w:i/>
          <w:sz w:val="20"/>
          <w:szCs w:val="20"/>
        </w:rPr>
      </w:pPr>
      <w:r w:rsidRPr="00C21F31">
        <w:rPr>
          <w:i/>
        </w:rPr>
        <w:lastRenderedPageBreak/>
        <w:t>Organiskās vielas noārdīšana</w:t>
      </w:r>
    </w:p>
    <w:p w:rsidR="00E84D0F" w:rsidRPr="005B0AA2" w:rsidRDefault="00E84D0F" w:rsidP="00E84D0F">
      <w:pPr>
        <w:spacing w:line="240" w:lineRule="auto"/>
        <w:jc w:val="both"/>
      </w:pPr>
      <w:r w:rsidRPr="005B0AA2">
        <w:t xml:space="preserve">Lai nodrošinātu tikai primāro daļiņu mērīšanu, bet ne brīvi saistītos minerālmateriālus, no parauga, oksidējot ar ūdeņraža peroksīdu, atdala organiskās vielas. Pievieno augsnes paraugam apmēram 30 mL dejonizēta ūdens un ļauj paraugam labi samitrināties. Pievieno 30 mL 30% ūdeņraža peroksīda šķīduma un viegli samaisa trauka saturu ar stikla stienīti. Intensīva ķīmiska reakcija var izraisīt parauga maisījuma putošanos. Šo procesu var vadīt, pievienojot dažus mililitrus oktan-2-ola. Kolbu nosedz ar pulksteņstikiņu un atstāj uz 12 stundām. </w:t>
      </w:r>
    </w:p>
    <w:p w:rsidR="00E84D0F" w:rsidRPr="005B0AA2" w:rsidRDefault="00E84D0F" w:rsidP="00E84D0F">
      <w:pPr>
        <w:spacing w:line="240" w:lineRule="auto"/>
        <w:jc w:val="both"/>
      </w:pPr>
      <w:r w:rsidRPr="005B0AA2">
        <w:t>Novieto kolbu uz elektriskās plītiņas un uzkarsē. Lai novērstu putošanos pievieno dažus pilienus oktan-2-olu un bieži samaisa kolbas saturu. Neļauj saturam izžūt, nepieciešamības gadījumā pievieno dejonizētu ūdeni. Uzkarsē suspensiju līdz viršanai un karsē līdz vairs neizdalās O</w:t>
      </w:r>
      <w:r w:rsidRPr="005B0AA2">
        <w:rPr>
          <w:vertAlign w:val="subscript"/>
        </w:rPr>
        <w:t>2</w:t>
      </w:r>
      <w:r w:rsidRPr="005B0AA2">
        <w:t xml:space="preserve"> burbuļi, kas saistīti ar H</w:t>
      </w:r>
      <w:r w:rsidRPr="005B0AA2">
        <w:rPr>
          <w:vertAlign w:val="subscript"/>
        </w:rPr>
        <w:t>2</w:t>
      </w:r>
      <w:r w:rsidRPr="005B0AA2">
        <w:t>O</w:t>
      </w:r>
      <w:r w:rsidRPr="005B0AA2">
        <w:rPr>
          <w:vertAlign w:val="subscript"/>
        </w:rPr>
        <w:t>2</w:t>
      </w:r>
      <w:r w:rsidRPr="005B0AA2">
        <w:t xml:space="preserve"> sadalīšanos. Ja augsnes paraugā ir redzamas organiskas vielas pazīmes, kolbu atdzesē un atkārto apstrādi ar H</w:t>
      </w:r>
      <w:r w:rsidRPr="005B0AA2">
        <w:rPr>
          <w:vertAlign w:val="subscript"/>
        </w:rPr>
        <w:t>2</w:t>
      </w:r>
      <w:r w:rsidRPr="005B0AA2">
        <w:t>O</w:t>
      </w:r>
      <w:r w:rsidRPr="005B0AA2">
        <w:rPr>
          <w:vertAlign w:val="subscript"/>
        </w:rPr>
        <w:t>2</w:t>
      </w:r>
      <w:r w:rsidRPr="005B0AA2">
        <w:t>. Augsnēm ar augstu organisko vielu saturu ir nepieciešamas vairākas šādas apstrādes.</w:t>
      </w:r>
    </w:p>
    <w:p w:rsidR="00E84D0F" w:rsidRPr="00C21F31" w:rsidRDefault="00E84D0F" w:rsidP="00E84D0F">
      <w:pPr>
        <w:rPr>
          <w:i/>
          <w:sz w:val="20"/>
          <w:szCs w:val="20"/>
        </w:rPr>
      </w:pPr>
      <w:r w:rsidRPr="00C21F31">
        <w:rPr>
          <w:i/>
        </w:rPr>
        <w:t>Šķīstošo sāļu un ģipša atdalīšana</w:t>
      </w:r>
    </w:p>
    <w:p w:rsidR="00E84D0F" w:rsidRPr="005B0AA2" w:rsidRDefault="00E84D0F" w:rsidP="00E84D0F">
      <w:pPr>
        <w:spacing w:line="240" w:lineRule="auto"/>
        <w:jc w:val="both"/>
      </w:pPr>
      <w:r w:rsidRPr="005B0AA2">
        <w:t>Augsnes suspensijai pievieno 25 mL 1 M CaCl</w:t>
      </w:r>
      <w:r w:rsidRPr="005B0AA2">
        <w:rPr>
          <w:vertAlign w:val="subscript"/>
        </w:rPr>
        <w:t>2</w:t>
      </w:r>
      <w:r w:rsidRPr="005B0AA2">
        <w:t xml:space="preserve"> šķīdumu, samaisa un uzpilda ar ūdeni līdz 250 mL atzīmei. Ļauj suspensijai nostāties līdz virspusē esošais šķīduma slānis ir kļuvis dzidrs. Šķidro frakciju atdala dekantējot. Lai no parauga atdalītu sāļus, it īpaši mazšķīstošos sāļus, tādus kā ģipsi, kuri aizkavē izkliedēšanu un veicina smalkāko augsnes daļiņu pārslu veidošanos suspensijā, pievieno 250 mL ūdens un atkārto mazgāšanas procesu, kamēr atdalīti visi izšķīdinātās vielas tumšie atlikumi. Pirms nākamā parauga apstrādes etapa pārbauda, vai suspensijas elektrovadītspēja ir mazāka par 0,4 dS m</w:t>
      </w:r>
      <w:r w:rsidRPr="005B0AA2">
        <w:rPr>
          <w:vertAlign w:val="superscript"/>
        </w:rPr>
        <w:t>-1</w:t>
      </w:r>
      <w:r w:rsidRPr="005B0AA2">
        <w:t>.</w:t>
      </w:r>
    </w:p>
    <w:p w:rsidR="00E84D0F" w:rsidRPr="00C21F31" w:rsidRDefault="00E84D0F" w:rsidP="00E84D0F">
      <w:pPr>
        <w:rPr>
          <w:i/>
        </w:rPr>
      </w:pPr>
      <w:r w:rsidRPr="00C21F31">
        <w:rPr>
          <w:i/>
        </w:rPr>
        <w:t>Suspendēšana</w:t>
      </w:r>
    </w:p>
    <w:p w:rsidR="00E84D0F" w:rsidRPr="005B0AA2" w:rsidRDefault="00E84D0F" w:rsidP="00E84D0F">
      <w:pPr>
        <w:spacing w:line="240" w:lineRule="auto"/>
        <w:jc w:val="both"/>
      </w:pPr>
      <w:r w:rsidRPr="005B0AA2">
        <w:t xml:space="preserve">Augsnes paraugam pievieno 150-200 mL ūdens, sakrata līdz iegūst viendabīgu suspensiju un ar Mora pipeti pievieno 25 mL suspendēšanas aģentu, kuru pagatavo 33,0000 </w:t>
      </w:r>
      <w:r w:rsidRPr="005B0AA2">
        <w:rPr>
          <w:rFonts w:ascii="Verdana" w:hAnsi="Verdana"/>
        </w:rPr>
        <w:t>± 0,0001</w:t>
      </w:r>
      <w:r w:rsidRPr="005B0AA2">
        <w:t xml:space="preserve"> g nātrija heksametafosfāta un 7,0000 </w:t>
      </w:r>
      <w:r w:rsidRPr="005B0AA2">
        <w:rPr>
          <w:rFonts w:ascii="Verdana" w:hAnsi="Verdana"/>
        </w:rPr>
        <w:t>± 0,0001</w:t>
      </w:r>
      <w:r w:rsidRPr="005B0AA2">
        <w:t xml:space="preserve"> g nātrija karbonāta izšķīdinot 1 L mērkolbā un atšķaidot līdz atzīmei. Abus reaģentus pirms šķīduma pagatavošanas žāvē 12 stundas 105 </w:t>
      </w:r>
      <w:r w:rsidRPr="005B0AA2">
        <w:rPr>
          <w:vertAlign w:val="superscript"/>
        </w:rPr>
        <w:t>o</w:t>
      </w:r>
      <w:r w:rsidRPr="005B0AA2">
        <w:t>C temperatūrā. Šķīdums ir nestabils un nav uzglabājams ilgāk par 1 mēnesi. Kolbas lie</w:t>
      </w:r>
      <w:r w:rsidRPr="005B0AA2">
        <w:rPr>
          <w:sz w:val="20"/>
        </w:rPr>
        <w:t>k o</w:t>
      </w:r>
      <w:r w:rsidRPr="005B0AA2">
        <w:rPr>
          <w:rFonts w:ascii="NOPNFF+TimesNewRomanPSMT" w:hAnsi="NOPNFF+TimesNewRomanPSMT"/>
          <w:sz w:val="20"/>
        </w:rPr>
        <w:t>rbit</w:t>
      </w:r>
      <w:r w:rsidRPr="005B0AA2">
        <w:rPr>
          <w:rFonts w:ascii="NOPNEF+TimesNewRomanPSMT" w:hAnsi="NOPNEF+TimesNewRomanPSMT"/>
          <w:sz w:val="20"/>
        </w:rPr>
        <w:t>ā</w:t>
      </w:r>
      <w:r w:rsidRPr="005B0AA2">
        <w:rPr>
          <w:rFonts w:ascii="NOPNFF+TimesNewRomanPSMT" w:hAnsi="NOPNFF+TimesNewRomanPSMT"/>
          <w:sz w:val="20"/>
        </w:rPr>
        <w:t>lā daudzfunkciju krat</w:t>
      </w:r>
      <w:r w:rsidRPr="005B0AA2">
        <w:rPr>
          <w:rFonts w:ascii="NOPNEF+TimesNewRomanPSMT" w:hAnsi="NOPNEF+TimesNewRomanPSMT"/>
          <w:sz w:val="20"/>
        </w:rPr>
        <w:t>ī</w:t>
      </w:r>
      <w:r w:rsidRPr="005B0AA2">
        <w:rPr>
          <w:rFonts w:ascii="NOPNFF+TimesNewRomanPSMT" w:hAnsi="NOPNFF+TimesNewRomanPSMT"/>
          <w:sz w:val="20"/>
        </w:rPr>
        <w:t>t</w:t>
      </w:r>
      <w:r w:rsidRPr="005B0AA2">
        <w:rPr>
          <w:rFonts w:ascii="NOPNEF+TimesNewRomanPSMT" w:hAnsi="NOPNEF+TimesNewRomanPSMT"/>
          <w:sz w:val="20"/>
        </w:rPr>
        <w:t>ā</w:t>
      </w:r>
      <w:r w:rsidRPr="005B0AA2">
        <w:rPr>
          <w:rFonts w:ascii="NOPNFF+TimesNewRomanPSMT" w:hAnsi="NOPNFF+TimesNewRomanPSMT"/>
          <w:sz w:val="20"/>
        </w:rPr>
        <w:t xml:space="preserve">jā </w:t>
      </w:r>
      <w:r w:rsidRPr="005B0AA2">
        <w:rPr>
          <w:sz w:val="20"/>
        </w:rPr>
        <w:t>un krata 18 stundas.</w:t>
      </w:r>
    </w:p>
    <w:p w:rsidR="00E84D0F" w:rsidRPr="00C21F31" w:rsidRDefault="00E84D0F" w:rsidP="00E84D0F">
      <w:pPr>
        <w:rPr>
          <w:i/>
          <w:color w:val="000000"/>
        </w:rPr>
      </w:pPr>
      <w:r w:rsidRPr="00C21F31">
        <w:rPr>
          <w:i/>
        </w:rPr>
        <w:t>Slapjā sijāšana ar 63 μm sietu</w:t>
      </w:r>
    </w:p>
    <w:p w:rsidR="00E84D0F" w:rsidRPr="005B0AA2" w:rsidRDefault="00E84D0F" w:rsidP="00E84D0F">
      <w:pPr>
        <w:spacing w:line="240" w:lineRule="auto"/>
        <w:jc w:val="both"/>
      </w:pPr>
      <w:r w:rsidRPr="005B0AA2">
        <w:t>Nostiprina 63 μm sietu piltuvē, ko ievieto 500 mL sedimentācijas cilindrā, kas novietots konstantas temperatūras vidē. Izlej augsnes suspensiju uz sieta. Mazgā sietu un trauku, kur atradās augsne, ar skalošanas pudeli (strūkleni) līdz ūdens ir dzidrs. Tilpumam sedimentācijas traukā jābūt mazākam par 500 mL. Noņem sietu no piltuves un ieskalo augsni sverglāzītē, kurai ir zināma masa ar precizitāti 0,0001 g. Skalojot sietu tīra ar stikla spieķīti, lai visas augsnes daļiņas nonāktu sverglāzītē.</w:t>
      </w:r>
      <w:r w:rsidRPr="005B0AA2">
        <w:rPr>
          <w:sz w:val="20"/>
        </w:rPr>
        <w:t xml:space="preserve"> Piltuvi noskalo ar ūdeni un sedimentācijas cilindru uzpilda līdz 500 mL atzīmei ar ūdeni. </w:t>
      </w:r>
      <w:r w:rsidRPr="005B0AA2">
        <w:rPr>
          <w:rFonts w:ascii="NOPNFF+TimesNewRomanPSMT" w:hAnsi="NOPNFF+TimesNewRomanPSMT"/>
          <w:sz w:val="20"/>
        </w:rPr>
        <w:t>Svergl</w:t>
      </w:r>
      <w:r w:rsidRPr="005B0AA2">
        <w:rPr>
          <w:rFonts w:ascii="NOPNEF+TimesNewRomanPSMT" w:hAnsi="NOPNEF+TimesNewRomanPSMT"/>
          <w:sz w:val="20"/>
        </w:rPr>
        <w:t>ā</w:t>
      </w:r>
      <w:r w:rsidRPr="005B0AA2">
        <w:rPr>
          <w:rFonts w:ascii="NOPNFF+TimesNewRomanPSMT" w:hAnsi="NOPNFF+TimesNewRomanPSMT"/>
          <w:sz w:val="20"/>
        </w:rPr>
        <w:t>z</w:t>
      </w:r>
      <w:r w:rsidRPr="005B0AA2">
        <w:rPr>
          <w:rFonts w:ascii="NOPNEF+TimesNewRomanPSMT" w:hAnsi="NOPNEF+TimesNewRomanPSMT"/>
          <w:sz w:val="20"/>
        </w:rPr>
        <w:t>ī</w:t>
      </w:r>
      <w:r w:rsidRPr="005B0AA2">
        <w:rPr>
          <w:rFonts w:ascii="NOPNFF+TimesNewRomanPSMT" w:hAnsi="NOPNFF+TimesNewRomanPSMT"/>
          <w:sz w:val="20"/>
        </w:rPr>
        <w:t>ti ž</w:t>
      </w:r>
      <w:r w:rsidRPr="005B0AA2">
        <w:rPr>
          <w:rFonts w:ascii="NOPNEF+TimesNewRomanPSMT" w:hAnsi="NOPNEF+TimesNewRomanPSMT"/>
          <w:sz w:val="20"/>
        </w:rPr>
        <w:t>ā</w:t>
      </w:r>
      <w:r w:rsidRPr="005B0AA2">
        <w:rPr>
          <w:rFonts w:ascii="NOPNFF+TimesNewRomanPSMT" w:hAnsi="NOPNFF+TimesNewRomanPSMT"/>
          <w:sz w:val="20"/>
        </w:rPr>
        <w:t>v</w:t>
      </w:r>
      <w:r w:rsidRPr="005B0AA2">
        <w:rPr>
          <w:rFonts w:ascii="NOPNEF+TimesNewRomanPSMT" w:hAnsi="NOPNEF+TimesNewRomanPSMT"/>
          <w:sz w:val="20"/>
        </w:rPr>
        <w:t xml:space="preserve">ē </w:t>
      </w:r>
      <w:r w:rsidRPr="005B0AA2">
        <w:rPr>
          <w:rFonts w:ascii="NOPNFF+TimesNewRomanPSMT" w:hAnsi="NOPNFF+TimesNewRomanPSMT"/>
          <w:sz w:val="20"/>
        </w:rPr>
        <w:t xml:space="preserve">105 </w:t>
      </w:r>
      <w:r w:rsidRPr="005B0AA2">
        <w:rPr>
          <w:rFonts w:ascii="NOPNFF+TimesNewRomanPSMT" w:hAnsi="NOPNFF+TimesNewRomanPSMT"/>
          <w:sz w:val="20"/>
          <w:vertAlign w:val="superscript"/>
        </w:rPr>
        <w:t>o</w:t>
      </w:r>
      <w:r w:rsidRPr="005B0AA2">
        <w:rPr>
          <w:rFonts w:ascii="NOPNFF+TimesNewRomanPSMT" w:hAnsi="NOPNFF+TimesNewRomanPSMT"/>
          <w:sz w:val="20"/>
        </w:rPr>
        <w:t>C temperat</w:t>
      </w:r>
      <w:r w:rsidRPr="005B0AA2">
        <w:rPr>
          <w:rFonts w:ascii="NOPNEF+TimesNewRomanPSMT" w:hAnsi="NOPNEF+TimesNewRomanPSMT"/>
          <w:sz w:val="20"/>
        </w:rPr>
        <w:t>ū</w:t>
      </w:r>
      <w:r w:rsidRPr="005B0AA2">
        <w:rPr>
          <w:rFonts w:ascii="NOPNFF+TimesNewRomanPSMT" w:hAnsi="NOPNFF+TimesNewRomanPSMT"/>
          <w:sz w:val="20"/>
        </w:rPr>
        <w:t>r</w:t>
      </w:r>
      <w:r w:rsidRPr="005B0AA2">
        <w:rPr>
          <w:rFonts w:ascii="NOPNEF+TimesNewRomanPSMT" w:hAnsi="NOPNEF+TimesNewRomanPSMT"/>
          <w:sz w:val="20"/>
        </w:rPr>
        <w:t xml:space="preserve">ā </w:t>
      </w:r>
      <w:r w:rsidRPr="005B0AA2">
        <w:rPr>
          <w:rFonts w:ascii="NOPNFF+TimesNewRomanPSMT" w:hAnsi="NOPNFF+TimesNewRomanPSMT"/>
          <w:sz w:val="20"/>
        </w:rPr>
        <w:t>l</w:t>
      </w:r>
      <w:r w:rsidRPr="005B0AA2">
        <w:rPr>
          <w:rFonts w:ascii="NOPNEF+TimesNewRomanPSMT" w:hAnsi="NOPNEF+TimesNewRomanPSMT"/>
          <w:sz w:val="20"/>
        </w:rPr>
        <w:t>ī</w:t>
      </w:r>
      <w:r w:rsidRPr="005B0AA2">
        <w:rPr>
          <w:rFonts w:ascii="NOPNFF+TimesNewRomanPSMT" w:hAnsi="NOPNFF+TimesNewRomanPSMT"/>
          <w:sz w:val="20"/>
        </w:rPr>
        <w:t>dz nemain</w:t>
      </w:r>
      <w:r w:rsidRPr="005B0AA2">
        <w:rPr>
          <w:rFonts w:ascii="NOPNEF+TimesNewRomanPSMT" w:hAnsi="NOPNEF+TimesNewRomanPSMT"/>
          <w:sz w:val="20"/>
        </w:rPr>
        <w:t>ī</w:t>
      </w:r>
      <w:r w:rsidRPr="005B0AA2">
        <w:rPr>
          <w:rFonts w:ascii="NOPNFF+TimesNewRomanPSMT" w:hAnsi="NOPNFF+TimesNewRomanPSMT"/>
          <w:sz w:val="20"/>
        </w:rPr>
        <w:t>gai masai un nosver uz anal</w:t>
      </w:r>
      <w:r w:rsidRPr="005B0AA2">
        <w:rPr>
          <w:rFonts w:ascii="NOPNEF+TimesNewRomanPSMT" w:hAnsi="NOPNEF+TimesNewRomanPSMT"/>
          <w:sz w:val="20"/>
        </w:rPr>
        <w:t>ī</w:t>
      </w:r>
      <w:r w:rsidRPr="005B0AA2">
        <w:rPr>
          <w:rFonts w:ascii="NOPNFF+TimesNewRomanPSMT" w:hAnsi="NOPNFF+TimesNewRomanPSMT"/>
          <w:sz w:val="20"/>
        </w:rPr>
        <w:t>tiskajiem svariem ar precizit</w:t>
      </w:r>
      <w:r w:rsidRPr="005B0AA2">
        <w:rPr>
          <w:rFonts w:ascii="NOPNEF+TimesNewRomanPSMT" w:hAnsi="NOPNEF+TimesNewRomanPSMT"/>
          <w:sz w:val="20"/>
        </w:rPr>
        <w:t>ā</w:t>
      </w:r>
      <w:r w:rsidRPr="005B0AA2">
        <w:rPr>
          <w:rFonts w:ascii="NOPNFF+TimesNewRomanPSMT" w:hAnsi="NOPNFF+TimesNewRomanPSMT"/>
          <w:sz w:val="20"/>
        </w:rPr>
        <w:t>ti 0,0001 g.</w:t>
      </w:r>
    </w:p>
    <w:p w:rsidR="00E84D0F" w:rsidRPr="00C21F31" w:rsidRDefault="00E84D0F" w:rsidP="00E84D0F">
      <w:pPr>
        <w:rPr>
          <w:i/>
          <w:sz w:val="20"/>
        </w:rPr>
      </w:pPr>
      <w:r w:rsidRPr="00C21F31">
        <w:rPr>
          <w:i/>
        </w:rPr>
        <w:t>Sedimentācija</w:t>
      </w:r>
    </w:p>
    <w:p w:rsidR="00E84D0F" w:rsidRPr="005B0AA2" w:rsidRDefault="00E84D0F" w:rsidP="00E84D0F">
      <w:pPr>
        <w:spacing w:line="240" w:lineRule="auto"/>
        <w:jc w:val="both"/>
      </w:pPr>
      <w:r w:rsidRPr="005B0AA2">
        <w:t xml:space="preserve">Novieto sedimentācijas cilindrus kontrolētā temperatūras vidē un sakrata vismaz 30 reizes/minūtē 2 minūtes. Novieto sedimentācijas cilindru nekustīgi un ieslēdz hronometru. Apmēram 15 sekundes pirms paraugu ņemšanas iegremdē kalibrētu pipeti ar aizvērtu galu sedimentācijas cilindra centrā nepieciešamajā dziļumā (Tab. 1). Iegremdēšanu pabeidz 10 sekunžu laikā, pēc iespējas mazāk saduļķojot suspensiju. Pipetē iesūc nepieciešamo parauga tilpumu. Šis process ilgst līdz 10 sekundēm. Pipeti uzmanīgi izvelk no cilindra un izlej sverglāzītē, kuras masa ir zināma ar precizitāti 0,0001 g. Pipeti izskalo ar ūdeni, suspensijas atliekas ieskalojot sverglāzītē. Sverglāzīti žāvē 105 </w:t>
      </w:r>
      <w:r w:rsidRPr="005B0AA2">
        <w:rPr>
          <w:vertAlign w:val="superscript"/>
        </w:rPr>
        <w:t>o</w:t>
      </w:r>
      <w:r w:rsidRPr="005B0AA2">
        <w:t>C temperatūrā līdz nemainīgai masai un pēc atdzesēšanas eksikatorā, kurā kā žāvēšanas aģents izmantots silikagels, nosver uz analītiskajiem svariem ar precizitāti 0,0001 g. Pipeti nosusina no ārpuses un ņem nākamo augsnes paraugu. Paraugu ņemšanas laiks atkarībā no vides temperatūras dažādām frakcijām parādīts Tab. 1.</w:t>
      </w:r>
    </w:p>
    <w:p w:rsidR="00E84D0F" w:rsidRPr="005B0AA2" w:rsidRDefault="00E84D0F" w:rsidP="00E84D0F">
      <w:pPr>
        <w:keepNext/>
        <w:keepLines/>
        <w:widowControl w:val="0"/>
        <w:suppressLineNumbers/>
        <w:suppressAutoHyphens/>
        <w:spacing w:before="120" w:after="120" w:line="240" w:lineRule="auto"/>
        <w:jc w:val="center"/>
        <w:rPr>
          <w:rFonts w:ascii="Ubuntu Condensed" w:eastAsia="Arial Unicode MS" w:hAnsi="Ubuntu Condensed" w:cs="Tahoma" w:hint="eastAsia"/>
          <w:b/>
          <w:iCs/>
          <w:color w:val="000000"/>
          <w:sz w:val="20"/>
          <w:szCs w:val="20"/>
          <w:lang w:val="lv-LV" w:bidi="en-US"/>
        </w:rPr>
      </w:pPr>
      <w:r w:rsidRPr="005B0AA2">
        <w:rPr>
          <w:rFonts w:ascii="Ubuntu Condensed" w:eastAsia="Arial Unicode MS" w:hAnsi="Ubuntu Condensed" w:cs="Tahoma"/>
          <w:b/>
          <w:iCs/>
          <w:sz w:val="20"/>
          <w:szCs w:val="20"/>
          <w:lang w:val="lv-LV" w:bidi="en-US"/>
        </w:rPr>
        <w:lastRenderedPageBreak/>
        <w:t xml:space="preserve">Tab. </w:t>
      </w:r>
      <w:r w:rsidRPr="005B0AA2">
        <w:rPr>
          <w:rFonts w:ascii="Ubuntu Condensed" w:eastAsia="Arial Unicode MS" w:hAnsi="Ubuntu Condensed" w:cs="Tahoma"/>
          <w:b/>
          <w:iCs/>
          <w:sz w:val="20"/>
          <w:szCs w:val="20"/>
          <w:lang w:val="lv-LV" w:bidi="en-US"/>
        </w:rPr>
        <w:fldChar w:fldCharType="begin"/>
      </w:r>
      <w:r w:rsidRPr="005B0AA2">
        <w:rPr>
          <w:rFonts w:ascii="Ubuntu Condensed" w:eastAsia="Arial Unicode MS" w:hAnsi="Ubuntu Condensed" w:cs="Tahoma"/>
          <w:b/>
          <w:iCs/>
          <w:sz w:val="20"/>
          <w:szCs w:val="20"/>
          <w:lang w:val="lv-LV" w:bidi="en-US"/>
        </w:rPr>
        <w:instrText xml:space="preserve"> SEQ "Tab." \* ARABIC </w:instrText>
      </w:r>
      <w:r w:rsidRPr="005B0AA2">
        <w:rPr>
          <w:rFonts w:ascii="Ubuntu Condensed" w:eastAsia="Arial Unicode MS" w:hAnsi="Ubuntu Condensed" w:cs="Tahoma"/>
          <w:b/>
          <w:iCs/>
          <w:sz w:val="20"/>
          <w:szCs w:val="20"/>
          <w:lang w:val="lv-LV" w:bidi="en-US"/>
        </w:rPr>
        <w:fldChar w:fldCharType="separate"/>
      </w:r>
      <w:r w:rsidR="00201055">
        <w:rPr>
          <w:rFonts w:ascii="Ubuntu Condensed" w:eastAsia="Arial Unicode MS" w:hAnsi="Ubuntu Condensed" w:cs="Tahoma" w:hint="eastAsia"/>
          <w:b/>
          <w:iCs/>
          <w:noProof/>
          <w:sz w:val="20"/>
          <w:szCs w:val="20"/>
          <w:lang w:val="lv-LV" w:bidi="en-US"/>
        </w:rPr>
        <w:t>1</w:t>
      </w:r>
      <w:r w:rsidRPr="005B0AA2">
        <w:rPr>
          <w:rFonts w:ascii="Ubuntu Condensed" w:eastAsia="Arial Unicode MS" w:hAnsi="Ubuntu Condensed" w:cs="Tahoma"/>
          <w:b/>
          <w:iCs/>
          <w:sz w:val="20"/>
          <w:szCs w:val="20"/>
          <w:lang w:val="lv-LV" w:bidi="en-US"/>
        </w:rPr>
        <w:fldChar w:fldCharType="end"/>
      </w:r>
      <w:r w:rsidRPr="005B0AA2">
        <w:rPr>
          <w:rFonts w:ascii="Ubuntu Condensed" w:eastAsia="Arial Unicode MS" w:hAnsi="Ubuntu Condensed" w:cs="Tahoma"/>
          <w:b/>
          <w:iCs/>
          <w:sz w:val="20"/>
          <w:szCs w:val="20"/>
          <w:lang w:val="lv-LV" w:bidi="en-US"/>
        </w:rPr>
        <w:t xml:space="preserve"> Paraugu ņemšanas laiks un dziļums granulometriskā sastāva noteikšanai</w:t>
      </w: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1338"/>
        <w:gridCol w:w="4075"/>
        <w:gridCol w:w="4227"/>
      </w:tblGrid>
      <w:tr w:rsidR="00E84D0F" w:rsidRPr="00A25C97" w:rsidTr="00E84D0F">
        <w:trPr>
          <w:tblHeader/>
        </w:trPr>
        <w:tc>
          <w:tcPr>
            <w:tcW w:w="1338" w:type="dxa"/>
            <w:vMerge w:val="restart"/>
            <w:tcBorders>
              <w:top w:val="single" w:sz="8" w:space="0" w:color="000000"/>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iCs/>
                <w:color w:val="000000"/>
                <w:sz w:val="18"/>
                <w:szCs w:val="24"/>
                <w:lang w:val="lv-LV" w:bidi="en-US"/>
              </w:rPr>
            </w:pPr>
            <w:r w:rsidRPr="005B0AA2">
              <w:rPr>
                <w:rFonts w:ascii="Ubuntu Condensed" w:eastAsia="Arial Unicode MS" w:hAnsi="Ubuntu Condensed" w:cs="Tahoma"/>
                <w:b/>
                <w:bCs/>
                <w:iCs/>
                <w:color w:val="000000"/>
                <w:sz w:val="18"/>
                <w:szCs w:val="24"/>
                <w:lang w:val="lv-LV" w:bidi="en-US"/>
              </w:rPr>
              <w:t xml:space="preserve">Temperatūra (°C) </w:t>
            </w:r>
          </w:p>
        </w:tc>
        <w:tc>
          <w:tcPr>
            <w:tcW w:w="8300" w:type="dxa"/>
            <w:gridSpan w:val="2"/>
            <w:tcBorders>
              <w:top w:val="single" w:sz="8" w:space="0" w:color="000000"/>
              <w:left w:val="none" w:sz="1" w:space="0" w:color="000000"/>
              <w:bottom w:val="none" w:sz="1" w:space="0" w:color="000000"/>
              <w:right w:val="single" w:sz="8" w:space="0" w:color="000000"/>
            </w:tcBorders>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iCs/>
                <w:color w:val="000000"/>
                <w:sz w:val="18"/>
                <w:szCs w:val="24"/>
                <w:lang w:val="lv-LV" w:bidi="en-US"/>
              </w:rPr>
            </w:pPr>
            <w:r w:rsidRPr="005B0AA2">
              <w:rPr>
                <w:rFonts w:ascii="Ubuntu Condensed" w:eastAsia="Arial Unicode MS" w:hAnsi="Ubuntu Condensed" w:cs="Tahoma"/>
                <w:b/>
                <w:bCs/>
                <w:iCs/>
                <w:color w:val="000000"/>
                <w:sz w:val="18"/>
                <w:szCs w:val="24"/>
                <w:lang w:val="lv-LV" w:bidi="en-US"/>
              </w:rPr>
              <w:t>Laiks (pēc uzduļķošanas) parauga ņemšanas uzsākšanai</w:t>
            </w:r>
          </w:p>
        </w:tc>
      </w:tr>
      <w:tr w:rsidR="00E84D0F" w:rsidRPr="005B0AA2" w:rsidTr="00E84D0F">
        <w:trPr>
          <w:trHeight w:val="215"/>
        </w:trPr>
        <w:tc>
          <w:tcPr>
            <w:tcW w:w="1338" w:type="dxa"/>
            <w:vMerge/>
            <w:tcBorders>
              <w:top w:val="none" w:sz="0" w:space="0" w:color="000000"/>
              <w:left w:val="none" w:sz="1" w:space="0" w:color="000000"/>
              <w:bottom w:val="none" w:sz="1" w:space="0" w:color="000000"/>
              <w:right w:val="none" w:sz="0" w:space="0" w:color="000000"/>
            </w:tcBorders>
            <w:shd w:val="clear" w:color="auto" w:fill="auto"/>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iCs/>
                <w:color w:val="000000"/>
                <w:sz w:val="18"/>
                <w:szCs w:val="24"/>
                <w:lang w:val="lv-LV" w:bidi="en-US"/>
              </w:rPr>
            </w:pPr>
          </w:p>
        </w:tc>
        <w:tc>
          <w:tcPr>
            <w:tcW w:w="4075"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iCs/>
                <w:color w:val="000000"/>
                <w:sz w:val="18"/>
                <w:szCs w:val="24"/>
                <w:lang w:val="lv-LV" w:bidi="en-US"/>
              </w:rPr>
            </w:pPr>
            <w:r w:rsidRPr="005B0AA2">
              <w:rPr>
                <w:rFonts w:ascii="Ubuntu Condensed" w:eastAsia="Arial Unicode MS" w:hAnsi="Ubuntu Condensed" w:cs="Tahoma"/>
                <w:b/>
                <w:bCs/>
                <w:iCs/>
                <w:color w:val="000000"/>
                <w:sz w:val="18"/>
                <w:szCs w:val="24"/>
                <w:lang w:val="lv-LV" w:bidi="en-US"/>
              </w:rPr>
              <w:t>Frakcija: &lt; 63 µm</w:t>
            </w:r>
          </w:p>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iCs/>
                <w:color w:val="000000"/>
                <w:sz w:val="18"/>
                <w:szCs w:val="24"/>
                <w:lang w:val="lv-LV" w:bidi="en-US"/>
              </w:rPr>
            </w:pPr>
            <w:r w:rsidRPr="005B0AA2">
              <w:rPr>
                <w:rFonts w:ascii="Ubuntu Condensed" w:eastAsia="Arial Unicode MS" w:hAnsi="Ubuntu Condensed" w:cs="Tahoma"/>
                <w:b/>
                <w:bCs/>
                <w:iCs/>
                <w:color w:val="000000"/>
                <w:sz w:val="18"/>
                <w:szCs w:val="24"/>
                <w:lang w:val="lv-LV" w:bidi="en-US"/>
              </w:rPr>
              <w:t xml:space="preserve">Parauga ņemšanas dziļums: </w:t>
            </w:r>
          </w:p>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iCs/>
                <w:color w:val="000000"/>
                <w:sz w:val="18"/>
                <w:szCs w:val="24"/>
                <w:lang w:val="lv-LV" w:bidi="en-US"/>
              </w:rPr>
            </w:pPr>
            <w:r w:rsidRPr="005B0AA2">
              <w:rPr>
                <w:rFonts w:ascii="Ubuntu Condensed" w:eastAsia="Arial Unicode MS" w:hAnsi="Ubuntu Condensed" w:cs="Tahoma"/>
                <w:b/>
                <w:bCs/>
                <w:iCs/>
                <w:color w:val="000000"/>
                <w:sz w:val="18"/>
                <w:szCs w:val="24"/>
                <w:lang w:val="lv-LV" w:bidi="en-US"/>
              </w:rPr>
              <w:t xml:space="preserve">200 mm ±1 mm </w:t>
            </w:r>
          </w:p>
        </w:tc>
        <w:tc>
          <w:tcPr>
            <w:tcW w:w="4225" w:type="dxa"/>
            <w:tcBorders>
              <w:left w:val="none" w:sz="1" w:space="0" w:color="000000"/>
              <w:bottom w:val="none" w:sz="1" w:space="0" w:color="000000"/>
              <w:right w:val="single" w:sz="8" w:space="0" w:color="000000"/>
            </w:tcBorders>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iCs/>
                <w:color w:val="000000"/>
                <w:sz w:val="18"/>
                <w:szCs w:val="24"/>
                <w:lang w:val="lv-LV" w:bidi="en-US"/>
              </w:rPr>
            </w:pPr>
            <w:r w:rsidRPr="005B0AA2">
              <w:rPr>
                <w:rFonts w:ascii="Ubuntu Condensed" w:eastAsia="Arial Unicode MS" w:hAnsi="Ubuntu Condensed" w:cs="Tahoma"/>
                <w:b/>
                <w:bCs/>
                <w:iCs/>
                <w:color w:val="000000"/>
                <w:sz w:val="18"/>
                <w:szCs w:val="24"/>
                <w:lang w:val="lv-LV" w:bidi="en-US"/>
              </w:rPr>
              <w:t xml:space="preserve">Frakcija: &lt; 2 µm </w:t>
            </w:r>
          </w:p>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iCs/>
                <w:color w:val="000000"/>
                <w:sz w:val="18"/>
                <w:szCs w:val="24"/>
                <w:lang w:val="lv-LV" w:bidi="en-US"/>
              </w:rPr>
            </w:pPr>
            <w:r w:rsidRPr="005B0AA2">
              <w:rPr>
                <w:rFonts w:ascii="Ubuntu Condensed" w:eastAsia="Arial Unicode MS" w:hAnsi="Ubuntu Condensed" w:cs="Tahoma"/>
                <w:b/>
                <w:bCs/>
                <w:iCs/>
                <w:color w:val="000000"/>
                <w:sz w:val="18"/>
                <w:szCs w:val="24"/>
                <w:lang w:val="lv-LV" w:bidi="en-US"/>
              </w:rPr>
              <w:t xml:space="preserve">Parauga ņemšanas dziļums: </w:t>
            </w:r>
          </w:p>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iCs/>
                <w:sz w:val="18"/>
                <w:szCs w:val="24"/>
                <w:lang w:val="lv-LV" w:bidi="en-US"/>
              </w:rPr>
            </w:pPr>
            <w:r w:rsidRPr="005B0AA2">
              <w:rPr>
                <w:rFonts w:ascii="Ubuntu Condensed" w:eastAsia="Arial Unicode MS" w:hAnsi="Ubuntu Condensed" w:cs="Tahoma"/>
                <w:b/>
                <w:bCs/>
                <w:iCs/>
                <w:color w:val="000000"/>
                <w:sz w:val="18"/>
                <w:szCs w:val="24"/>
                <w:lang w:val="lv-LV" w:bidi="en-US"/>
              </w:rPr>
              <w:t xml:space="preserve">100 mm ±1 mm </w:t>
            </w:r>
          </w:p>
        </w:tc>
      </w:tr>
      <w:tr w:rsidR="00E84D0F" w:rsidRPr="005B0AA2" w:rsidTr="00E84D0F">
        <w:trPr>
          <w:trHeight w:val="220"/>
        </w:trPr>
        <w:tc>
          <w:tcPr>
            <w:tcW w:w="1338"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 xml:space="preserve">20 </w:t>
            </w:r>
          </w:p>
        </w:tc>
        <w:tc>
          <w:tcPr>
            <w:tcW w:w="407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 xml:space="preserve">56 s </w:t>
            </w:r>
          </w:p>
        </w:tc>
        <w:tc>
          <w:tcPr>
            <w:tcW w:w="4227"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 xml:space="preserve">7 st 44 min 16 s </w:t>
            </w:r>
          </w:p>
        </w:tc>
      </w:tr>
      <w:tr w:rsidR="00E84D0F" w:rsidRPr="005B0AA2" w:rsidTr="00E84D0F">
        <w:trPr>
          <w:trHeight w:val="230"/>
        </w:trPr>
        <w:tc>
          <w:tcPr>
            <w:tcW w:w="1338"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 xml:space="preserve">21 </w:t>
            </w:r>
          </w:p>
        </w:tc>
        <w:tc>
          <w:tcPr>
            <w:tcW w:w="407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 xml:space="preserve">54 s </w:t>
            </w:r>
          </w:p>
        </w:tc>
        <w:tc>
          <w:tcPr>
            <w:tcW w:w="4227"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 xml:space="preserve">7 st 34 min 04 s </w:t>
            </w:r>
          </w:p>
        </w:tc>
      </w:tr>
      <w:tr w:rsidR="00E84D0F" w:rsidRPr="005B0AA2" w:rsidTr="00E84D0F">
        <w:trPr>
          <w:trHeight w:val="228"/>
        </w:trPr>
        <w:tc>
          <w:tcPr>
            <w:tcW w:w="1338"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 xml:space="preserve">22 </w:t>
            </w:r>
          </w:p>
        </w:tc>
        <w:tc>
          <w:tcPr>
            <w:tcW w:w="407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 xml:space="preserve">53 s </w:t>
            </w:r>
          </w:p>
        </w:tc>
        <w:tc>
          <w:tcPr>
            <w:tcW w:w="4227"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 xml:space="preserve">7 st 23 min 53 s </w:t>
            </w:r>
          </w:p>
        </w:tc>
      </w:tr>
      <w:tr w:rsidR="00E84D0F" w:rsidRPr="005B0AA2" w:rsidTr="00E84D0F">
        <w:trPr>
          <w:trHeight w:val="230"/>
        </w:trPr>
        <w:tc>
          <w:tcPr>
            <w:tcW w:w="1338"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 xml:space="preserve">23 </w:t>
            </w:r>
          </w:p>
        </w:tc>
        <w:tc>
          <w:tcPr>
            <w:tcW w:w="407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 xml:space="preserve">52 s </w:t>
            </w:r>
          </w:p>
        </w:tc>
        <w:tc>
          <w:tcPr>
            <w:tcW w:w="4227"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 xml:space="preserve">7 st 13 min 13 s </w:t>
            </w:r>
          </w:p>
        </w:tc>
      </w:tr>
      <w:tr w:rsidR="00E84D0F" w:rsidRPr="005B0AA2" w:rsidTr="00E84D0F">
        <w:trPr>
          <w:trHeight w:val="230"/>
        </w:trPr>
        <w:tc>
          <w:tcPr>
            <w:tcW w:w="1338"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 xml:space="preserve">24 </w:t>
            </w:r>
          </w:p>
        </w:tc>
        <w:tc>
          <w:tcPr>
            <w:tcW w:w="407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 xml:space="preserve">51 s </w:t>
            </w:r>
          </w:p>
        </w:tc>
        <w:tc>
          <w:tcPr>
            <w:tcW w:w="4227"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 xml:space="preserve">7 st 03 min 02 s </w:t>
            </w:r>
          </w:p>
        </w:tc>
      </w:tr>
      <w:tr w:rsidR="00E84D0F" w:rsidRPr="005B0AA2" w:rsidTr="00E84D0F">
        <w:trPr>
          <w:trHeight w:val="230"/>
        </w:trPr>
        <w:tc>
          <w:tcPr>
            <w:tcW w:w="1338"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 xml:space="preserve">25 </w:t>
            </w:r>
          </w:p>
        </w:tc>
        <w:tc>
          <w:tcPr>
            <w:tcW w:w="407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 xml:space="preserve">49 s </w:t>
            </w:r>
          </w:p>
        </w:tc>
        <w:tc>
          <w:tcPr>
            <w:tcW w:w="4227"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 xml:space="preserve">6 st 52 min 50 s </w:t>
            </w:r>
          </w:p>
        </w:tc>
      </w:tr>
      <w:tr w:rsidR="00E84D0F" w:rsidRPr="005B0AA2" w:rsidTr="00E84D0F">
        <w:trPr>
          <w:trHeight w:val="230"/>
        </w:trPr>
        <w:tc>
          <w:tcPr>
            <w:tcW w:w="1338"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 xml:space="preserve">26 </w:t>
            </w:r>
          </w:p>
        </w:tc>
        <w:tc>
          <w:tcPr>
            <w:tcW w:w="407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 xml:space="preserve">48 s </w:t>
            </w:r>
          </w:p>
        </w:tc>
        <w:tc>
          <w:tcPr>
            <w:tcW w:w="4227"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 xml:space="preserve">6 st 44 min 02 s </w:t>
            </w:r>
          </w:p>
        </w:tc>
      </w:tr>
      <w:tr w:rsidR="00E84D0F" w:rsidRPr="005B0AA2" w:rsidTr="00E84D0F">
        <w:trPr>
          <w:trHeight w:val="230"/>
        </w:trPr>
        <w:tc>
          <w:tcPr>
            <w:tcW w:w="1338"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 xml:space="preserve">27 </w:t>
            </w:r>
          </w:p>
        </w:tc>
        <w:tc>
          <w:tcPr>
            <w:tcW w:w="407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 xml:space="preserve">47 s </w:t>
            </w:r>
          </w:p>
        </w:tc>
        <w:tc>
          <w:tcPr>
            <w:tcW w:w="4227"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 xml:space="preserve">6 st 35 min 42 s </w:t>
            </w:r>
          </w:p>
        </w:tc>
      </w:tr>
      <w:tr w:rsidR="00E84D0F" w:rsidRPr="005B0AA2" w:rsidTr="00E84D0F">
        <w:trPr>
          <w:trHeight w:val="228"/>
        </w:trPr>
        <w:tc>
          <w:tcPr>
            <w:tcW w:w="1338"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 xml:space="preserve">28 </w:t>
            </w:r>
          </w:p>
        </w:tc>
        <w:tc>
          <w:tcPr>
            <w:tcW w:w="407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 xml:space="preserve">46 s </w:t>
            </w:r>
          </w:p>
        </w:tc>
        <w:tc>
          <w:tcPr>
            <w:tcW w:w="4227"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 xml:space="preserve">6 st 26 min 53 s </w:t>
            </w:r>
          </w:p>
        </w:tc>
      </w:tr>
      <w:tr w:rsidR="00E84D0F" w:rsidRPr="005B0AA2" w:rsidTr="00E84D0F">
        <w:trPr>
          <w:trHeight w:val="230"/>
        </w:trPr>
        <w:tc>
          <w:tcPr>
            <w:tcW w:w="1338"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 xml:space="preserve">29 </w:t>
            </w:r>
          </w:p>
        </w:tc>
        <w:tc>
          <w:tcPr>
            <w:tcW w:w="407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 xml:space="preserve">45 s </w:t>
            </w:r>
          </w:p>
        </w:tc>
        <w:tc>
          <w:tcPr>
            <w:tcW w:w="4227"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 xml:space="preserve">6 st 18 min 33 s </w:t>
            </w:r>
          </w:p>
        </w:tc>
      </w:tr>
      <w:tr w:rsidR="00E84D0F" w:rsidRPr="005B0AA2" w:rsidTr="00E84D0F">
        <w:trPr>
          <w:trHeight w:val="235"/>
        </w:trPr>
        <w:tc>
          <w:tcPr>
            <w:tcW w:w="1338" w:type="dxa"/>
            <w:tcBorders>
              <w:left w:val="single" w:sz="8" w:space="0" w:color="000000"/>
              <w:bottom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 xml:space="preserve">30 </w:t>
            </w:r>
          </w:p>
        </w:tc>
        <w:tc>
          <w:tcPr>
            <w:tcW w:w="4073" w:type="dxa"/>
            <w:tcBorders>
              <w:left w:val="none" w:sz="1" w:space="0" w:color="000000"/>
              <w:bottom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 xml:space="preserve">44 s </w:t>
            </w:r>
          </w:p>
        </w:tc>
        <w:tc>
          <w:tcPr>
            <w:tcW w:w="4227" w:type="dxa"/>
            <w:tcBorders>
              <w:left w:val="none" w:sz="1" w:space="0" w:color="000000"/>
              <w:bottom w:val="single" w:sz="8"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sz w:val="20"/>
                <w:szCs w:val="24"/>
                <w:lang w:val="lv-LV" w:bidi="en-US"/>
              </w:rPr>
              <w:t xml:space="preserve">6 st 09 min 45 s </w:t>
            </w:r>
          </w:p>
        </w:tc>
      </w:tr>
    </w:tbl>
    <w:p w:rsidR="00E84D0F" w:rsidRPr="005B0AA2" w:rsidRDefault="00E84D0F" w:rsidP="00E84D0F">
      <w:pPr>
        <w:spacing w:line="240" w:lineRule="auto"/>
        <w:jc w:val="both"/>
      </w:pPr>
      <w:r w:rsidRPr="005B0AA2">
        <w:t>Daļiņu grimšanas ātrumu dažādās temperatūrās var aprēķināt ar Stoksa formulu:</w:t>
      </w:r>
    </w:p>
    <w:p w:rsidR="00E84D0F" w:rsidRPr="005B0AA2" w:rsidRDefault="00E84D0F" w:rsidP="00E84D0F">
      <w:pPr>
        <w:keepNext/>
        <w:suppressAutoHyphens/>
        <w:spacing w:before="113" w:after="113" w:line="200" w:lineRule="atLeast"/>
        <w:jc w:val="center"/>
        <w:rPr>
          <w:rFonts w:eastAsia="Calibri" w:cs="Times New Roman"/>
          <w:bCs/>
          <w:color w:val="000000"/>
          <w:sz w:val="20"/>
          <w:szCs w:val="20"/>
          <w:lang w:val="lv-LV" w:eastAsia="zh-CN"/>
        </w:rPr>
      </w:pPr>
      <w:r w:rsidRPr="005B0AA2">
        <w:rPr>
          <w:rFonts w:eastAsia="Calibri" w:cs="Times New Roman"/>
          <w:bCs/>
          <w:sz w:val="20"/>
          <w:szCs w:val="20"/>
          <w:lang w:val="lv-LV" w:eastAsia="zh-CN"/>
        </w:rPr>
        <w:object w:dxaOrig="2684" w:dyaOrig="586">
          <v:shape id="_x0000_i1117" type="#_x0000_t75" style="width:133.95pt;height:28.45pt" o:ole="" filled="t">
            <v:fill color2="black"/>
            <v:imagedata r:id="rId207" o:title=""/>
          </v:shape>
          <o:OLEObject Type="Embed" ProgID="Equation.3" ShapeID="_x0000_i1117" DrawAspect="Content" ObjectID="_1509803706" r:id="rId208"/>
        </w:object>
      </w:r>
      <w:r w:rsidRPr="005B0AA2">
        <w:rPr>
          <w:rFonts w:eastAsia="Calibri" w:cs="Times New Roman"/>
          <w:bCs/>
          <w:sz w:val="20"/>
          <w:szCs w:val="20"/>
          <w:lang w:val="lv-LV" w:eastAsia="zh-CN"/>
        </w:rPr>
        <w:t>, kur</w:t>
      </w:r>
    </w:p>
    <w:p w:rsidR="00E84D0F" w:rsidRPr="005B0AA2" w:rsidRDefault="00E84D0F" w:rsidP="00E84D0F">
      <w:pPr>
        <w:spacing w:line="240" w:lineRule="auto"/>
        <w:jc w:val="both"/>
        <w:rPr>
          <w:lang w:val="de-DE"/>
        </w:rPr>
      </w:pPr>
      <w:r w:rsidRPr="005B0AA2">
        <w:rPr>
          <w:lang w:val="de-DE"/>
        </w:rPr>
        <w:t>V – daļiņu grimšanas ātrums, cm sek</w:t>
      </w:r>
      <w:r w:rsidRPr="005B0AA2">
        <w:rPr>
          <w:vertAlign w:val="superscript"/>
          <w:lang w:val="de-DE"/>
        </w:rPr>
        <w:t>-1</w:t>
      </w:r>
      <w:r w:rsidRPr="005B0AA2">
        <w:rPr>
          <w:lang w:val="de-DE"/>
        </w:rPr>
        <w:t>;</w:t>
      </w:r>
    </w:p>
    <w:p w:rsidR="00E84D0F" w:rsidRPr="005B0AA2" w:rsidRDefault="00E84D0F" w:rsidP="00E84D0F">
      <w:pPr>
        <w:spacing w:line="240" w:lineRule="auto"/>
        <w:jc w:val="both"/>
        <w:rPr>
          <w:lang w:val="de-DE"/>
        </w:rPr>
      </w:pPr>
      <w:r w:rsidRPr="005B0AA2">
        <w:rPr>
          <w:lang w:val="de-DE"/>
        </w:rPr>
        <w:t>r – daļiņu rādiuss, cm;</w:t>
      </w:r>
    </w:p>
    <w:p w:rsidR="00E84D0F" w:rsidRPr="005B0AA2" w:rsidRDefault="00E84D0F" w:rsidP="00E84D0F">
      <w:pPr>
        <w:spacing w:line="240" w:lineRule="auto"/>
        <w:jc w:val="both"/>
        <w:rPr>
          <w:lang w:val="de-DE"/>
        </w:rPr>
      </w:pPr>
      <w:r w:rsidRPr="005B0AA2">
        <w:rPr>
          <w:lang w:val="de-DE"/>
        </w:rPr>
        <w:t>d</w:t>
      </w:r>
      <w:r w:rsidRPr="005B0AA2">
        <w:rPr>
          <w:vertAlign w:val="subscript"/>
          <w:lang w:val="de-DE"/>
        </w:rPr>
        <w:t>1</w:t>
      </w:r>
      <w:r w:rsidRPr="005B0AA2">
        <w:rPr>
          <w:lang w:val="de-DE"/>
        </w:rPr>
        <w:t xml:space="preserve"> – augsnes daļiņu īpatnējā masa;</w:t>
      </w:r>
    </w:p>
    <w:p w:rsidR="00E84D0F" w:rsidRPr="005B0AA2" w:rsidRDefault="00E84D0F" w:rsidP="00E84D0F">
      <w:pPr>
        <w:spacing w:line="240" w:lineRule="auto"/>
        <w:jc w:val="both"/>
        <w:rPr>
          <w:sz w:val="24"/>
          <w:lang w:val="de-DE"/>
        </w:rPr>
      </w:pPr>
      <w:r w:rsidRPr="005B0AA2">
        <w:rPr>
          <w:lang w:val="de-DE"/>
        </w:rPr>
        <w:t>d</w:t>
      </w:r>
      <w:r w:rsidRPr="005B0AA2">
        <w:rPr>
          <w:vertAlign w:val="subscript"/>
          <w:lang w:val="de-DE"/>
        </w:rPr>
        <w:t>2</w:t>
      </w:r>
      <w:r w:rsidRPr="005B0AA2">
        <w:rPr>
          <w:lang w:val="de-DE"/>
        </w:rPr>
        <w:t xml:space="preserve"> – šķidruma īpatnējā masa;</w:t>
      </w:r>
    </w:p>
    <w:p w:rsidR="00E84D0F" w:rsidRPr="005B0AA2" w:rsidRDefault="00E84D0F" w:rsidP="00E84D0F">
      <w:pPr>
        <w:spacing w:line="240" w:lineRule="auto"/>
        <w:jc w:val="both"/>
        <w:rPr>
          <w:sz w:val="20"/>
          <w:lang w:val="de-DE"/>
        </w:rPr>
      </w:pPr>
      <w:r w:rsidRPr="005B0AA2">
        <w:rPr>
          <w:lang w:val="de-DE"/>
        </w:rPr>
        <w:t>n – šķidruma viskozitāte dotajā temperatūrā;</w:t>
      </w:r>
    </w:p>
    <w:p w:rsidR="00E84D0F" w:rsidRPr="005B0AA2" w:rsidRDefault="00E84D0F" w:rsidP="00E84D0F">
      <w:pPr>
        <w:spacing w:line="240" w:lineRule="auto"/>
        <w:jc w:val="both"/>
        <w:rPr>
          <w:lang w:val="de-DE"/>
        </w:rPr>
      </w:pPr>
      <w:r w:rsidRPr="005B0AA2">
        <w:rPr>
          <w:color w:val="000000"/>
          <w:lang w:val="de-DE"/>
        </w:rPr>
        <w:t xml:space="preserve">g – smaguma spēka </w:t>
      </w:r>
      <w:r w:rsidRPr="005B0AA2">
        <w:rPr>
          <w:lang w:val="de-DE"/>
        </w:rPr>
        <w:t>radītais paātrinājums, 981 cm sek</w:t>
      </w:r>
      <w:r w:rsidRPr="005B0AA2">
        <w:rPr>
          <w:vertAlign w:val="superscript"/>
          <w:lang w:val="de-DE"/>
        </w:rPr>
        <w:t>-1</w:t>
      </w:r>
      <w:r w:rsidRPr="005B0AA2">
        <w:rPr>
          <w:lang w:val="de-DE"/>
        </w:rPr>
        <w:t>.</w:t>
      </w:r>
    </w:p>
    <w:p w:rsidR="00E84D0F" w:rsidRPr="00C21F31" w:rsidRDefault="00E84D0F" w:rsidP="00E84D0F">
      <w:pPr>
        <w:rPr>
          <w:color w:val="000000"/>
          <w:sz w:val="26"/>
          <w:szCs w:val="26"/>
          <w:lang w:val="de-DE"/>
        </w:rPr>
      </w:pPr>
      <w:r w:rsidRPr="00C21F31">
        <w:rPr>
          <w:sz w:val="26"/>
          <w:szCs w:val="26"/>
          <w:lang w:val="de-DE"/>
        </w:rPr>
        <w:t>3.5. Aprēķini</w:t>
      </w:r>
    </w:p>
    <w:p w:rsidR="00E84D0F" w:rsidRPr="005B0AA2" w:rsidRDefault="00E84D0F" w:rsidP="00E84D0F">
      <w:pPr>
        <w:spacing w:line="240" w:lineRule="auto"/>
        <w:jc w:val="both"/>
        <w:rPr>
          <w:rFonts w:ascii="Verdana" w:hAnsi="Verdana"/>
          <w:lang w:val="de-DE"/>
        </w:rPr>
      </w:pPr>
      <w:r w:rsidRPr="005B0AA2">
        <w:rPr>
          <w:lang w:val="de-DE"/>
        </w:rPr>
        <w:t>Aprēķina metode balstās uz to, ka parauga masa ir tās atsevišķo daļiņu frakciju summa.</w:t>
      </w:r>
    </w:p>
    <w:p w:rsidR="00E84D0F" w:rsidRPr="00773888" w:rsidRDefault="00E84D0F" w:rsidP="00E84D0F">
      <w:pPr>
        <w:spacing w:line="240" w:lineRule="auto"/>
        <w:jc w:val="both"/>
        <w:rPr>
          <w:lang w:val="de-DE"/>
        </w:rPr>
      </w:pPr>
      <w:r w:rsidRPr="005B0AA2">
        <w:rPr>
          <w:rFonts w:ascii="Verdana" w:hAnsi="Verdana"/>
          <w:lang w:val="de-DE"/>
        </w:rPr>
        <w:t>Aprēķina suspensijas 500 mL (</w:t>
      </w:r>
      <w:r w:rsidRPr="005B0AA2">
        <w:rPr>
          <w:lang w:val="de-DE"/>
        </w:rPr>
        <w:t>mf</w:t>
      </w:r>
      <w:r w:rsidRPr="005B0AA2">
        <w:rPr>
          <w:vertAlign w:val="subscript"/>
          <w:lang w:val="de-DE"/>
        </w:rPr>
        <w:t>1</w:t>
      </w:r>
      <w:r w:rsidRPr="005B0AA2">
        <w:rPr>
          <w:lang w:val="de-DE"/>
        </w:rPr>
        <w:t>, mf</w:t>
      </w:r>
      <w:r w:rsidRPr="00773888">
        <w:rPr>
          <w:vertAlign w:val="subscript"/>
          <w:lang w:val="de-DE"/>
        </w:rPr>
        <w:t>2</w:t>
      </w:r>
      <w:r w:rsidRPr="00773888">
        <w:rPr>
          <w:lang w:val="de-DE"/>
        </w:rPr>
        <w:t>) esošo cieto vielu masu (gramos) katram ar pipeti parauga ņemšanas laika momentam ar šādas formulas palīdzību:</w:t>
      </w:r>
    </w:p>
    <w:p w:rsidR="00E84D0F" w:rsidRPr="005B0AA2" w:rsidRDefault="00E84D0F" w:rsidP="0042606F">
      <w:pPr>
        <w:keepNext/>
        <w:widowControl w:val="0"/>
        <w:numPr>
          <w:ilvl w:val="2"/>
          <w:numId w:val="31"/>
        </w:numPr>
        <w:suppressLineNumbers/>
        <w:tabs>
          <w:tab w:val="left" w:pos="0"/>
        </w:tabs>
        <w:suppressAutoHyphens/>
        <w:spacing w:before="120" w:after="120" w:line="240" w:lineRule="auto"/>
        <w:jc w:val="center"/>
        <w:textAlignment w:val="center"/>
        <w:rPr>
          <w:rFonts w:eastAsia="Calibri" w:cs="Times New Roman"/>
          <w:bCs/>
          <w:sz w:val="20"/>
          <w:szCs w:val="20"/>
          <w:lang w:val="lv-LV" w:eastAsia="zh-CN"/>
        </w:rPr>
      </w:pPr>
      <w:r w:rsidRPr="005B0AA2">
        <w:rPr>
          <w:rFonts w:eastAsia="Calibri" w:cs="Times New Roman"/>
          <w:bCs/>
          <w:sz w:val="20"/>
          <w:szCs w:val="20"/>
          <w:lang w:val="lv-LV" w:eastAsia="zh-CN"/>
        </w:rPr>
        <w:object w:dxaOrig="5586" w:dyaOrig="565">
          <v:shape id="_x0000_i1118" type="#_x0000_t75" style="width:280.4pt;height:28.45pt" o:ole="" filled="t">
            <v:fill color2="black"/>
            <v:imagedata r:id="rId209" o:title=""/>
          </v:shape>
          <o:OLEObject Type="Embed" ProgID="Equation.3" ShapeID="_x0000_i1118" DrawAspect="Content" ObjectID="_1509803707" r:id="rId210"/>
        </w:object>
      </w:r>
      <w:r w:rsidRPr="005B0AA2">
        <w:rPr>
          <w:rFonts w:eastAsia="Calibri" w:cs="Times New Roman"/>
          <w:bCs/>
          <w:sz w:val="20"/>
          <w:szCs w:val="20"/>
          <w:lang w:val="lv-LV" w:eastAsia="zh-CN"/>
        </w:rPr>
        <w:t>;</w:t>
      </w:r>
    </w:p>
    <w:p w:rsidR="00E84D0F" w:rsidRPr="005B0AA2" w:rsidRDefault="00E84D0F" w:rsidP="00E84D0F">
      <w:pPr>
        <w:keepNext/>
        <w:suppressAutoHyphens/>
        <w:spacing w:before="113" w:after="113" w:line="200" w:lineRule="atLeast"/>
        <w:jc w:val="center"/>
        <w:rPr>
          <w:rFonts w:eastAsia="Calibri" w:cs="Times New Roman"/>
          <w:bCs/>
          <w:sz w:val="20"/>
          <w:szCs w:val="20"/>
          <w:lang w:val="lv-LV" w:eastAsia="zh-CN"/>
        </w:rPr>
      </w:pPr>
      <w:r w:rsidRPr="005B0AA2">
        <w:rPr>
          <w:rFonts w:eastAsia="Calibri" w:cs="Times New Roman"/>
          <w:bCs/>
          <w:sz w:val="20"/>
          <w:szCs w:val="20"/>
          <w:lang w:val="lv-LV" w:eastAsia="zh-CN"/>
        </w:rPr>
        <w:object w:dxaOrig="5458" w:dyaOrig="565">
          <v:shape id="_x0000_i1119" type="#_x0000_t75" style="width:271.25pt;height:26.8pt" o:ole="" filled="t">
            <v:fill color2="black"/>
            <v:imagedata r:id="rId211" o:title=""/>
          </v:shape>
          <o:OLEObject Type="Embed" ProgID="Equation.3" ShapeID="_x0000_i1119" DrawAspect="Content" ObjectID="_1509803708" r:id="rId212"/>
        </w:object>
      </w:r>
      <w:r w:rsidRPr="005B0AA2">
        <w:rPr>
          <w:rFonts w:eastAsia="Calibri" w:cs="Times New Roman"/>
          <w:bCs/>
          <w:sz w:val="20"/>
          <w:szCs w:val="20"/>
          <w:lang w:val="lv-LV" w:eastAsia="zh-CN"/>
        </w:rPr>
        <w:t>, kur</w:t>
      </w:r>
    </w:p>
    <w:p w:rsidR="00E84D0F" w:rsidRPr="005B0AA2" w:rsidRDefault="00E84D0F" w:rsidP="00E84D0F">
      <w:pPr>
        <w:spacing w:line="240" w:lineRule="auto"/>
        <w:jc w:val="both"/>
      </w:pPr>
      <w:r w:rsidRPr="005B0AA2">
        <w:t>mf</w:t>
      </w:r>
      <w:r w:rsidRPr="005B0AA2">
        <w:rPr>
          <w:vertAlign w:val="subscript"/>
        </w:rPr>
        <w:t xml:space="preserve">x </w:t>
      </w:r>
      <w:r w:rsidRPr="005B0AA2">
        <w:t>– sausnas masa 500 mL suspensijas, g;</w:t>
      </w:r>
    </w:p>
    <w:p w:rsidR="00E84D0F" w:rsidRPr="005B0AA2" w:rsidRDefault="00E84D0F" w:rsidP="00E84D0F">
      <w:pPr>
        <w:spacing w:line="240" w:lineRule="auto"/>
        <w:jc w:val="both"/>
      </w:pPr>
      <w:r w:rsidRPr="005B0AA2">
        <w:t>ms</w:t>
      </w:r>
      <w:r w:rsidRPr="005B0AA2">
        <w:rPr>
          <w:vertAlign w:val="subscript"/>
        </w:rPr>
        <w:t>x</w:t>
      </w:r>
      <w:r w:rsidRPr="005B0AA2">
        <w:t xml:space="preserve"> – pipetēšanā iegūtā materiāla masa paraugam, g;</w:t>
      </w:r>
    </w:p>
    <w:p w:rsidR="00E84D0F" w:rsidRPr="005B0AA2" w:rsidRDefault="00E84D0F" w:rsidP="00E84D0F">
      <w:pPr>
        <w:spacing w:line="240" w:lineRule="auto"/>
        <w:jc w:val="both"/>
      </w:pPr>
      <w:r w:rsidRPr="005B0AA2">
        <w:t>V</w:t>
      </w:r>
      <w:r w:rsidRPr="005B0AA2">
        <w:rPr>
          <w:vertAlign w:val="subscript"/>
        </w:rPr>
        <w:t>c</w:t>
      </w:r>
      <w:r w:rsidRPr="005B0AA2">
        <w:t xml:space="preserve"> – pipetes kalibrēšanas tilpums, mL.</w:t>
      </w:r>
    </w:p>
    <w:p w:rsidR="00E84D0F" w:rsidRPr="005B0AA2" w:rsidRDefault="00E84D0F" w:rsidP="00E84D0F">
      <w:pPr>
        <w:spacing w:line="240" w:lineRule="auto"/>
        <w:jc w:val="both"/>
      </w:pPr>
      <w:r w:rsidRPr="005B0AA2">
        <w:lastRenderedPageBreak/>
        <w:t>Abas frakcijas satur dispersēšanas aģentu, tāpēc nepieciešama rezultātu korekcija. Sausnas saturu m</w:t>
      </w:r>
      <w:r w:rsidRPr="005B0AA2">
        <w:rPr>
          <w:vertAlign w:val="subscript"/>
        </w:rPr>
        <w:t>d</w:t>
      </w:r>
      <w:r w:rsidRPr="005B0AA2">
        <w:t xml:space="preserve"> 500 mL kontroles šķīduma ar dispersēšanas aģentu aprēķina:</w:t>
      </w:r>
    </w:p>
    <w:p w:rsidR="00E84D0F" w:rsidRPr="005B0AA2" w:rsidRDefault="00E84D0F" w:rsidP="00E84D0F">
      <w:pPr>
        <w:spacing w:line="240" w:lineRule="auto"/>
        <w:jc w:val="both"/>
        <w:rPr>
          <w:sz w:val="20"/>
        </w:rPr>
      </w:pPr>
      <w:r w:rsidRPr="005B0AA2">
        <w:object w:dxaOrig="6470" w:dyaOrig="565">
          <v:shape id="_x0000_i1120" type="#_x0000_t75" style="width:322.2pt;height:26.8pt" o:ole="" filled="t">
            <v:fill color2="black"/>
            <v:imagedata r:id="rId213" o:title=""/>
          </v:shape>
          <o:OLEObject Type="Embed" ProgID="Equation.3" ShapeID="_x0000_i1120" DrawAspect="Content" ObjectID="_1509803709" r:id="rId214"/>
        </w:object>
      </w:r>
      <w:r w:rsidRPr="005B0AA2">
        <w:t>, kur</w:t>
      </w:r>
    </w:p>
    <w:p w:rsidR="00E84D0F" w:rsidRPr="005B0AA2" w:rsidRDefault="00E84D0F" w:rsidP="00E84D0F">
      <w:pPr>
        <w:spacing w:line="240" w:lineRule="auto"/>
        <w:jc w:val="both"/>
      </w:pPr>
      <w:r w:rsidRPr="005B0AA2">
        <w:t>m</w:t>
      </w:r>
      <w:r w:rsidRPr="005B0AA2">
        <w:rPr>
          <w:vertAlign w:val="subscript"/>
        </w:rPr>
        <w:t>r</w:t>
      </w:r>
      <w:r w:rsidRPr="005B0AA2">
        <w:t xml:space="preserve"> – atliekuma masa, g;</w:t>
      </w:r>
    </w:p>
    <w:p w:rsidR="00E84D0F" w:rsidRPr="005B0AA2" w:rsidRDefault="00E84D0F" w:rsidP="00E84D0F">
      <w:pPr>
        <w:spacing w:line="240" w:lineRule="auto"/>
        <w:jc w:val="both"/>
      </w:pPr>
      <w:r w:rsidRPr="005B0AA2">
        <w:t>V</w:t>
      </w:r>
      <w:r w:rsidRPr="005B0AA2">
        <w:rPr>
          <w:vertAlign w:val="subscript"/>
        </w:rPr>
        <w:t>c</w:t>
      </w:r>
      <w:r w:rsidRPr="005B0AA2">
        <w:t xml:space="preserve"> – pipetes kalibrēšanas tilpums, mL.</w:t>
      </w:r>
    </w:p>
    <w:p w:rsidR="00E84D0F" w:rsidRPr="005B0AA2" w:rsidRDefault="00E84D0F" w:rsidP="00E84D0F">
      <w:pPr>
        <w:spacing w:line="240" w:lineRule="auto"/>
        <w:jc w:val="both"/>
      </w:pPr>
      <w:r w:rsidRPr="005B0AA2">
        <w:t>Pipetēto frakciju masas (aprēķinātas no 500 mL) apzīmē šādi:</w:t>
      </w:r>
    </w:p>
    <w:p w:rsidR="00E84D0F" w:rsidRPr="005B0AA2" w:rsidRDefault="00E84D0F" w:rsidP="00E84D0F">
      <w:pPr>
        <w:spacing w:line="240" w:lineRule="auto"/>
        <w:jc w:val="both"/>
        <w:rPr>
          <w:lang w:val="de-DE"/>
        </w:rPr>
      </w:pPr>
      <w:r w:rsidRPr="005B0AA2">
        <w:rPr>
          <w:lang w:val="de-DE"/>
        </w:rPr>
        <w:t>frakcija &lt; 0,063 mm = mf</w:t>
      </w:r>
      <w:r w:rsidRPr="005B0AA2">
        <w:rPr>
          <w:vertAlign w:val="subscript"/>
          <w:lang w:val="de-DE"/>
        </w:rPr>
        <w:t>1</w:t>
      </w:r>
      <w:r w:rsidRPr="005B0AA2">
        <w:rPr>
          <w:lang w:val="de-DE"/>
        </w:rPr>
        <w:t>;</w:t>
      </w:r>
    </w:p>
    <w:p w:rsidR="00E84D0F" w:rsidRPr="005B0AA2" w:rsidRDefault="00E84D0F" w:rsidP="00E84D0F">
      <w:pPr>
        <w:spacing w:line="240" w:lineRule="auto"/>
        <w:jc w:val="both"/>
        <w:rPr>
          <w:lang w:val="de-DE"/>
        </w:rPr>
      </w:pPr>
      <w:r w:rsidRPr="005B0AA2">
        <w:rPr>
          <w:lang w:val="de-DE"/>
        </w:rPr>
        <w:t>frakcija &lt; 0,002 mm = mf</w:t>
      </w:r>
      <w:r w:rsidRPr="005B0AA2">
        <w:rPr>
          <w:vertAlign w:val="subscript"/>
          <w:lang w:val="de-DE"/>
        </w:rPr>
        <w:t>2</w:t>
      </w:r>
      <w:r w:rsidRPr="005B0AA2">
        <w:rPr>
          <w:lang w:val="de-DE"/>
        </w:rPr>
        <w:t>.</w:t>
      </w:r>
    </w:p>
    <w:p w:rsidR="00E84D0F" w:rsidRPr="005B0AA2" w:rsidRDefault="00E84D0F" w:rsidP="00E84D0F">
      <w:pPr>
        <w:spacing w:line="240" w:lineRule="auto"/>
        <w:jc w:val="both"/>
      </w:pPr>
      <w:r w:rsidRPr="005B0AA2">
        <w:rPr>
          <w:lang w:val="de-DE"/>
        </w:rPr>
        <w:t>Īsākos laika intervālos ņemtie paraugi saturēs materiālu ar mazāku daļiņu izmēru, un katrs paraugs saturēs to pašu šķīdināšanas līdzekļa masu, t.i., m</w:t>
      </w:r>
      <w:r w:rsidRPr="005B0AA2">
        <w:rPr>
          <w:vertAlign w:val="subscript"/>
          <w:lang w:val="de-DE"/>
        </w:rPr>
        <w:t>r</w:t>
      </w:r>
      <w:r w:rsidRPr="005B0AA2">
        <w:rPr>
          <w:lang w:val="de-DE"/>
        </w:rPr>
        <w:t xml:space="preserve">. </w:t>
      </w:r>
      <w:r w:rsidRPr="005B0AA2">
        <w:t>Tādēļ frakciju masu var aprēķināt šādi:</w:t>
      </w:r>
    </w:p>
    <w:p w:rsidR="00E84D0F" w:rsidRPr="005B0AA2" w:rsidRDefault="00E84D0F" w:rsidP="00E84D0F">
      <w:pPr>
        <w:keepNext/>
        <w:suppressAutoHyphens/>
        <w:spacing w:before="113" w:after="113" w:line="200" w:lineRule="atLeast"/>
        <w:jc w:val="center"/>
        <w:rPr>
          <w:rFonts w:eastAsia="Calibri" w:cs="Times New Roman"/>
          <w:bCs/>
          <w:sz w:val="20"/>
          <w:szCs w:val="20"/>
          <w:lang w:val="lv-LV" w:eastAsia="zh-CN"/>
        </w:rPr>
      </w:pPr>
      <w:r w:rsidRPr="005B0AA2">
        <w:rPr>
          <w:rFonts w:eastAsia="Calibri" w:cs="Times New Roman"/>
          <w:bCs/>
          <w:sz w:val="20"/>
          <w:szCs w:val="20"/>
          <w:lang w:val="lv-LV" w:eastAsia="zh-CN"/>
        </w:rPr>
        <w:object w:dxaOrig="4131" w:dyaOrig="291">
          <v:shape id="_x0000_i1121" type="#_x0000_t75" style="width:205.95pt;height:13.4pt" o:ole="" filled="t">
            <v:fill color2="black"/>
            <v:imagedata r:id="rId215" o:title=""/>
          </v:shape>
          <o:OLEObject Type="Embed" ProgID="Equation.3" ShapeID="_x0000_i1121" DrawAspect="Content" ObjectID="_1509803710" r:id="rId216"/>
        </w:object>
      </w:r>
    </w:p>
    <w:p w:rsidR="00E84D0F" w:rsidRPr="005B0AA2" w:rsidRDefault="00E84D0F" w:rsidP="00E84D0F">
      <w:pPr>
        <w:keepNext/>
        <w:suppressAutoHyphens/>
        <w:spacing w:before="113" w:after="113" w:line="200" w:lineRule="atLeast"/>
        <w:jc w:val="center"/>
        <w:rPr>
          <w:rFonts w:eastAsia="Calibri" w:cs="Times New Roman"/>
          <w:bCs/>
          <w:sz w:val="20"/>
          <w:szCs w:val="20"/>
          <w:lang w:val="lv-LV" w:eastAsia="zh-CN"/>
        </w:rPr>
      </w:pPr>
      <w:r w:rsidRPr="005B0AA2">
        <w:rPr>
          <w:rFonts w:eastAsia="Calibri" w:cs="Times New Roman"/>
          <w:bCs/>
          <w:sz w:val="20"/>
          <w:szCs w:val="20"/>
          <w:lang w:val="lv-LV" w:eastAsia="zh-CN"/>
        </w:rPr>
        <w:object w:dxaOrig="5144" w:dyaOrig="291">
          <v:shape id="_x0000_i1122" type="#_x0000_t75" style="width:256.95pt;height:13.4pt" o:ole="" filled="t">
            <v:fill color2="black"/>
            <v:imagedata r:id="rId217" o:title=""/>
          </v:shape>
          <o:OLEObject Type="Embed" ProgID="Equation.3" ShapeID="_x0000_i1122" DrawAspect="Content" ObjectID="_1509803711" r:id="rId218"/>
        </w:object>
      </w:r>
    </w:p>
    <w:p w:rsidR="00E84D0F" w:rsidRPr="005B0AA2" w:rsidRDefault="00E84D0F" w:rsidP="00E84D0F">
      <w:pPr>
        <w:keepNext/>
        <w:suppressAutoHyphens/>
        <w:spacing w:before="113" w:after="113" w:line="200" w:lineRule="atLeast"/>
        <w:jc w:val="center"/>
        <w:rPr>
          <w:rFonts w:eastAsia="Calibri" w:cs="Times New Roman"/>
          <w:bCs/>
          <w:color w:val="000000"/>
          <w:sz w:val="20"/>
          <w:szCs w:val="20"/>
          <w:lang w:val="lv-LV" w:eastAsia="zh-CN"/>
        </w:rPr>
      </w:pPr>
      <w:r w:rsidRPr="005B0AA2">
        <w:rPr>
          <w:rFonts w:eastAsia="Calibri" w:cs="Times New Roman"/>
          <w:bCs/>
          <w:sz w:val="20"/>
          <w:szCs w:val="20"/>
          <w:lang w:val="lv-LV" w:eastAsia="zh-CN"/>
        </w:rPr>
        <w:object w:dxaOrig="4534" w:dyaOrig="291">
          <v:shape id="_x0000_i1123" type="#_x0000_t75" style="width:226pt;height:13.4pt" o:ole="" filled="t">
            <v:fill color2="black"/>
            <v:imagedata r:id="rId219" o:title=""/>
          </v:shape>
          <o:OLEObject Type="Embed" ProgID="Equation.3" ShapeID="_x0000_i1123" DrawAspect="Content" ObjectID="_1509803712" r:id="rId220"/>
        </w:object>
      </w:r>
    </w:p>
    <w:p w:rsidR="00E84D0F" w:rsidRPr="005B0AA2" w:rsidRDefault="00E84D0F" w:rsidP="00E84D0F">
      <w:pPr>
        <w:spacing w:line="240" w:lineRule="auto"/>
        <w:jc w:val="both"/>
        <w:rPr>
          <w:sz w:val="24"/>
          <w:lang w:val="lv-LV"/>
        </w:rPr>
      </w:pPr>
      <w:r w:rsidRPr="005B0AA2">
        <w:rPr>
          <w:lang w:val="lv-LV"/>
        </w:rPr>
        <w:t>Aprēķinu metodē pieņemts, ka parauga masa ir frakciju masas summa, nevis sākotnējā parauga masa. Summējot frakciju masu, aprēķināto parauga masu apzīmē ar m</w:t>
      </w:r>
      <w:r w:rsidRPr="005B0AA2">
        <w:rPr>
          <w:vertAlign w:val="subscript"/>
          <w:lang w:val="lv-LV"/>
        </w:rPr>
        <w:t>t</w:t>
      </w:r>
      <w:r w:rsidRPr="005B0AA2">
        <w:rPr>
          <w:sz w:val="20"/>
          <w:lang w:val="lv-LV"/>
        </w:rPr>
        <w:t>.</w:t>
      </w:r>
    </w:p>
    <w:p w:rsidR="00E84D0F" w:rsidRPr="005B0AA2" w:rsidRDefault="00E84D0F" w:rsidP="00E84D0F">
      <w:pPr>
        <w:spacing w:line="240" w:lineRule="auto"/>
        <w:jc w:val="both"/>
        <w:rPr>
          <w:lang w:val="lv-LV"/>
        </w:rPr>
      </w:pPr>
      <w:r w:rsidRPr="005B0AA2">
        <w:rPr>
          <w:lang w:val="lv-LV"/>
        </w:rPr>
        <w:t>Katras frakcijas proporcionālo saturu aprēķina:</w:t>
      </w:r>
    </w:p>
    <w:p w:rsidR="00E84D0F" w:rsidRPr="005B0AA2" w:rsidRDefault="00E84D0F" w:rsidP="00E84D0F">
      <w:pPr>
        <w:keepNext/>
        <w:suppressAutoHyphens/>
        <w:spacing w:before="113" w:after="113" w:line="200" w:lineRule="atLeast"/>
        <w:jc w:val="center"/>
        <w:rPr>
          <w:rFonts w:eastAsia="Calibri" w:cs="Times New Roman"/>
          <w:bCs/>
          <w:color w:val="000000"/>
          <w:sz w:val="20"/>
          <w:szCs w:val="20"/>
          <w:lang w:val="lv-LV" w:eastAsia="zh-CN"/>
        </w:rPr>
      </w:pPr>
      <w:r w:rsidRPr="005B0AA2">
        <w:rPr>
          <w:rFonts w:eastAsia="Calibri" w:cs="Times New Roman"/>
          <w:bCs/>
          <w:sz w:val="20"/>
          <w:szCs w:val="20"/>
          <w:lang w:val="lv-LV" w:eastAsia="zh-CN"/>
        </w:rPr>
        <w:object w:dxaOrig="3129" w:dyaOrig="565">
          <v:shape id="_x0000_i1124" type="#_x0000_t75" style="width:156.6pt;height:26.8pt" o:ole="" filled="t">
            <v:fill color2="black"/>
            <v:imagedata r:id="rId221" o:title=""/>
          </v:shape>
          <o:OLEObject Type="Embed" ProgID="Equation.3" ShapeID="_x0000_i1124" DrawAspect="Content" ObjectID="_1509803713" r:id="rId222"/>
        </w:object>
      </w:r>
    </w:p>
    <w:p w:rsidR="00E84D0F" w:rsidRPr="005B0AA2" w:rsidRDefault="00E84D0F" w:rsidP="00E84D0F">
      <w:pPr>
        <w:spacing w:line="240" w:lineRule="auto"/>
        <w:jc w:val="both"/>
        <w:rPr>
          <w:lang w:val="lv-LV"/>
        </w:rPr>
      </w:pPr>
      <w:r w:rsidRPr="005B0AA2">
        <w:rPr>
          <w:lang w:val="lv-LV"/>
        </w:rPr>
        <w:t>Sakarība starp granulometriskā sastāva pamatgrupām, ņemot vērā māla, putekļu un smilts daļiņu attiecību augsnē, ir parādīta Att. 3.</w:t>
      </w:r>
    </w:p>
    <w:p w:rsidR="00E84D0F" w:rsidRPr="005B0AA2" w:rsidRDefault="00E84D0F" w:rsidP="00E84D0F">
      <w:pPr>
        <w:keepNext/>
        <w:suppressAutoHyphens/>
        <w:spacing w:before="113" w:after="113" w:line="200" w:lineRule="atLeast"/>
        <w:jc w:val="center"/>
        <w:rPr>
          <w:rFonts w:eastAsia="Calibri" w:cs="Times New Roman"/>
          <w:bCs/>
          <w:color w:val="000000"/>
          <w:sz w:val="20"/>
          <w:szCs w:val="20"/>
          <w:lang w:val="lv-LV" w:eastAsia="zh-CN"/>
        </w:rPr>
      </w:pPr>
      <w:r w:rsidRPr="005B0AA2">
        <w:rPr>
          <w:rFonts w:eastAsia="Calibri" w:cs="Times New Roman"/>
          <w:bCs/>
          <w:noProof/>
          <w:sz w:val="20"/>
          <w:szCs w:val="20"/>
        </w:rPr>
        <w:lastRenderedPageBreak/>
        <w:drawing>
          <wp:inline distT="0" distB="0" distL="0" distR="0" wp14:anchorId="17CEB660" wp14:editId="7037352C">
            <wp:extent cx="4606290" cy="3985260"/>
            <wp:effectExtent l="19050" t="0" r="381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23"/>
                    <a:srcRect/>
                    <a:stretch>
                      <a:fillRect/>
                    </a:stretch>
                  </pic:blipFill>
                  <pic:spPr bwMode="auto">
                    <a:xfrm>
                      <a:off x="0" y="0"/>
                      <a:ext cx="4606290" cy="3985260"/>
                    </a:xfrm>
                    <a:prstGeom prst="rect">
                      <a:avLst/>
                    </a:prstGeom>
                    <a:solidFill>
                      <a:srgbClr val="FFFFFF"/>
                    </a:solidFill>
                    <a:ln w="9525">
                      <a:noFill/>
                      <a:miter lim="800000"/>
                      <a:headEnd/>
                      <a:tailEnd/>
                    </a:ln>
                  </pic:spPr>
                </pic:pic>
              </a:graphicData>
            </a:graphic>
          </wp:inline>
        </w:drawing>
      </w:r>
    </w:p>
    <w:p w:rsidR="00E84D0F" w:rsidRPr="005B0AA2" w:rsidRDefault="00E84D0F" w:rsidP="00E84D0F">
      <w:pPr>
        <w:widowControl w:val="0"/>
        <w:suppressLineNumbers/>
        <w:suppressAutoHyphens/>
        <w:spacing w:before="120" w:after="120" w:line="240" w:lineRule="auto"/>
        <w:jc w:val="center"/>
        <w:rPr>
          <w:rFonts w:ascii="Ubuntu Condensed" w:eastAsia="Arial Unicode MS" w:hAnsi="Ubuntu Condensed" w:cs="Tahoma" w:hint="eastAsia"/>
          <w:b/>
          <w:iCs/>
          <w:sz w:val="20"/>
          <w:szCs w:val="20"/>
          <w:lang w:val="lv-LV" w:bidi="en-US"/>
        </w:rPr>
      </w:pPr>
      <w:r w:rsidRPr="005B0AA2">
        <w:rPr>
          <w:rFonts w:ascii="Ubuntu Condensed" w:eastAsia="Arial Unicode MS" w:hAnsi="Ubuntu Condensed" w:cs="Tahoma"/>
          <w:b/>
          <w:iCs/>
          <w:color w:val="000000"/>
          <w:sz w:val="20"/>
          <w:szCs w:val="20"/>
          <w:lang w:val="lv-LV" w:bidi="en-US"/>
        </w:rPr>
        <w:t xml:space="preserve">Att. </w:t>
      </w:r>
      <w:r w:rsidRPr="005B0AA2">
        <w:rPr>
          <w:rFonts w:ascii="Ubuntu Condensed" w:eastAsia="Arial Unicode MS" w:hAnsi="Ubuntu Condensed" w:cs="Tahoma"/>
          <w:b/>
          <w:iCs/>
          <w:color w:val="000000"/>
          <w:sz w:val="20"/>
          <w:szCs w:val="20"/>
          <w:lang w:val="lv-LV" w:bidi="en-US"/>
        </w:rPr>
        <w:fldChar w:fldCharType="begin"/>
      </w:r>
      <w:r w:rsidRPr="005B0AA2">
        <w:rPr>
          <w:rFonts w:ascii="Ubuntu Condensed" w:eastAsia="Arial Unicode MS" w:hAnsi="Ubuntu Condensed" w:cs="Tahoma"/>
          <w:b/>
          <w:iCs/>
          <w:color w:val="000000"/>
          <w:sz w:val="20"/>
          <w:szCs w:val="20"/>
          <w:lang w:val="lv-LV" w:bidi="en-US"/>
        </w:rPr>
        <w:instrText xml:space="preserve"> SEQ "Att." \* ARABIC </w:instrText>
      </w:r>
      <w:r w:rsidRPr="005B0AA2">
        <w:rPr>
          <w:rFonts w:ascii="Ubuntu Condensed" w:eastAsia="Arial Unicode MS" w:hAnsi="Ubuntu Condensed" w:cs="Tahoma"/>
          <w:b/>
          <w:iCs/>
          <w:color w:val="000000"/>
          <w:sz w:val="20"/>
          <w:szCs w:val="20"/>
          <w:lang w:val="lv-LV" w:bidi="en-US"/>
        </w:rPr>
        <w:fldChar w:fldCharType="separate"/>
      </w:r>
      <w:r w:rsidR="00201055">
        <w:rPr>
          <w:rFonts w:ascii="Ubuntu Condensed" w:eastAsia="Arial Unicode MS" w:hAnsi="Ubuntu Condensed" w:cs="Tahoma" w:hint="eastAsia"/>
          <w:b/>
          <w:iCs/>
          <w:noProof/>
          <w:color w:val="000000"/>
          <w:sz w:val="20"/>
          <w:szCs w:val="20"/>
          <w:lang w:val="lv-LV" w:bidi="en-US"/>
        </w:rPr>
        <w:t>1</w:t>
      </w:r>
      <w:r w:rsidRPr="005B0AA2">
        <w:rPr>
          <w:rFonts w:ascii="Ubuntu Condensed" w:eastAsia="Arial Unicode MS" w:hAnsi="Ubuntu Condensed" w:cs="Tahoma"/>
          <w:b/>
          <w:iCs/>
          <w:color w:val="000000"/>
          <w:sz w:val="20"/>
          <w:szCs w:val="20"/>
          <w:lang w:val="lv-LV" w:bidi="en-US"/>
        </w:rPr>
        <w:fldChar w:fldCharType="end"/>
      </w:r>
      <w:r w:rsidRPr="005B0AA2">
        <w:rPr>
          <w:rFonts w:ascii="Ubuntu Condensed" w:eastAsia="Arial Unicode MS" w:hAnsi="Ubuntu Condensed" w:cs="Tahoma"/>
          <w:b/>
          <w:iCs/>
          <w:color w:val="000000"/>
          <w:sz w:val="20"/>
          <w:szCs w:val="20"/>
          <w:lang w:val="lv-LV" w:bidi="en-US"/>
        </w:rPr>
        <w:t xml:space="preserve"> Nomogramma augsnes granulometriskā sastāva grupu noteikšanai.</w:t>
      </w:r>
    </w:p>
    <w:p w:rsidR="009B4A9B" w:rsidRDefault="009B4A9B" w:rsidP="00E84D0F">
      <w:pPr>
        <w:rPr>
          <w:sz w:val="26"/>
          <w:szCs w:val="26"/>
          <w:lang w:val="de-DE"/>
        </w:rPr>
      </w:pPr>
    </w:p>
    <w:p w:rsidR="00E84D0F" w:rsidRPr="00C21F31" w:rsidRDefault="00E84D0F" w:rsidP="00E84D0F">
      <w:pPr>
        <w:rPr>
          <w:color w:val="000000"/>
          <w:sz w:val="26"/>
          <w:szCs w:val="26"/>
          <w:lang w:val="de-DE"/>
        </w:rPr>
      </w:pPr>
      <w:r w:rsidRPr="00C21F31">
        <w:rPr>
          <w:sz w:val="26"/>
          <w:szCs w:val="26"/>
          <w:lang w:val="de-DE"/>
        </w:rPr>
        <w:t>Atsauces</w:t>
      </w:r>
    </w:p>
    <w:p w:rsidR="00E84D0F" w:rsidRPr="00773888" w:rsidRDefault="00E84D0F" w:rsidP="00E84D0F">
      <w:pPr>
        <w:spacing w:line="240" w:lineRule="auto"/>
        <w:jc w:val="both"/>
        <w:rPr>
          <w:rFonts w:ascii="Verdana" w:hAnsi="Verdana"/>
          <w:lang w:val="de-DE"/>
        </w:rPr>
      </w:pPr>
      <w:r w:rsidRPr="00773888">
        <w:rPr>
          <w:lang w:val="de-DE"/>
        </w:rPr>
        <w:t>LVS ISO 11277. 2000. Grunts kvalitāte. Minerālo grunts materiālu granulometriskā sastāva noteikšana. Sijāšanas un sedimentācijas metode. VSIA Latvijas Standarts. Rīga, Latvija. 39 lpp.</w:t>
      </w:r>
    </w:p>
    <w:p w:rsidR="00E84D0F" w:rsidRPr="005B0AA2" w:rsidRDefault="00E84D0F" w:rsidP="00E84D0F">
      <w:pPr>
        <w:spacing w:line="240" w:lineRule="auto"/>
        <w:jc w:val="both"/>
      </w:pPr>
      <w:r w:rsidRPr="005B0AA2">
        <w:t>ICP-Forests. 2010. Manual on methods and criteria for harmonized sampling, assessment, monitoring and analysis of the effects of air pollution on forests, Part X, Sampling and Analysis of Soil. Hamburg, Germany. 208 p.</w:t>
      </w:r>
    </w:p>
    <w:p w:rsidR="00E84D0F" w:rsidRDefault="00E84D0F" w:rsidP="00E84D0F">
      <w:r>
        <w:br w:type="page"/>
      </w:r>
    </w:p>
    <w:p w:rsidR="00E84D0F" w:rsidRPr="00475A94" w:rsidRDefault="00E84D0F" w:rsidP="00E84D0F">
      <w:pPr>
        <w:rPr>
          <w:color w:val="000000"/>
          <w:sz w:val="28"/>
          <w:shd w:val="clear" w:color="auto" w:fill="FFFF00"/>
        </w:rPr>
      </w:pPr>
      <w:r w:rsidRPr="00475A94">
        <w:rPr>
          <w:sz w:val="28"/>
        </w:rPr>
        <w:lastRenderedPageBreak/>
        <w:t>4. Augsnes blīvuma noteikšana</w:t>
      </w:r>
    </w:p>
    <w:tbl>
      <w:tblPr>
        <w:tblW w:w="9638" w:type="dxa"/>
        <w:tblInd w:w="57" w:type="dxa"/>
        <w:tblLayout w:type="fixed"/>
        <w:tblCellMar>
          <w:top w:w="57" w:type="dxa"/>
          <w:left w:w="57" w:type="dxa"/>
          <w:bottom w:w="57" w:type="dxa"/>
          <w:right w:w="57" w:type="dxa"/>
        </w:tblCellMar>
        <w:tblLook w:val="0000" w:firstRow="0" w:lastRow="0" w:firstColumn="0" w:lastColumn="0" w:noHBand="0" w:noVBand="0"/>
      </w:tblPr>
      <w:tblGrid>
        <w:gridCol w:w="4130"/>
        <w:gridCol w:w="5508"/>
      </w:tblGrid>
      <w:tr w:rsidR="00E84D0F" w:rsidRPr="005B0AA2" w:rsidTr="00E84D0F">
        <w:trPr>
          <w:trHeight w:val="353"/>
        </w:trPr>
        <w:tc>
          <w:tcPr>
            <w:tcW w:w="4130" w:type="dxa"/>
            <w:tcBorders>
              <w:top w:val="single" w:sz="8" w:space="0" w:color="000000"/>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Metodika</w:t>
            </w:r>
          </w:p>
        </w:tc>
        <w:tc>
          <w:tcPr>
            <w:tcW w:w="5508" w:type="dxa"/>
            <w:tcBorders>
              <w:top w:val="single" w:sz="8" w:space="0" w:color="000000"/>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LVS ISO 11272:1998</w:t>
            </w:r>
          </w:p>
        </w:tc>
      </w:tr>
      <w:tr w:rsidR="00E84D0F" w:rsidRPr="00A25C97" w:rsidTr="00E84D0F">
        <w:trPr>
          <w:trHeight w:val="353"/>
        </w:trPr>
        <w:tc>
          <w:tcPr>
            <w:tcW w:w="4130"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Metodes princips</w:t>
            </w:r>
          </w:p>
        </w:tc>
        <w:tc>
          <w:tcPr>
            <w:tcW w:w="5508"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Attiecība starp absolūti sausas augsnes masu un svaigi ievākta parauga ar nesajauktu struktūru tilpumu</w:t>
            </w:r>
          </w:p>
        </w:tc>
      </w:tr>
      <w:tr w:rsidR="00E84D0F" w:rsidRPr="00A25C97" w:rsidTr="00E84D0F">
        <w:trPr>
          <w:trHeight w:val="353"/>
        </w:trPr>
        <w:tc>
          <w:tcPr>
            <w:tcW w:w="4130" w:type="dxa"/>
            <w:tcBorders>
              <w:left w:val="single" w:sz="8" w:space="0" w:color="000000"/>
              <w:bottom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Darbības lauks</w:t>
            </w:r>
          </w:p>
        </w:tc>
        <w:tc>
          <w:tcPr>
            <w:tcW w:w="5508" w:type="dxa"/>
            <w:tcBorders>
              <w:left w:val="none" w:sz="1" w:space="0" w:color="000000"/>
              <w:bottom w:val="single" w:sz="8"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Nav pielietojama, ja augsnē ir daudz sakņu, akmeņu, tā ir ļoti sausa vai cieta</w:t>
            </w:r>
          </w:p>
        </w:tc>
      </w:tr>
    </w:tbl>
    <w:p w:rsidR="009B4A9B" w:rsidRDefault="009B4A9B" w:rsidP="009B4A9B">
      <w:pPr>
        <w:spacing w:after="0"/>
        <w:rPr>
          <w:sz w:val="26"/>
          <w:szCs w:val="26"/>
          <w:lang w:val="lv-LV"/>
        </w:rPr>
      </w:pPr>
    </w:p>
    <w:p w:rsidR="00E84D0F" w:rsidRPr="00C21F31" w:rsidRDefault="00E84D0F" w:rsidP="00E84D0F">
      <w:pPr>
        <w:rPr>
          <w:color w:val="000000"/>
          <w:sz w:val="26"/>
          <w:szCs w:val="26"/>
          <w:lang w:val="lv-LV"/>
        </w:rPr>
      </w:pPr>
      <w:r w:rsidRPr="00C21F31">
        <w:rPr>
          <w:sz w:val="26"/>
          <w:szCs w:val="26"/>
          <w:lang w:val="lv-LV"/>
        </w:rPr>
        <w:t>4.1. Princips</w:t>
      </w:r>
    </w:p>
    <w:p w:rsidR="00E84D0F" w:rsidRPr="00773888" w:rsidRDefault="00E84D0F" w:rsidP="00E84D0F">
      <w:pPr>
        <w:spacing w:line="240" w:lineRule="auto"/>
        <w:jc w:val="both"/>
        <w:rPr>
          <w:lang w:val="lv-LV"/>
        </w:rPr>
      </w:pPr>
      <w:r w:rsidRPr="005B0AA2">
        <w:rPr>
          <w:lang w:val="lv-LV"/>
        </w:rPr>
        <w:t>Augsnes blīvums (</w:t>
      </w:r>
      <w:r w:rsidRPr="005B0AA2">
        <w:rPr>
          <w:i/>
          <w:iCs/>
          <w:lang w:val="lv-LV"/>
        </w:rPr>
        <w:t>dry bulk density</w:t>
      </w:r>
      <w:r w:rsidRPr="005B0AA2">
        <w:rPr>
          <w:lang w:val="lv-LV"/>
        </w:rPr>
        <w:t xml:space="preserve">) ir attiecība starp absolūti sausas augsnes masu un svaigi ievākta parauga ar nesajauktu </w:t>
      </w:r>
      <w:r w:rsidRPr="00773888">
        <w:rPr>
          <w:lang w:val="lv-LV"/>
        </w:rPr>
        <w:t>struktūru tilpumu.</w:t>
      </w:r>
    </w:p>
    <w:p w:rsidR="00E84D0F" w:rsidRPr="00773888" w:rsidRDefault="00E84D0F" w:rsidP="00E84D0F">
      <w:pPr>
        <w:spacing w:line="240" w:lineRule="auto"/>
        <w:jc w:val="both"/>
        <w:rPr>
          <w:lang w:val="lv-LV"/>
        </w:rPr>
      </w:pPr>
      <w:r w:rsidRPr="00773888">
        <w:rPr>
          <w:lang w:val="lv-LV"/>
        </w:rPr>
        <w:t>Augsnes tilpuma noteikšanai var izmantot dažādas metodes, sākot no vienkāršām – zināma tilpuma paraugu ievākšana, žāvēšana un svēršana, līdz gamma radiometrijas metodēm. Ieteicamākā metode ir lietot tilpuma paraugu ievākšanai zināma tilpuma tērauda cilindrus (100 cm</w:t>
      </w:r>
      <w:r w:rsidRPr="00773888">
        <w:rPr>
          <w:vertAlign w:val="superscript"/>
          <w:lang w:val="lv-LV"/>
        </w:rPr>
        <w:t>3</w:t>
      </w:r>
      <w:r w:rsidRPr="00773888">
        <w:rPr>
          <w:lang w:val="lv-LV"/>
        </w:rPr>
        <w:t xml:space="preserve"> vai 400 cm</w:t>
      </w:r>
      <w:r w:rsidRPr="00773888">
        <w:rPr>
          <w:vertAlign w:val="superscript"/>
          <w:lang w:val="lv-LV"/>
        </w:rPr>
        <w:t>3</w:t>
      </w:r>
      <w:r w:rsidRPr="00773888">
        <w:rPr>
          <w:lang w:val="lv-LV"/>
        </w:rPr>
        <w:t>), ko iespiež augsnē vertikāli vai horizontāli. Lielāka tilpuma paraugu ņemšana samazina kļūdas iespējas, bet tam nepieciešams smagāks tehniskais nodrošinājums. Šī metode nav pielietojama, ja augsnē ir daudz sakņu, akmeņu, tā ir ļoti sausa vai cieta. Šādos apstākļos ieteicams pielietot citu metodi – augsnē horizontālajā plaknē izrok bedrīti, ko piepilda ar zināma blīvuma materiālu, piemēram smiltīm vai ūdeni, bet no bedrītes izrakto augsni savāc, izžāvē un nosver.</w:t>
      </w:r>
    </w:p>
    <w:p w:rsidR="009B4A9B" w:rsidRPr="00594D5E" w:rsidRDefault="009B4A9B" w:rsidP="009B4A9B">
      <w:pPr>
        <w:spacing w:after="0"/>
        <w:rPr>
          <w:sz w:val="26"/>
          <w:szCs w:val="26"/>
          <w:lang w:val="lv-LV"/>
        </w:rPr>
      </w:pPr>
    </w:p>
    <w:p w:rsidR="00E84D0F" w:rsidRPr="00C21F31" w:rsidRDefault="00E84D0F" w:rsidP="00E84D0F">
      <w:pPr>
        <w:rPr>
          <w:color w:val="000000"/>
          <w:sz w:val="26"/>
          <w:szCs w:val="26"/>
        </w:rPr>
      </w:pPr>
      <w:r w:rsidRPr="00C21F31">
        <w:rPr>
          <w:sz w:val="26"/>
          <w:szCs w:val="26"/>
        </w:rPr>
        <w:t>4.2. Iekārtas</w:t>
      </w:r>
    </w:p>
    <w:p w:rsidR="00E84D0F" w:rsidRPr="005B0AA2" w:rsidRDefault="00E84D0F" w:rsidP="0042606F">
      <w:pPr>
        <w:numPr>
          <w:ilvl w:val="0"/>
          <w:numId w:val="38"/>
        </w:numPr>
        <w:spacing w:line="240" w:lineRule="auto"/>
        <w:contextualSpacing/>
        <w:jc w:val="both"/>
        <w:rPr>
          <w:sz w:val="20"/>
        </w:rPr>
      </w:pPr>
      <w:r w:rsidRPr="005B0AA2">
        <w:t>Paraugu ņemšanas iekārtas – plāna metāla cilindri ar tilpumu 100 cm</w:t>
      </w:r>
      <w:r w:rsidRPr="005B0AA2">
        <w:rPr>
          <w:vertAlign w:val="superscript"/>
        </w:rPr>
        <w:t xml:space="preserve">3  </w:t>
      </w:r>
      <w:r w:rsidRPr="005B0AA2">
        <w:t>vai 400 cm</w:t>
      </w:r>
      <w:r w:rsidRPr="005B0AA2">
        <w:rPr>
          <w:vertAlign w:val="superscript"/>
        </w:rPr>
        <w:t>3</w:t>
      </w:r>
      <w:r w:rsidRPr="005B0AA2">
        <w:rPr>
          <w:sz w:val="20"/>
        </w:rPr>
        <w:t>;</w:t>
      </w:r>
    </w:p>
    <w:p w:rsidR="00E84D0F" w:rsidRPr="005B0AA2" w:rsidRDefault="00E84D0F" w:rsidP="0042606F">
      <w:pPr>
        <w:numPr>
          <w:ilvl w:val="0"/>
          <w:numId w:val="38"/>
        </w:numPr>
        <w:spacing w:line="240" w:lineRule="auto"/>
        <w:contextualSpacing/>
        <w:jc w:val="both"/>
      </w:pPr>
      <w:r w:rsidRPr="005B0AA2">
        <w:t>Svari, precizitāte 0,01 g;</w:t>
      </w:r>
    </w:p>
    <w:p w:rsidR="00E84D0F" w:rsidRPr="005B0AA2" w:rsidRDefault="00E84D0F" w:rsidP="0042606F">
      <w:pPr>
        <w:numPr>
          <w:ilvl w:val="0"/>
          <w:numId w:val="38"/>
        </w:numPr>
        <w:spacing w:line="240" w:lineRule="auto"/>
        <w:contextualSpacing/>
        <w:jc w:val="both"/>
        <w:rPr>
          <w:sz w:val="24"/>
        </w:rPr>
      </w:pPr>
      <w:r w:rsidRPr="005B0AA2">
        <w:t xml:space="preserve">Žāvskapis, ar termoregulāciju, kas spēj uzturēt temperatūru 105 </w:t>
      </w:r>
      <w:r w:rsidRPr="005B0AA2">
        <w:rPr>
          <w:vertAlign w:val="superscript"/>
        </w:rPr>
        <w:t>0</w:t>
      </w:r>
      <w:r w:rsidRPr="005B0AA2">
        <w:t xml:space="preserve">C </w:t>
      </w:r>
      <w:r w:rsidRPr="005B0AA2">
        <w:rPr>
          <w:rFonts w:ascii="Verdana" w:hAnsi="Verdana"/>
        </w:rPr>
        <w:t>± 2</w:t>
      </w:r>
      <w:r w:rsidRPr="005B0AA2">
        <w:t xml:space="preserve"> </w:t>
      </w:r>
      <w:r w:rsidRPr="005B0AA2">
        <w:rPr>
          <w:vertAlign w:val="superscript"/>
        </w:rPr>
        <w:t>0</w:t>
      </w:r>
      <w:r w:rsidRPr="005B0AA2">
        <w:t>C;</w:t>
      </w:r>
    </w:p>
    <w:p w:rsidR="00E84D0F" w:rsidRPr="005B0AA2" w:rsidRDefault="00E84D0F" w:rsidP="0042606F">
      <w:pPr>
        <w:numPr>
          <w:ilvl w:val="0"/>
          <w:numId w:val="38"/>
        </w:numPr>
        <w:spacing w:line="240" w:lineRule="auto"/>
        <w:contextualSpacing/>
        <w:jc w:val="both"/>
        <w:rPr>
          <w:sz w:val="20"/>
          <w:lang w:val="de-DE"/>
        </w:rPr>
      </w:pPr>
      <w:r w:rsidRPr="005B0AA2">
        <w:rPr>
          <w:lang w:val="de-DE"/>
        </w:rPr>
        <w:t>Petri plates vai citi parauga žāvēšanai piemēroti konteineri;</w:t>
      </w:r>
    </w:p>
    <w:p w:rsidR="00E84D0F" w:rsidRPr="005B0AA2" w:rsidRDefault="00E84D0F" w:rsidP="0042606F">
      <w:pPr>
        <w:numPr>
          <w:ilvl w:val="0"/>
          <w:numId w:val="38"/>
        </w:numPr>
        <w:spacing w:line="240" w:lineRule="auto"/>
        <w:contextualSpacing/>
        <w:jc w:val="both"/>
        <w:rPr>
          <w:sz w:val="24"/>
        </w:rPr>
      </w:pPr>
      <w:r w:rsidRPr="005B0AA2">
        <w:t>Eksikators;</w:t>
      </w:r>
    </w:p>
    <w:p w:rsidR="00E84D0F" w:rsidRPr="005B0AA2" w:rsidRDefault="00E84D0F" w:rsidP="0042606F">
      <w:pPr>
        <w:numPr>
          <w:ilvl w:val="0"/>
          <w:numId w:val="38"/>
        </w:numPr>
        <w:spacing w:line="240" w:lineRule="auto"/>
        <w:contextualSpacing/>
        <w:jc w:val="both"/>
      </w:pPr>
      <w:r w:rsidRPr="005B0AA2">
        <w:t>Nazis vai asa lāpstiņa.</w:t>
      </w:r>
    </w:p>
    <w:p w:rsidR="009B4A9B" w:rsidRDefault="009B4A9B" w:rsidP="009B4A9B">
      <w:pPr>
        <w:spacing w:after="0"/>
        <w:rPr>
          <w:sz w:val="26"/>
          <w:szCs w:val="26"/>
        </w:rPr>
      </w:pPr>
    </w:p>
    <w:p w:rsidR="00E84D0F" w:rsidRPr="00C21F31" w:rsidRDefault="00E84D0F" w:rsidP="00E84D0F">
      <w:pPr>
        <w:rPr>
          <w:color w:val="000000"/>
          <w:sz w:val="26"/>
          <w:szCs w:val="26"/>
        </w:rPr>
      </w:pPr>
      <w:r w:rsidRPr="00C21F31">
        <w:rPr>
          <w:sz w:val="26"/>
          <w:szCs w:val="26"/>
        </w:rPr>
        <w:t>4.3. Procedūra</w:t>
      </w:r>
    </w:p>
    <w:p w:rsidR="00E84D0F" w:rsidRPr="005B0AA2" w:rsidRDefault="00E84D0F" w:rsidP="00E84D0F">
      <w:pPr>
        <w:spacing w:line="240" w:lineRule="auto"/>
        <w:jc w:val="both"/>
      </w:pPr>
      <w:r w:rsidRPr="005B0AA2">
        <w:t xml:space="preserve">Augsnes cilindru horizontāli vai vertikāli iespiež augsnē, nemainot spiediena virzienu un neizmainot augsnes struktūru. Uzmanīgi izvelk augsnes cilindru un tā saturu, uzmanīgi apgriež lieko augsni abos cilindra galos ar nazi vai asu lāpstiņu. Paraugu pārvieto paraugu turētājā vai noslēgtā maisiņā un laboratorijā žāvē žāvskapī līdz nemainīgai masai 105 </w:t>
      </w:r>
      <w:r w:rsidRPr="005B0AA2">
        <w:rPr>
          <w:vertAlign w:val="superscript"/>
        </w:rPr>
        <w:t>o</w:t>
      </w:r>
      <w:r w:rsidRPr="005B0AA2">
        <w:rPr>
          <w:sz w:val="20"/>
        </w:rPr>
        <w:t>C temperatūrā (vismaz 48 stundas). Pēc tam paraugus atdzesē eksikatorā un nosver tūlīt pēc izņemšanas no eksikatora. Par nemainīgu var uzskatīt masu, kas 4 h laikā mainās mazāk par 0,01% no parauga masas.</w:t>
      </w:r>
    </w:p>
    <w:p w:rsidR="009B4A9B" w:rsidRDefault="009B4A9B" w:rsidP="009B4A9B">
      <w:pPr>
        <w:spacing w:after="0"/>
        <w:rPr>
          <w:sz w:val="26"/>
          <w:szCs w:val="26"/>
        </w:rPr>
      </w:pPr>
    </w:p>
    <w:p w:rsidR="00E84D0F" w:rsidRPr="00C21F31" w:rsidRDefault="00E84D0F" w:rsidP="00E84D0F">
      <w:pPr>
        <w:rPr>
          <w:sz w:val="26"/>
          <w:szCs w:val="26"/>
        </w:rPr>
      </w:pPr>
      <w:r w:rsidRPr="00C21F31">
        <w:rPr>
          <w:sz w:val="26"/>
          <w:szCs w:val="26"/>
        </w:rPr>
        <w:t>4.4. Aprēķini</w:t>
      </w:r>
    </w:p>
    <w:p w:rsidR="00E84D0F" w:rsidRPr="00C21F31" w:rsidRDefault="00E84D0F" w:rsidP="00E84D0F">
      <w:pPr>
        <w:rPr>
          <w:i/>
          <w:color w:val="000000"/>
        </w:rPr>
      </w:pPr>
      <w:r w:rsidRPr="00C21F31">
        <w:rPr>
          <w:i/>
        </w:rPr>
        <w:t>Augsnēs, kas nesatur rupjos piemaisījumus</w:t>
      </w:r>
    </w:p>
    <w:p w:rsidR="00E84D0F" w:rsidRPr="005B0AA2" w:rsidRDefault="00E84D0F" w:rsidP="00E84D0F">
      <w:pPr>
        <w:spacing w:line="240" w:lineRule="auto"/>
        <w:jc w:val="both"/>
      </w:pPr>
      <w:r w:rsidRPr="005B0AA2">
        <w:t>Aprēķina augsnes blīvumu (BD</w:t>
      </w:r>
      <w:r w:rsidRPr="005B0AA2">
        <w:rPr>
          <w:vertAlign w:val="subscript"/>
        </w:rPr>
        <w:t>s</w:t>
      </w:r>
      <w:r w:rsidRPr="005B0AA2">
        <w:t>), izmantojot sekojošu vienādojumu:</w:t>
      </w:r>
    </w:p>
    <w:p w:rsidR="00E84D0F" w:rsidRPr="005B0AA2" w:rsidRDefault="00E84D0F" w:rsidP="00E84D0F">
      <w:pPr>
        <w:keepNext/>
        <w:suppressAutoHyphens/>
        <w:spacing w:before="113" w:after="113" w:line="200" w:lineRule="atLeast"/>
        <w:jc w:val="center"/>
        <w:rPr>
          <w:rFonts w:ascii="Verdana" w:eastAsia="Calibri" w:hAnsi="Verdana" w:cs="Times New Roman"/>
          <w:bCs/>
          <w:color w:val="000000"/>
          <w:sz w:val="20"/>
          <w:szCs w:val="20"/>
          <w:lang w:val="lv-LV" w:eastAsia="zh-CN"/>
        </w:rPr>
      </w:pPr>
      <w:r w:rsidRPr="005B0AA2">
        <w:rPr>
          <w:rFonts w:eastAsia="Calibri" w:cs="Times New Roman"/>
          <w:bCs/>
          <w:sz w:val="20"/>
          <w:szCs w:val="20"/>
          <w:lang w:val="lv-LV" w:eastAsia="zh-CN"/>
        </w:rPr>
        <w:object w:dxaOrig="1349" w:dyaOrig="565">
          <v:shape id="_x0000_i1125" type="#_x0000_t75" style="width:67pt;height:28.45pt" o:ole="" filled="t">
            <v:fill color2="black"/>
            <v:imagedata r:id="rId224" o:title=""/>
          </v:shape>
          <o:OLEObject Type="Embed" ProgID="Equation.3" ShapeID="_x0000_i1125" DrawAspect="Content" ObjectID="_1509803714" r:id="rId225"/>
        </w:object>
      </w:r>
      <w:r w:rsidRPr="005B0AA2">
        <w:rPr>
          <w:rFonts w:eastAsia="Calibri" w:cs="Times New Roman"/>
          <w:bCs/>
          <w:sz w:val="20"/>
          <w:szCs w:val="20"/>
          <w:lang w:val="lv-LV" w:eastAsia="zh-CN"/>
        </w:rPr>
        <w:t>, kur</w:t>
      </w:r>
    </w:p>
    <w:p w:rsidR="00E84D0F" w:rsidRPr="005B0AA2" w:rsidRDefault="00E84D0F" w:rsidP="00E84D0F">
      <w:pPr>
        <w:spacing w:line="240" w:lineRule="auto"/>
        <w:jc w:val="both"/>
        <w:rPr>
          <w:lang w:val="de-DE"/>
        </w:rPr>
      </w:pPr>
      <w:r w:rsidRPr="005B0AA2">
        <w:rPr>
          <w:lang w:val="de-DE"/>
        </w:rPr>
        <w:t>BD</w:t>
      </w:r>
      <w:r w:rsidRPr="005B0AA2">
        <w:rPr>
          <w:vertAlign w:val="subscript"/>
          <w:lang w:val="de-DE"/>
        </w:rPr>
        <w:t>s</w:t>
      </w:r>
      <w:r w:rsidRPr="005B0AA2">
        <w:rPr>
          <w:lang w:val="de-DE"/>
        </w:rPr>
        <w:t xml:space="preserve"> - augsnes blīvums, g cm</w:t>
      </w:r>
      <w:r w:rsidRPr="005B0AA2">
        <w:rPr>
          <w:vertAlign w:val="superscript"/>
          <w:lang w:val="de-DE"/>
        </w:rPr>
        <w:t>-3</w:t>
      </w:r>
      <w:r w:rsidRPr="005B0AA2">
        <w:rPr>
          <w:lang w:val="de-DE"/>
        </w:rPr>
        <w:t>;</w:t>
      </w:r>
    </w:p>
    <w:p w:rsidR="00E84D0F" w:rsidRPr="005B0AA2" w:rsidRDefault="00E84D0F" w:rsidP="00E84D0F">
      <w:pPr>
        <w:spacing w:line="240" w:lineRule="auto"/>
        <w:jc w:val="both"/>
        <w:rPr>
          <w:lang w:val="de-DE"/>
        </w:rPr>
      </w:pPr>
      <w:r w:rsidRPr="005B0AA2">
        <w:rPr>
          <w:lang w:val="de-DE"/>
        </w:rPr>
        <w:lastRenderedPageBreak/>
        <w:t>m</w:t>
      </w:r>
      <w:r w:rsidRPr="005B0AA2">
        <w:rPr>
          <w:vertAlign w:val="subscript"/>
          <w:lang w:val="de-DE"/>
        </w:rPr>
        <w:t>t</w:t>
      </w:r>
      <w:r w:rsidRPr="005B0AA2">
        <w:rPr>
          <w:lang w:val="de-DE"/>
        </w:rPr>
        <w:t xml:space="preserve"> – Petri plates, paraugu turētāja vai žāvēšanai piemērota konteinera masa kopā ar absolūti sausa augsnes parauga masu, g;  </w:t>
      </w:r>
    </w:p>
    <w:p w:rsidR="00E84D0F" w:rsidRPr="005B0AA2" w:rsidRDefault="00E84D0F" w:rsidP="00E84D0F">
      <w:pPr>
        <w:spacing w:line="240" w:lineRule="auto"/>
        <w:jc w:val="both"/>
        <w:rPr>
          <w:lang w:val="de-DE"/>
        </w:rPr>
      </w:pPr>
      <w:r w:rsidRPr="005B0AA2">
        <w:rPr>
          <w:lang w:val="de-DE"/>
        </w:rPr>
        <w:t>m</w:t>
      </w:r>
      <w:r w:rsidRPr="005B0AA2">
        <w:rPr>
          <w:vertAlign w:val="subscript"/>
          <w:lang w:val="de-DE"/>
        </w:rPr>
        <w:t>s</w:t>
      </w:r>
      <w:r w:rsidRPr="005B0AA2">
        <w:rPr>
          <w:lang w:val="de-DE"/>
        </w:rPr>
        <w:t xml:space="preserve"> -  Petri plates, paraugu turētāja vai </w:t>
      </w:r>
      <w:r w:rsidRPr="005B0AA2">
        <w:rPr>
          <w:sz w:val="20"/>
          <w:lang w:val="de-DE"/>
        </w:rPr>
        <w:t>žāvēšanai piemērota konteinera masa, g;</w:t>
      </w:r>
    </w:p>
    <w:p w:rsidR="00E84D0F" w:rsidRPr="00773888" w:rsidRDefault="00E84D0F" w:rsidP="00E84D0F">
      <w:pPr>
        <w:spacing w:line="240" w:lineRule="auto"/>
        <w:jc w:val="both"/>
        <w:rPr>
          <w:lang w:val="de-DE"/>
        </w:rPr>
      </w:pPr>
      <w:r w:rsidRPr="00773888">
        <w:rPr>
          <w:lang w:val="de-DE"/>
        </w:rPr>
        <w:t>V – parauga tilpums, cm</w:t>
      </w:r>
      <w:r w:rsidRPr="00773888">
        <w:rPr>
          <w:vertAlign w:val="superscript"/>
          <w:lang w:val="de-DE"/>
        </w:rPr>
        <w:t>3</w:t>
      </w:r>
      <w:r w:rsidRPr="00773888">
        <w:rPr>
          <w:lang w:val="de-DE"/>
        </w:rPr>
        <w:t>.</w:t>
      </w:r>
    </w:p>
    <w:p w:rsidR="00E84D0F" w:rsidRPr="00C21F31" w:rsidRDefault="00E84D0F" w:rsidP="00E84D0F">
      <w:pPr>
        <w:rPr>
          <w:i/>
          <w:color w:val="000000"/>
          <w:lang w:val="de-DE"/>
        </w:rPr>
      </w:pPr>
      <w:r w:rsidRPr="00C21F31">
        <w:rPr>
          <w:i/>
          <w:lang w:val="de-DE"/>
        </w:rPr>
        <w:t>Augsnēs, kas satur rupjos piemaisījumus</w:t>
      </w:r>
    </w:p>
    <w:p w:rsidR="00E84D0F" w:rsidRPr="00773888" w:rsidRDefault="00E84D0F" w:rsidP="00E84D0F">
      <w:pPr>
        <w:spacing w:line="240" w:lineRule="auto"/>
        <w:jc w:val="both"/>
        <w:rPr>
          <w:lang w:val="de-DE"/>
        </w:rPr>
      </w:pPr>
      <w:r w:rsidRPr="00773888">
        <w:rPr>
          <w:lang w:val="de-DE"/>
        </w:rPr>
        <w:t>Augsnes, kas satur rupjos piemaisījumus, smalkās frakcijas (D &lt; 2 mm) blīvumu (BD</w:t>
      </w:r>
      <w:r w:rsidRPr="00773888">
        <w:rPr>
          <w:vertAlign w:val="subscript"/>
          <w:lang w:val="de-DE"/>
        </w:rPr>
        <w:t>fs</w:t>
      </w:r>
      <w:r w:rsidRPr="00773888">
        <w:rPr>
          <w:sz w:val="20"/>
          <w:lang w:val="de-DE"/>
        </w:rPr>
        <w:t>)</w:t>
      </w:r>
      <w:r w:rsidRPr="00773888">
        <w:rPr>
          <w:lang w:val="de-DE"/>
        </w:rPr>
        <w:t xml:space="preserve"> aprēķina:</w:t>
      </w:r>
    </w:p>
    <w:p w:rsidR="00E84D0F" w:rsidRPr="005B0AA2" w:rsidRDefault="00E84D0F" w:rsidP="00E84D0F">
      <w:pPr>
        <w:keepNext/>
        <w:suppressAutoHyphens/>
        <w:spacing w:before="113" w:after="113" w:line="200" w:lineRule="atLeast"/>
        <w:jc w:val="center"/>
        <w:rPr>
          <w:rFonts w:ascii="Verdana" w:eastAsia="Calibri" w:hAnsi="Verdana" w:cs="Times New Roman"/>
          <w:bCs/>
          <w:color w:val="000000"/>
          <w:sz w:val="20"/>
          <w:szCs w:val="20"/>
          <w:lang w:val="lv-LV" w:eastAsia="zh-CN"/>
        </w:rPr>
      </w:pPr>
      <w:r w:rsidRPr="005B0AA2">
        <w:rPr>
          <w:rFonts w:eastAsia="Calibri" w:cs="Times New Roman"/>
          <w:bCs/>
          <w:sz w:val="20"/>
          <w:szCs w:val="20"/>
          <w:lang w:val="lv-LV" w:eastAsia="zh-CN"/>
        </w:rPr>
        <w:object w:dxaOrig="1437" w:dyaOrig="611">
          <v:shape id="_x0000_i1126" type="#_x0000_t75" style="width:1in;height:31pt" o:ole="" filled="t">
            <v:fill color2="black"/>
            <v:imagedata r:id="rId226" o:title=""/>
          </v:shape>
          <o:OLEObject Type="Embed" ProgID="Equation.3" ShapeID="_x0000_i1126" DrawAspect="Content" ObjectID="_1509803715" r:id="rId227"/>
        </w:object>
      </w:r>
      <w:r w:rsidRPr="005B0AA2">
        <w:rPr>
          <w:rFonts w:eastAsia="Calibri" w:cs="Times New Roman"/>
          <w:bCs/>
          <w:sz w:val="20"/>
          <w:szCs w:val="20"/>
          <w:lang w:val="lv-LV" w:eastAsia="zh-CN"/>
        </w:rPr>
        <w:t>, kur</w:t>
      </w:r>
    </w:p>
    <w:p w:rsidR="00E84D0F" w:rsidRPr="005B0AA2" w:rsidRDefault="00E84D0F" w:rsidP="00E84D0F">
      <w:pPr>
        <w:spacing w:line="240" w:lineRule="auto"/>
        <w:jc w:val="both"/>
        <w:rPr>
          <w:lang w:val="de-DE"/>
        </w:rPr>
      </w:pPr>
      <w:r w:rsidRPr="005B0AA2">
        <w:rPr>
          <w:lang w:val="de-DE"/>
        </w:rPr>
        <w:t>BD</w:t>
      </w:r>
      <w:r w:rsidRPr="005B0AA2">
        <w:rPr>
          <w:vertAlign w:val="subscript"/>
          <w:lang w:val="de-DE"/>
        </w:rPr>
        <w:t>fs</w:t>
      </w:r>
      <w:r w:rsidRPr="005B0AA2">
        <w:rPr>
          <w:lang w:val="de-DE"/>
        </w:rPr>
        <w:t xml:space="preserve"> – augsnes smalkās frakcijas blīvums, g cm</w:t>
      </w:r>
      <w:r w:rsidRPr="005B0AA2">
        <w:rPr>
          <w:vertAlign w:val="superscript"/>
          <w:lang w:val="de-DE"/>
        </w:rPr>
        <w:t>-3</w:t>
      </w:r>
      <w:r w:rsidRPr="005B0AA2">
        <w:rPr>
          <w:lang w:val="de-DE"/>
        </w:rPr>
        <w:t>;</w:t>
      </w:r>
    </w:p>
    <w:p w:rsidR="00E84D0F" w:rsidRPr="005B0AA2" w:rsidRDefault="00E84D0F" w:rsidP="00E84D0F">
      <w:pPr>
        <w:spacing w:line="240" w:lineRule="auto"/>
        <w:jc w:val="both"/>
        <w:rPr>
          <w:lang w:val="de-DE"/>
        </w:rPr>
      </w:pPr>
      <w:r w:rsidRPr="005B0AA2">
        <w:rPr>
          <w:lang w:val="de-DE"/>
        </w:rPr>
        <w:t>m</w:t>
      </w:r>
      <w:r w:rsidRPr="005B0AA2">
        <w:rPr>
          <w:vertAlign w:val="subscript"/>
          <w:lang w:val="de-DE"/>
        </w:rPr>
        <w:t>ft</w:t>
      </w:r>
      <w:r w:rsidRPr="005B0AA2">
        <w:rPr>
          <w:lang w:val="de-DE"/>
        </w:rPr>
        <w:t xml:space="preserve"> – Petri plates, paraugu turētāja vai žāvēšanai piemērota konteinera masa kopā ar absolūti sausa augsnes smalkās frakcijas parauga masu, g;  </w:t>
      </w:r>
    </w:p>
    <w:p w:rsidR="00E84D0F" w:rsidRPr="005B0AA2" w:rsidRDefault="00E84D0F" w:rsidP="00E84D0F">
      <w:pPr>
        <w:spacing w:line="240" w:lineRule="auto"/>
        <w:jc w:val="both"/>
        <w:rPr>
          <w:lang w:val="de-DE"/>
        </w:rPr>
      </w:pPr>
      <w:r w:rsidRPr="005B0AA2">
        <w:rPr>
          <w:lang w:val="de-DE"/>
        </w:rPr>
        <w:t>m</w:t>
      </w:r>
      <w:r w:rsidRPr="005B0AA2">
        <w:rPr>
          <w:vertAlign w:val="subscript"/>
          <w:lang w:val="de-DE"/>
        </w:rPr>
        <w:t>s</w:t>
      </w:r>
      <w:r w:rsidRPr="005B0AA2">
        <w:rPr>
          <w:lang w:val="de-DE"/>
        </w:rPr>
        <w:t xml:space="preserve"> -  Petri plates, paraugu turētāja vai </w:t>
      </w:r>
      <w:r w:rsidRPr="005B0AA2">
        <w:rPr>
          <w:sz w:val="20"/>
          <w:lang w:val="de-DE"/>
        </w:rPr>
        <w:t>žāvēšanai piemērota konteinera masa, g;</w:t>
      </w:r>
    </w:p>
    <w:p w:rsidR="00E84D0F" w:rsidRPr="005B0AA2" w:rsidRDefault="00E84D0F" w:rsidP="00E84D0F">
      <w:pPr>
        <w:spacing w:line="240" w:lineRule="auto"/>
        <w:jc w:val="both"/>
        <w:rPr>
          <w:lang w:val="de-DE"/>
        </w:rPr>
      </w:pPr>
      <w:r w:rsidRPr="005B0AA2">
        <w:rPr>
          <w:lang w:val="de-DE"/>
        </w:rPr>
        <w:t>V – parauga tilpums, cm</w:t>
      </w:r>
      <w:r w:rsidRPr="005B0AA2">
        <w:rPr>
          <w:vertAlign w:val="superscript"/>
          <w:lang w:val="de-DE"/>
        </w:rPr>
        <w:t>3</w:t>
      </w:r>
      <w:r w:rsidRPr="005B0AA2">
        <w:rPr>
          <w:lang w:val="de-DE"/>
        </w:rPr>
        <w:t>;</w:t>
      </w:r>
    </w:p>
    <w:p w:rsidR="00E84D0F" w:rsidRPr="005B0AA2" w:rsidRDefault="00E84D0F" w:rsidP="00E84D0F">
      <w:pPr>
        <w:spacing w:line="240" w:lineRule="auto"/>
        <w:jc w:val="both"/>
        <w:rPr>
          <w:lang w:val="de-DE"/>
        </w:rPr>
      </w:pPr>
      <w:r w:rsidRPr="005B0AA2">
        <w:rPr>
          <w:lang w:val="de-DE"/>
        </w:rPr>
        <w:t>V</w:t>
      </w:r>
      <w:r w:rsidRPr="005B0AA2">
        <w:rPr>
          <w:vertAlign w:val="subscript"/>
          <w:lang w:val="de-DE"/>
        </w:rPr>
        <w:t>c</w:t>
      </w:r>
      <w:r w:rsidRPr="005B0AA2">
        <w:rPr>
          <w:lang w:val="de-DE"/>
        </w:rPr>
        <w:t xml:space="preserve"> – augsnes rupjo piemaisījumu tilpums, cm</w:t>
      </w:r>
      <w:r w:rsidRPr="005B0AA2">
        <w:rPr>
          <w:vertAlign w:val="superscript"/>
          <w:lang w:val="de-DE"/>
        </w:rPr>
        <w:t>3</w:t>
      </w:r>
      <w:r w:rsidRPr="005B0AA2">
        <w:rPr>
          <w:lang w:val="de-DE"/>
        </w:rPr>
        <w:t>.</w:t>
      </w:r>
    </w:p>
    <w:p w:rsidR="00E84D0F" w:rsidRPr="005B0AA2" w:rsidRDefault="00E84D0F" w:rsidP="00E84D0F">
      <w:pPr>
        <w:keepNext/>
        <w:suppressAutoHyphens/>
        <w:spacing w:before="113" w:after="113" w:line="200" w:lineRule="atLeast"/>
        <w:jc w:val="center"/>
        <w:rPr>
          <w:rFonts w:eastAsia="Calibri" w:cs="Times New Roman"/>
          <w:bCs/>
          <w:sz w:val="20"/>
          <w:szCs w:val="20"/>
          <w:lang w:val="lv-LV" w:eastAsia="zh-CN"/>
        </w:rPr>
      </w:pPr>
      <w:r w:rsidRPr="005B0AA2">
        <w:rPr>
          <w:rFonts w:eastAsia="Calibri" w:cs="Times New Roman"/>
          <w:bCs/>
          <w:position w:val="-5"/>
          <w:sz w:val="20"/>
          <w:szCs w:val="20"/>
          <w:lang w:val="lv-LV" w:eastAsia="zh-CN"/>
        </w:rPr>
        <w:object w:dxaOrig="2697" w:dyaOrig="319">
          <v:shape id="_x0000_i1127" type="#_x0000_t75" style="width:138.1pt;height:16.75pt" o:ole="" filled="t">
            <v:fill color2="black"/>
            <v:imagedata r:id="rId228" o:title=""/>
          </v:shape>
          <o:OLEObject Type="Embed" ProgID="Equation.3" ShapeID="_x0000_i1127" DrawAspect="Content" ObjectID="_1509803716" r:id="rId229"/>
        </w:object>
      </w:r>
    </w:p>
    <w:p w:rsidR="009B4A9B" w:rsidRDefault="009B4A9B" w:rsidP="009B4A9B">
      <w:pPr>
        <w:spacing w:after="0"/>
        <w:rPr>
          <w:sz w:val="26"/>
          <w:szCs w:val="26"/>
          <w:lang w:val="de-DE"/>
        </w:rPr>
      </w:pPr>
    </w:p>
    <w:p w:rsidR="00E84D0F" w:rsidRPr="00C21F31" w:rsidRDefault="00E84D0F" w:rsidP="00E84D0F">
      <w:pPr>
        <w:rPr>
          <w:color w:val="000000"/>
          <w:sz w:val="26"/>
          <w:szCs w:val="26"/>
          <w:lang w:val="de-DE"/>
        </w:rPr>
      </w:pPr>
      <w:r w:rsidRPr="00C21F31">
        <w:rPr>
          <w:sz w:val="26"/>
          <w:szCs w:val="26"/>
          <w:lang w:val="de-DE"/>
        </w:rPr>
        <w:t>Atsauces</w:t>
      </w:r>
    </w:p>
    <w:p w:rsidR="00E84D0F" w:rsidRPr="005B0AA2" w:rsidRDefault="00E84D0F" w:rsidP="00E84D0F">
      <w:pPr>
        <w:spacing w:line="240" w:lineRule="auto"/>
        <w:jc w:val="both"/>
        <w:rPr>
          <w:rFonts w:ascii="Verdana" w:hAnsi="Verdana"/>
        </w:rPr>
      </w:pPr>
      <w:r w:rsidRPr="005B0AA2">
        <w:rPr>
          <w:lang w:val="de-DE"/>
        </w:rPr>
        <w:t xml:space="preserve">LVS ISO 11272. 1998. Augsnes kvalitāte. Sausa augsnes parauga blīvuma noteikšana. </w:t>
      </w:r>
      <w:r w:rsidRPr="005B0AA2">
        <w:t>VSIA Latvijas Standarts. Rīga, Latvija. 16 lpp.</w:t>
      </w:r>
    </w:p>
    <w:p w:rsidR="00E84D0F" w:rsidRPr="005B0AA2" w:rsidRDefault="00E84D0F" w:rsidP="00E84D0F">
      <w:pPr>
        <w:spacing w:line="240" w:lineRule="auto"/>
        <w:jc w:val="both"/>
      </w:pPr>
      <w:r w:rsidRPr="005B0AA2">
        <w:t>ICP-Forests. 2010. Manual on methods and criteria for harmonized sampling, assessment, monitoring and analysis of the effects of air pollution on forests, Part X, Sampling and Analysis of Soil. Hamburg, Germany. 208 p.</w:t>
      </w:r>
    </w:p>
    <w:p w:rsidR="00E84D0F" w:rsidRDefault="00E84D0F" w:rsidP="00E84D0F">
      <w:r>
        <w:br w:type="page"/>
      </w:r>
    </w:p>
    <w:p w:rsidR="00E84D0F" w:rsidRPr="00475A94" w:rsidRDefault="00E84D0F" w:rsidP="00E84D0F">
      <w:pPr>
        <w:rPr>
          <w:color w:val="000000"/>
          <w:sz w:val="28"/>
        </w:rPr>
      </w:pPr>
      <w:r w:rsidRPr="00475A94">
        <w:rPr>
          <w:sz w:val="28"/>
        </w:rPr>
        <w:lastRenderedPageBreak/>
        <w:t>5. Augsnes rupjo piemaisījumu noteikšana</w:t>
      </w:r>
    </w:p>
    <w:tbl>
      <w:tblPr>
        <w:tblW w:w="9638" w:type="dxa"/>
        <w:tblInd w:w="57" w:type="dxa"/>
        <w:tblLayout w:type="fixed"/>
        <w:tblCellMar>
          <w:top w:w="57" w:type="dxa"/>
          <w:left w:w="57" w:type="dxa"/>
          <w:bottom w:w="57" w:type="dxa"/>
          <w:right w:w="57" w:type="dxa"/>
        </w:tblCellMar>
        <w:tblLook w:val="0000" w:firstRow="0" w:lastRow="0" w:firstColumn="0" w:lastColumn="0" w:noHBand="0" w:noVBand="0"/>
      </w:tblPr>
      <w:tblGrid>
        <w:gridCol w:w="4130"/>
        <w:gridCol w:w="5508"/>
      </w:tblGrid>
      <w:tr w:rsidR="00E84D0F" w:rsidRPr="005B0AA2" w:rsidTr="009B4A9B">
        <w:trPr>
          <w:trHeight w:val="353"/>
        </w:trPr>
        <w:tc>
          <w:tcPr>
            <w:tcW w:w="4130" w:type="dxa"/>
            <w:tcBorders>
              <w:top w:val="single" w:sz="8" w:space="0" w:color="000000"/>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Metodika</w:t>
            </w:r>
          </w:p>
        </w:tc>
        <w:tc>
          <w:tcPr>
            <w:tcW w:w="5508" w:type="dxa"/>
            <w:tcBorders>
              <w:top w:val="single" w:sz="8" w:space="0" w:color="000000"/>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ISO 11272</w:t>
            </w:r>
          </w:p>
        </w:tc>
      </w:tr>
      <w:tr w:rsidR="00E84D0F" w:rsidRPr="005B0AA2" w:rsidTr="009B4A9B">
        <w:trPr>
          <w:trHeight w:val="353"/>
        </w:trPr>
        <w:tc>
          <w:tcPr>
            <w:tcW w:w="4130"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Metodes princips</w:t>
            </w:r>
          </w:p>
        </w:tc>
        <w:tc>
          <w:tcPr>
            <w:tcW w:w="5508"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Sijāšana un gravimetrija</w:t>
            </w:r>
          </w:p>
        </w:tc>
      </w:tr>
      <w:tr w:rsidR="00E84D0F" w:rsidRPr="005B0AA2" w:rsidTr="009B4A9B">
        <w:trPr>
          <w:trHeight w:val="353"/>
        </w:trPr>
        <w:tc>
          <w:tcPr>
            <w:tcW w:w="4130" w:type="dxa"/>
            <w:tcBorders>
              <w:left w:val="single" w:sz="8" w:space="0" w:color="000000"/>
              <w:bottom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Darbības lauks</w:t>
            </w:r>
          </w:p>
        </w:tc>
        <w:tc>
          <w:tcPr>
            <w:tcW w:w="5508" w:type="dxa"/>
            <w:tcBorders>
              <w:left w:val="none" w:sz="1" w:space="0" w:color="000000"/>
              <w:bottom w:val="single" w:sz="8"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Minerālaugsne</w:t>
            </w:r>
          </w:p>
        </w:tc>
      </w:tr>
    </w:tbl>
    <w:p w:rsidR="009B4A9B" w:rsidRDefault="009B4A9B" w:rsidP="009B4A9B">
      <w:pPr>
        <w:spacing w:after="0"/>
        <w:rPr>
          <w:sz w:val="26"/>
          <w:szCs w:val="26"/>
        </w:rPr>
      </w:pPr>
    </w:p>
    <w:p w:rsidR="00E84D0F" w:rsidRPr="00C21F31" w:rsidRDefault="00E84D0F" w:rsidP="00E84D0F">
      <w:pPr>
        <w:rPr>
          <w:color w:val="000000"/>
          <w:sz w:val="26"/>
          <w:szCs w:val="26"/>
        </w:rPr>
      </w:pPr>
      <w:r w:rsidRPr="00C21F31">
        <w:rPr>
          <w:sz w:val="26"/>
          <w:szCs w:val="26"/>
        </w:rPr>
        <w:t>5.1. Princips</w:t>
      </w:r>
    </w:p>
    <w:p w:rsidR="00E84D0F" w:rsidRPr="005B0AA2" w:rsidRDefault="00E84D0F" w:rsidP="00E84D0F">
      <w:pPr>
        <w:spacing w:line="240" w:lineRule="auto"/>
        <w:jc w:val="both"/>
      </w:pPr>
      <w:r w:rsidRPr="005B0AA2">
        <w:t>Rupjā frakcija tiek atdalīta augsnes paraugu sagatavošanas laikā. Rupjo piemaisījumu daudzumu (procentuālo masas attiecību) nosaka, sverot atlikumus, kas paliek pēc sijāšanas ar 2 mm sietu.</w:t>
      </w:r>
    </w:p>
    <w:p w:rsidR="009B4A9B" w:rsidRDefault="009B4A9B" w:rsidP="009B4A9B">
      <w:pPr>
        <w:spacing w:after="0"/>
        <w:rPr>
          <w:sz w:val="26"/>
          <w:szCs w:val="26"/>
        </w:rPr>
      </w:pPr>
    </w:p>
    <w:p w:rsidR="00E84D0F" w:rsidRPr="00C21F31" w:rsidRDefault="00E84D0F" w:rsidP="00E84D0F">
      <w:pPr>
        <w:rPr>
          <w:color w:val="000000"/>
          <w:sz w:val="26"/>
          <w:szCs w:val="26"/>
        </w:rPr>
      </w:pPr>
      <w:r w:rsidRPr="00C21F31">
        <w:rPr>
          <w:sz w:val="26"/>
          <w:szCs w:val="26"/>
        </w:rPr>
        <w:t>5.2. Iekārtas</w:t>
      </w:r>
    </w:p>
    <w:p w:rsidR="00E84D0F" w:rsidRPr="005B0AA2" w:rsidRDefault="00E84D0F" w:rsidP="00E84D0F">
      <w:pPr>
        <w:spacing w:line="240" w:lineRule="auto"/>
        <w:jc w:val="both"/>
      </w:pPr>
      <w:r w:rsidRPr="005B0AA2">
        <w:t>Svari, precizitāte 0,01 g;</w:t>
      </w:r>
    </w:p>
    <w:p w:rsidR="00E84D0F" w:rsidRPr="005B0AA2" w:rsidRDefault="00E84D0F" w:rsidP="00E84D0F">
      <w:pPr>
        <w:spacing w:line="240" w:lineRule="auto"/>
        <w:jc w:val="both"/>
      </w:pPr>
      <w:r w:rsidRPr="005B0AA2">
        <w:t>Siets, 2 mm atvērumi, sieta šķīvis un vāks;</w:t>
      </w:r>
    </w:p>
    <w:p w:rsidR="00E84D0F" w:rsidRPr="005B0AA2" w:rsidRDefault="00E84D0F" w:rsidP="00E84D0F">
      <w:pPr>
        <w:spacing w:line="240" w:lineRule="auto"/>
        <w:jc w:val="both"/>
      </w:pPr>
      <w:r w:rsidRPr="005B0AA2">
        <w:t xml:space="preserve">Žāvskapis, ar termoregulāciju, kas spēj uzturēt temperatūru 105 </w:t>
      </w:r>
      <w:r w:rsidRPr="005B0AA2">
        <w:rPr>
          <w:vertAlign w:val="superscript"/>
        </w:rPr>
        <w:t>0</w:t>
      </w:r>
      <w:r w:rsidRPr="005B0AA2">
        <w:t xml:space="preserve">C ± 2 </w:t>
      </w:r>
      <w:r w:rsidRPr="005B0AA2">
        <w:rPr>
          <w:vertAlign w:val="superscript"/>
        </w:rPr>
        <w:t>0</w:t>
      </w:r>
      <w:r w:rsidRPr="005B0AA2">
        <w:t>C.</w:t>
      </w:r>
    </w:p>
    <w:p w:rsidR="009B4A9B" w:rsidRDefault="009B4A9B" w:rsidP="009B4A9B">
      <w:pPr>
        <w:spacing w:after="0"/>
        <w:rPr>
          <w:sz w:val="26"/>
          <w:szCs w:val="26"/>
        </w:rPr>
      </w:pPr>
    </w:p>
    <w:p w:rsidR="00E84D0F" w:rsidRPr="00C21F31" w:rsidRDefault="00E84D0F" w:rsidP="00E84D0F">
      <w:pPr>
        <w:rPr>
          <w:color w:val="000000"/>
          <w:sz w:val="26"/>
          <w:szCs w:val="26"/>
        </w:rPr>
      </w:pPr>
      <w:r w:rsidRPr="00C21F31">
        <w:rPr>
          <w:sz w:val="26"/>
          <w:szCs w:val="26"/>
        </w:rPr>
        <w:t>5.3. Procedūra</w:t>
      </w:r>
    </w:p>
    <w:p w:rsidR="00E84D0F" w:rsidRPr="005B0AA2" w:rsidRDefault="00E84D0F" w:rsidP="00E84D0F">
      <w:pPr>
        <w:spacing w:line="240" w:lineRule="auto"/>
        <w:jc w:val="both"/>
      </w:pPr>
      <w:r w:rsidRPr="005B0AA2">
        <w:t>Nav nepieciešamas papildus darbības, izmanto datus, kas iegūti augsnes parauga sagatavošanas laikā. Rupjā frakcija tiek atdalīta augsnes paraugu sagatavošanas laikā. Rupjo piemaisījumu daudzumu (procentuālo masas attiecību) nosaka, sverot absolūti sausu atlikumus, kas paliek pēc sijāšanas ar 2 mm sietu.</w:t>
      </w:r>
    </w:p>
    <w:p w:rsidR="009B4A9B" w:rsidRDefault="009B4A9B" w:rsidP="009B4A9B">
      <w:pPr>
        <w:spacing w:after="0"/>
        <w:rPr>
          <w:sz w:val="26"/>
          <w:szCs w:val="26"/>
        </w:rPr>
      </w:pPr>
    </w:p>
    <w:p w:rsidR="00E84D0F" w:rsidRPr="00C21F31" w:rsidRDefault="00E84D0F" w:rsidP="00E84D0F">
      <w:pPr>
        <w:rPr>
          <w:color w:val="000000"/>
          <w:sz w:val="26"/>
          <w:szCs w:val="26"/>
        </w:rPr>
      </w:pPr>
      <w:r w:rsidRPr="00C21F31">
        <w:rPr>
          <w:sz w:val="26"/>
          <w:szCs w:val="26"/>
        </w:rPr>
        <w:t>5.4. Aprēķini</w:t>
      </w:r>
    </w:p>
    <w:p w:rsidR="00E84D0F" w:rsidRPr="005B0AA2" w:rsidRDefault="00E84D0F" w:rsidP="00E84D0F">
      <w:pPr>
        <w:spacing w:line="240" w:lineRule="auto"/>
        <w:jc w:val="both"/>
      </w:pPr>
      <w:r w:rsidRPr="005B0AA2">
        <w:t xml:space="preserve">Rupjo piemaisījumu daudzumu cf (masas daļa, %) nosaka, sverot </w:t>
      </w:r>
      <w:r w:rsidRPr="005B0AA2">
        <w:rPr>
          <w:sz w:val="20"/>
        </w:rPr>
        <w:t xml:space="preserve">absolūti sausu </w:t>
      </w:r>
      <w:r w:rsidRPr="005B0AA2">
        <w:t>atlikumu, kas paliek pāri pēc sijāšanas ar 2 mm sietu:</w:t>
      </w:r>
    </w:p>
    <w:p w:rsidR="00E84D0F" w:rsidRPr="005B0AA2" w:rsidRDefault="00E84D0F" w:rsidP="00E84D0F">
      <w:pPr>
        <w:keepNext/>
        <w:suppressAutoHyphens/>
        <w:spacing w:before="113" w:after="113" w:line="200" w:lineRule="atLeast"/>
        <w:jc w:val="center"/>
        <w:rPr>
          <w:rFonts w:eastAsia="Calibri" w:cs="Times New Roman"/>
          <w:bCs/>
          <w:color w:val="000000"/>
          <w:sz w:val="20"/>
          <w:szCs w:val="20"/>
          <w:lang w:val="lv-LV" w:eastAsia="zh-CN"/>
        </w:rPr>
      </w:pPr>
      <w:r w:rsidRPr="005B0AA2">
        <w:rPr>
          <w:rFonts w:eastAsia="Calibri" w:cs="Times New Roman"/>
          <w:bCs/>
          <w:sz w:val="20"/>
          <w:szCs w:val="20"/>
          <w:lang w:val="lv-LV" w:eastAsia="zh-CN"/>
        </w:rPr>
        <w:object w:dxaOrig="3963" w:dyaOrig="611">
          <v:shape id="_x0000_i1128" type="#_x0000_t75" style="width:196.75pt;height:31pt" o:ole="" filled="t">
            <v:fill color2="black"/>
            <v:imagedata r:id="rId230" o:title=""/>
          </v:shape>
          <o:OLEObject Type="Embed" ProgID="Equation.3" ShapeID="_x0000_i1128" DrawAspect="Content" ObjectID="_1509803717" r:id="rId231"/>
        </w:object>
      </w:r>
      <w:r w:rsidRPr="005B0AA2">
        <w:rPr>
          <w:rFonts w:eastAsia="Calibri" w:cs="Times New Roman"/>
          <w:bCs/>
          <w:sz w:val="20"/>
          <w:szCs w:val="20"/>
          <w:lang w:val="lv-LV" w:eastAsia="zh-CN"/>
        </w:rPr>
        <w:t>, kur</w:t>
      </w:r>
    </w:p>
    <w:p w:rsidR="00E84D0F" w:rsidRPr="005B0AA2" w:rsidRDefault="00E84D0F" w:rsidP="00E84D0F">
      <w:pPr>
        <w:spacing w:line="240" w:lineRule="auto"/>
        <w:jc w:val="both"/>
      </w:pPr>
      <w:r w:rsidRPr="005B0AA2">
        <w:t>m</w:t>
      </w:r>
      <w:r w:rsidRPr="005B0AA2">
        <w:rPr>
          <w:vertAlign w:val="subscript"/>
        </w:rPr>
        <w:t>frakcija &gt; 2 mm</w:t>
      </w:r>
      <w:r w:rsidRPr="005B0AA2">
        <w:t xml:space="preserve"> – masa absolūti sausai augsnes rupjo piemaisījumu (D &gt; 2 mm) frakcijai, g;</w:t>
      </w:r>
    </w:p>
    <w:p w:rsidR="00E84D0F" w:rsidRPr="005B0AA2" w:rsidRDefault="00E84D0F" w:rsidP="00E84D0F">
      <w:pPr>
        <w:spacing w:line="240" w:lineRule="auto"/>
        <w:jc w:val="both"/>
        <w:rPr>
          <w:sz w:val="20"/>
          <w:lang w:val="de-DE"/>
        </w:rPr>
      </w:pPr>
      <w:r w:rsidRPr="005B0AA2">
        <w:rPr>
          <w:lang w:val="de-DE"/>
        </w:rPr>
        <w:t>m</w:t>
      </w:r>
      <w:r w:rsidRPr="005B0AA2">
        <w:rPr>
          <w:vertAlign w:val="subscript"/>
          <w:lang w:val="de-DE"/>
        </w:rPr>
        <w:t>kop.</w:t>
      </w:r>
      <w:r w:rsidRPr="005B0AA2">
        <w:rPr>
          <w:lang w:val="de-DE"/>
        </w:rPr>
        <w:t xml:space="preserve"> - kopējā absolūti sausas augsnes masa, g.</w:t>
      </w:r>
    </w:p>
    <w:p w:rsidR="00E84D0F" w:rsidRPr="005B0AA2" w:rsidRDefault="00E84D0F" w:rsidP="00E84D0F">
      <w:pPr>
        <w:spacing w:line="240" w:lineRule="auto"/>
        <w:jc w:val="both"/>
        <w:rPr>
          <w:lang w:val="de-DE"/>
        </w:rPr>
      </w:pPr>
      <w:r w:rsidRPr="005B0AA2">
        <w:rPr>
          <w:lang w:val="de-DE"/>
        </w:rPr>
        <w:t>Lai masu pārrēķinātu uz tilpumu, jānosaka augsnes smalkās frakcijas un rupjo piemaisījumu blīvumu:</w:t>
      </w:r>
    </w:p>
    <w:p w:rsidR="00E84D0F" w:rsidRPr="005B0AA2" w:rsidRDefault="00E84D0F" w:rsidP="00E84D0F">
      <w:pPr>
        <w:keepNext/>
        <w:suppressAutoHyphens/>
        <w:spacing w:before="113" w:after="113" w:line="200" w:lineRule="atLeast"/>
        <w:jc w:val="center"/>
        <w:rPr>
          <w:rFonts w:eastAsia="Calibri" w:cs="Times New Roman"/>
          <w:bCs/>
          <w:color w:val="000000"/>
          <w:sz w:val="20"/>
          <w:szCs w:val="20"/>
          <w:lang w:val="lv-LV" w:eastAsia="zh-CN"/>
        </w:rPr>
      </w:pPr>
      <w:r w:rsidRPr="005B0AA2">
        <w:rPr>
          <w:rFonts w:eastAsia="Calibri" w:cs="Times New Roman"/>
          <w:bCs/>
          <w:sz w:val="20"/>
          <w:szCs w:val="20"/>
          <w:lang w:val="lv-LV" w:eastAsia="zh-CN"/>
        </w:rPr>
        <w:object w:dxaOrig="4978" w:dyaOrig="611">
          <v:shape id="_x0000_i1129" type="#_x0000_t75" style="width:249.4pt;height:31pt" o:ole="" filled="t">
            <v:fill color2="black"/>
            <v:imagedata r:id="rId232" o:title=""/>
          </v:shape>
          <o:OLEObject Type="Embed" ProgID="Equation.3" ShapeID="_x0000_i1129" DrawAspect="Content" ObjectID="_1509803718" r:id="rId233"/>
        </w:object>
      </w:r>
      <w:r w:rsidRPr="005B0AA2">
        <w:rPr>
          <w:rFonts w:eastAsia="Calibri" w:cs="Times New Roman"/>
          <w:bCs/>
          <w:sz w:val="20"/>
          <w:szCs w:val="20"/>
          <w:lang w:val="lv-LV" w:eastAsia="zh-CN"/>
        </w:rPr>
        <w:t>, kur</w:t>
      </w:r>
    </w:p>
    <w:p w:rsidR="00E84D0F" w:rsidRPr="005B0AA2" w:rsidRDefault="00E84D0F" w:rsidP="00E84D0F">
      <w:pPr>
        <w:spacing w:line="240" w:lineRule="auto"/>
        <w:jc w:val="both"/>
        <w:rPr>
          <w:lang w:val="de-DE"/>
        </w:rPr>
      </w:pPr>
      <w:r w:rsidRPr="005B0AA2">
        <w:rPr>
          <w:lang w:val="de-DE"/>
        </w:rPr>
        <w:t>BD</w:t>
      </w:r>
      <w:r w:rsidRPr="005B0AA2">
        <w:rPr>
          <w:vertAlign w:val="subscript"/>
          <w:lang w:val="de-DE"/>
        </w:rPr>
        <w:t>s</w:t>
      </w:r>
      <w:r w:rsidRPr="005B0AA2">
        <w:rPr>
          <w:lang w:val="de-DE"/>
        </w:rPr>
        <w:t xml:space="preserve"> – augsnes blīvums, kg m</w:t>
      </w:r>
      <w:r w:rsidRPr="005B0AA2">
        <w:rPr>
          <w:vertAlign w:val="superscript"/>
          <w:lang w:val="de-DE"/>
        </w:rPr>
        <w:t>-3</w:t>
      </w:r>
      <w:r w:rsidRPr="005B0AA2">
        <w:rPr>
          <w:lang w:val="de-DE"/>
        </w:rPr>
        <w:t>;</w:t>
      </w:r>
    </w:p>
    <w:p w:rsidR="00E84D0F" w:rsidRPr="005B0AA2" w:rsidRDefault="00E84D0F" w:rsidP="00E84D0F">
      <w:pPr>
        <w:spacing w:line="240" w:lineRule="auto"/>
        <w:jc w:val="both"/>
        <w:rPr>
          <w:lang w:val="de-DE"/>
        </w:rPr>
      </w:pPr>
      <w:r w:rsidRPr="005B0AA2">
        <w:rPr>
          <w:lang w:val="de-DE"/>
        </w:rPr>
        <w:t>BD</w:t>
      </w:r>
      <w:r w:rsidRPr="005B0AA2">
        <w:rPr>
          <w:vertAlign w:val="subscript"/>
          <w:lang w:val="de-DE"/>
        </w:rPr>
        <w:t>cf</w:t>
      </w:r>
      <w:r w:rsidRPr="005B0AA2">
        <w:rPr>
          <w:lang w:val="de-DE"/>
        </w:rPr>
        <w:t xml:space="preserve"> – rupjās frakcijas blīvums, vidēji 2650 kg m</w:t>
      </w:r>
      <w:r w:rsidRPr="005B0AA2">
        <w:rPr>
          <w:vertAlign w:val="superscript"/>
          <w:lang w:val="de-DE"/>
        </w:rPr>
        <w:t>-3</w:t>
      </w:r>
      <w:r w:rsidRPr="005B0AA2">
        <w:rPr>
          <w:lang w:val="de-DE"/>
        </w:rPr>
        <w:t>;</w:t>
      </w:r>
    </w:p>
    <w:p w:rsidR="00E84D0F" w:rsidRPr="005B0AA2" w:rsidRDefault="00E84D0F" w:rsidP="00E84D0F">
      <w:pPr>
        <w:spacing w:line="240" w:lineRule="auto"/>
        <w:jc w:val="both"/>
      </w:pPr>
      <w:r w:rsidRPr="005B0AA2">
        <w:t>cf (masas daļa, %) - rupjās frakcijas procentuālais daudzums pēc masas, %;</w:t>
      </w:r>
    </w:p>
    <w:p w:rsidR="00E84D0F" w:rsidRPr="005B0AA2" w:rsidRDefault="00E84D0F" w:rsidP="00E84D0F">
      <w:pPr>
        <w:spacing w:line="240" w:lineRule="auto"/>
        <w:jc w:val="both"/>
      </w:pPr>
      <w:r w:rsidRPr="005B0AA2">
        <w:t>cf (tilpuma daļa, %) - rupjās frakcijas procentuālais daudzums pēc tilpuma, %.</w:t>
      </w:r>
    </w:p>
    <w:p w:rsidR="009B4A9B" w:rsidRPr="00594D5E" w:rsidRDefault="009B4A9B" w:rsidP="009B4A9B">
      <w:pPr>
        <w:spacing w:after="0"/>
        <w:rPr>
          <w:sz w:val="26"/>
          <w:szCs w:val="26"/>
        </w:rPr>
      </w:pPr>
    </w:p>
    <w:p w:rsidR="00E84D0F" w:rsidRPr="00C21F31" w:rsidRDefault="00E84D0F" w:rsidP="00E84D0F">
      <w:pPr>
        <w:rPr>
          <w:color w:val="000000"/>
          <w:sz w:val="26"/>
          <w:szCs w:val="26"/>
          <w:lang w:val="de-DE"/>
        </w:rPr>
      </w:pPr>
      <w:r w:rsidRPr="00C21F31">
        <w:rPr>
          <w:sz w:val="26"/>
          <w:szCs w:val="26"/>
          <w:lang w:val="de-DE"/>
        </w:rPr>
        <w:t>Atsauces</w:t>
      </w:r>
    </w:p>
    <w:p w:rsidR="00E84D0F" w:rsidRPr="005B0AA2" w:rsidRDefault="00E84D0F" w:rsidP="00E84D0F">
      <w:pPr>
        <w:spacing w:line="240" w:lineRule="auto"/>
        <w:jc w:val="both"/>
        <w:rPr>
          <w:rFonts w:ascii="Verdana" w:hAnsi="Verdana"/>
        </w:rPr>
      </w:pPr>
      <w:r w:rsidRPr="00773888">
        <w:rPr>
          <w:lang w:val="de-DE"/>
        </w:rPr>
        <w:t xml:space="preserve">LVS ISO 11464. 2005. Augsnes kvalitāte. Parauga sagatavošana fizikāli-ķīmiskām analīzēm. </w:t>
      </w:r>
      <w:r w:rsidRPr="005B0AA2">
        <w:t>VSIA Latvijas Standarts. Rīga, Latvija. 14 lpp.</w:t>
      </w:r>
    </w:p>
    <w:p w:rsidR="00E84D0F" w:rsidRPr="005B0AA2" w:rsidRDefault="00E84D0F" w:rsidP="00E84D0F">
      <w:pPr>
        <w:spacing w:line="240" w:lineRule="auto"/>
        <w:jc w:val="both"/>
      </w:pPr>
      <w:r w:rsidRPr="005B0AA2">
        <w:t>ICP-Forests. 2010. Manual on methods and criteria for harmonized sampling, assessment, monitoring and analysis of the effects of air pollution on forests, Part X, Sampling and Analysis of Soil. Hamburg, Germany. 208 p.</w:t>
      </w:r>
    </w:p>
    <w:p w:rsidR="00E84D0F" w:rsidRDefault="00E84D0F" w:rsidP="00E84D0F">
      <w:r>
        <w:br w:type="page"/>
      </w:r>
    </w:p>
    <w:p w:rsidR="00E84D0F" w:rsidRPr="00475A94" w:rsidRDefault="00E84D0F" w:rsidP="00E84D0F">
      <w:pPr>
        <w:rPr>
          <w:color w:val="000000"/>
          <w:sz w:val="28"/>
        </w:rPr>
      </w:pPr>
      <w:r w:rsidRPr="00475A94">
        <w:rPr>
          <w:sz w:val="28"/>
        </w:rPr>
        <w:lastRenderedPageBreak/>
        <w:t>6. Augsnes pH(H</w:t>
      </w:r>
      <w:r w:rsidRPr="00475A94">
        <w:rPr>
          <w:sz w:val="28"/>
          <w:vertAlign w:val="subscript"/>
        </w:rPr>
        <w:t>2</w:t>
      </w:r>
      <w:r w:rsidRPr="00475A94">
        <w:rPr>
          <w:sz w:val="28"/>
        </w:rPr>
        <w:t>O), pH(KCl) un pH(CaCl</w:t>
      </w:r>
      <w:r w:rsidRPr="00475A94">
        <w:rPr>
          <w:sz w:val="28"/>
          <w:vertAlign w:val="subscript"/>
        </w:rPr>
        <w:t>2</w:t>
      </w:r>
      <w:r w:rsidRPr="00475A94">
        <w:rPr>
          <w:sz w:val="28"/>
        </w:rPr>
        <w:t>) noteikšana</w:t>
      </w: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4130"/>
        <w:gridCol w:w="5508"/>
      </w:tblGrid>
      <w:tr w:rsidR="00E84D0F" w:rsidRPr="005B0AA2" w:rsidTr="00E84D0F">
        <w:trPr>
          <w:trHeight w:val="353"/>
        </w:trPr>
        <w:tc>
          <w:tcPr>
            <w:tcW w:w="4130" w:type="dxa"/>
            <w:tcBorders>
              <w:top w:val="single" w:sz="8" w:space="0" w:color="000000"/>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Metodika</w:t>
            </w:r>
          </w:p>
        </w:tc>
        <w:tc>
          <w:tcPr>
            <w:tcW w:w="5508" w:type="dxa"/>
            <w:tcBorders>
              <w:top w:val="single" w:sz="8" w:space="0" w:color="000000"/>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LVS ISO 10390</w:t>
            </w:r>
          </w:p>
        </w:tc>
      </w:tr>
      <w:tr w:rsidR="00E84D0F" w:rsidRPr="005B0AA2" w:rsidTr="00E84D0F">
        <w:trPr>
          <w:trHeight w:val="353"/>
        </w:trPr>
        <w:tc>
          <w:tcPr>
            <w:tcW w:w="4130"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Metodes princips</w:t>
            </w:r>
          </w:p>
        </w:tc>
        <w:tc>
          <w:tcPr>
            <w:tcW w:w="5508"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Potenciometrija</w:t>
            </w:r>
          </w:p>
        </w:tc>
      </w:tr>
      <w:tr w:rsidR="00E84D0F" w:rsidRPr="00A25C97" w:rsidTr="00E84D0F">
        <w:trPr>
          <w:trHeight w:val="353"/>
        </w:trPr>
        <w:tc>
          <w:tcPr>
            <w:tcW w:w="4130" w:type="dxa"/>
            <w:tcBorders>
              <w:left w:val="single" w:sz="8" w:space="0" w:color="000000"/>
              <w:bottom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Darbības lauks</w:t>
            </w:r>
          </w:p>
        </w:tc>
        <w:tc>
          <w:tcPr>
            <w:tcW w:w="5508" w:type="dxa"/>
            <w:tcBorders>
              <w:left w:val="none" w:sz="1" w:space="0" w:color="000000"/>
              <w:bottom w:val="single" w:sz="8"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Visa veida gaissausiem augsnes paraugiem</w:t>
            </w:r>
          </w:p>
        </w:tc>
      </w:tr>
    </w:tbl>
    <w:p w:rsidR="009B4A9B" w:rsidRDefault="009B4A9B" w:rsidP="009B4A9B">
      <w:pPr>
        <w:spacing w:after="0"/>
        <w:rPr>
          <w:sz w:val="26"/>
          <w:szCs w:val="26"/>
          <w:lang w:val="de-DE"/>
        </w:rPr>
      </w:pPr>
    </w:p>
    <w:p w:rsidR="00E84D0F" w:rsidRPr="00C21F31" w:rsidRDefault="00E84D0F" w:rsidP="00E84D0F">
      <w:pPr>
        <w:rPr>
          <w:color w:val="000000"/>
          <w:sz w:val="26"/>
          <w:szCs w:val="26"/>
          <w:lang w:val="de-DE"/>
        </w:rPr>
      </w:pPr>
      <w:r w:rsidRPr="00C21F31">
        <w:rPr>
          <w:sz w:val="26"/>
          <w:szCs w:val="26"/>
          <w:lang w:val="de-DE"/>
        </w:rPr>
        <w:t>6.1. Princips</w:t>
      </w:r>
    </w:p>
    <w:p w:rsidR="00E84D0F" w:rsidRPr="00773888" w:rsidRDefault="00E84D0F" w:rsidP="00E84D0F">
      <w:pPr>
        <w:spacing w:line="240" w:lineRule="auto"/>
        <w:jc w:val="both"/>
        <w:rPr>
          <w:lang w:val="de-DE"/>
        </w:rPr>
      </w:pPr>
      <w:r w:rsidRPr="00773888">
        <w:rPr>
          <w:lang w:val="de-DE"/>
        </w:rPr>
        <w:t>Augsnes skābums ir ļoti raksturīga augšņu un meža tipa īpašība. Augsnes skābumu iedala šādi: aktīvā reakcija (pH-H</w:t>
      </w:r>
      <w:r w:rsidRPr="00773888">
        <w:rPr>
          <w:vertAlign w:val="subscript"/>
          <w:lang w:val="de-DE"/>
        </w:rPr>
        <w:t>2</w:t>
      </w:r>
      <w:r w:rsidRPr="00773888">
        <w:rPr>
          <w:lang w:val="de-DE"/>
        </w:rPr>
        <w:t>O), potenciālais, hidrolītiskais un apmaiņas skābums (pH-KCl, pH-CaCl</w:t>
      </w:r>
      <w:r w:rsidRPr="00773888">
        <w:rPr>
          <w:vertAlign w:val="subscript"/>
          <w:lang w:val="de-DE"/>
        </w:rPr>
        <w:t>2</w:t>
      </w:r>
      <w:r w:rsidRPr="00773888">
        <w:rPr>
          <w:lang w:val="de-DE"/>
        </w:rPr>
        <w:t>).</w:t>
      </w:r>
    </w:p>
    <w:p w:rsidR="00E84D0F" w:rsidRPr="00773888" w:rsidRDefault="00E84D0F" w:rsidP="00E84D0F">
      <w:pPr>
        <w:spacing w:line="240" w:lineRule="auto"/>
        <w:jc w:val="both"/>
        <w:rPr>
          <w:lang w:val="de-DE"/>
        </w:rPr>
      </w:pPr>
      <w:r w:rsidRPr="00773888">
        <w:rPr>
          <w:lang w:val="de-DE"/>
        </w:rPr>
        <w:t>Augsnes pH nosaka potenciometriski augsnes suspensijā (tilpuma attiecība 1:5) dejonizētā ūdenī (pH-H</w:t>
      </w:r>
      <w:r w:rsidRPr="00773888">
        <w:rPr>
          <w:vertAlign w:val="subscript"/>
          <w:lang w:val="de-DE"/>
        </w:rPr>
        <w:t>2</w:t>
      </w:r>
      <w:r w:rsidRPr="00773888">
        <w:rPr>
          <w:lang w:val="de-DE"/>
        </w:rPr>
        <w:t>O), 1 M kālija hlorīda (pH-KCl) vai 0,01 M kalcija hlorīda (pH-CaCl</w:t>
      </w:r>
      <w:r w:rsidRPr="00773888">
        <w:rPr>
          <w:vertAlign w:val="subscript"/>
          <w:lang w:val="de-DE"/>
        </w:rPr>
        <w:t>2</w:t>
      </w:r>
      <w:r w:rsidRPr="00773888">
        <w:rPr>
          <w:lang w:val="de-DE"/>
        </w:rPr>
        <w:t>) šķīdumā.</w:t>
      </w:r>
    </w:p>
    <w:p w:rsidR="009B4A9B" w:rsidRPr="00594D5E" w:rsidRDefault="009B4A9B" w:rsidP="009B4A9B">
      <w:pPr>
        <w:spacing w:after="0"/>
        <w:rPr>
          <w:sz w:val="26"/>
          <w:szCs w:val="26"/>
          <w:lang w:val="de-DE"/>
        </w:rPr>
      </w:pPr>
    </w:p>
    <w:p w:rsidR="00E84D0F" w:rsidRPr="00C21F31" w:rsidRDefault="00E84D0F" w:rsidP="00E84D0F">
      <w:pPr>
        <w:rPr>
          <w:color w:val="000000"/>
          <w:sz w:val="26"/>
          <w:szCs w:val="26"/>
        </w:rPr>
      </w:pPr>
      <w:r w:rsidRPr="00C21F31">
        <w:rPr>
          <w:sz w:val="26"/>
          <w:szCs w:val="26"/>
        </w:rPr>
        <w:t>6.2. Iekārtas, trauki</w:t>
      </w:r>
    </w:p>
    <w:p w:rsidR="00E84D0F" w:rsidRPr="005B0AA2" w:rsidRDefault="00E84D0F" w:rsidP="0042606F">
      <w:pPr>
        <w:numPr>
          <w:ilvl w:val="0"/>
          <w:numId w:val="39"/>
        </w:numPr>
        <w:spacing w:line="240" w:lineRule="auto"/>
        <w:contextualSpacing/>
        <w:jc w:val="both"/>
      </w:pPr>
      <w:r w:rsidRPr="005B0AA2">
        <w:t>pH-metrs ar temperatūras kompensācijas ierīci un taisnes slīpuma koeficienta korekciju milivoltos pret pH vērtību;</w:t>
      </w:r>
    </w:p>
    <w:p w:rsidR="00E84D0F" w:rsidRPr="005B0AA2" w:rsidRDefault="00E84D0F" w:rsidP="0042606F">
      <w:pPr>
        <w:numPr>
          <w:ilvl w:val="0"/>
          <w:numId w:val="39"/>
        </w:numPr>
        <w:spacing w:line="240" w:lineRule="auto"/>
        <w:contextualSpacing/>
        <w:jc w:val="both"/>
        <w:rPr>
          <w:lang w:val="de-DE"/>
        </w:rPr>
      </w:pPr>
      <w:r w:rsidRPr="00773888">
        <w:rPr>
          <w:lang w:val="de-DE"/>
        </w:rPr>
        <w:t>Kombinēt</w:t>
      </w:r>
      <w:r w:rsidRPr="005B0AA2">
        <w:rPr>
          <w:lang w:val="de-DE"/>
        </w:rPr>
        <w:t>ais stikla un salīdzināšanas elektrods;</w:t>
      </w:r>
    </w:p>
    <w:p w:rsidR="00E84D0F" w:rsidRPr="005B0AA2" w:rsidRDefault="00E84D0F" w:rsidP="0042606F">
      <w:pPr>
        <w:numPr>
          <w:ilvl w:val="0"/>
          <w:numId w:val="39"/>
        </w:numPr>
        <w:spacing w:line="240" w:lineRule="auto"/>
        <w:contextualSpacing/>
        <w:jc w:val="both"/>
      </w:pPr>
      <w:r w:rsidRPr="005B0AA2">
        <w:t>Paraugu glāzītes, tilpums 50 mL;</w:t>
      </w:r>
    </w:p>
    <w:p w:rsidR="00E84D0F" w:rsidRPr="005B0AA2" w:rsidRDefault="00E84D0F" w:rsidP="0042606F">
      <w:pPr>
        <w:numPr>
          <w:ilvl w:val="0"/>
          <w:numId w:val="39"/>
        </w:numPr>
        <w:spacing w:line="240" w:lineRule="auto"/>
        <w:contextualSpacing/>
        <w:jc w:val="both"/>
      </w:pPr>
      <w:r w:rsidRPr="005B0AA2">
        <w:t>Tehniskie svari, precizitāte 0,1 g.</w:t>
      </w:r>
    </w:p>
    <w:p w:rsidR="009B4A9B" w:rsidRDefault="009B4A9B" w:rsidP="009B4A9B">
      <w:pPr>
        <w:spacing w:after="0"/>
        <w:rPr>
          <w:sz w:val="26"/>
          <w:szCs w:val="26"/>
        </w:rPr>
      </w:pPr>
    </w:p>
    <w:p w:rsidR="00E84D0F" w:rsidRPr="00C21F31" w:rsidRDefault="00E84D0F" w:rsidP="00E84D0F">
      <w:pPr>
        <w:rPr>
          <w:color w:val="000000"/>
          <w:sz w:val="26"/>
          <w:szCs w:val="26"/>
        </w:rPr>
      </w:pPr>
      <w:r w:rsidRPr="00C21F31">
        <w:rPr>
          <w:sz w:val="26"/>
          <w:szCs w:val="26"/>
        </w:rPr>
        <w:t>6.3. Reaģenti</w:t>
      </w:r>
    </w:p>
    <w:p w:rsidR="00E84D0F" w:rsidRPr="005B0AA2" w:rsidRDefault="00E84D0F" w:rsidP="0042606F">
      <w:pPr>
        <w:numPr>
          <w:ilvl w:val="0"/>
          <w:numId w:val="40"/>
        </w:numPr>
        <w:spacing w:line="240" w:lineRule="auto"/>
        <w:contextualSpacing/>
        <w:jc w:val="both"/>
        <w:rPr>
          <w:sz w:val="24"/>
        </w:rPr>
      </w:pPr>
      <w:r w:rsidRPr="005B0AA2">
        <w:t xml:space="preserve">Dejonizēts ūdens, kura elektrovadītspēja 25 </w:t>
      </w:r>
      <w:r w:rsidRPr="005B0AA2">
        <w:rPr>
          <w:vertAlign w:val="superscript"/>
        </w:rPr>
        <w:t>o</w:t>
      </w:r>
      <w:r w:rsidRPr="005B0AA2">
        <w:t xml:space="preserve">C temperatūrā nepārsniedz 0,2 </w:t>
      </w:r>
      <w:r w:rsidRPr="005B0AA2">
        <w:rPr>
          <w:rFonts w:ascii="Verdana" w:hAnsi="Verdana"/>
        </w:rPr>
        <w:t>μS cm</w:t>
      </w:r>
      <w:r w:rsidRPr="005B0AA2">
        <w:rPr>
          <w:rFonts w:ascii="Verdana" w:hAnsi="Verdana"/>
          <w:vertAlign w:val="superscript"/>
        </w:rPr>
        <w:t>-1</w:t>
      </w:r>
      <w:r w:rsidRPr="005B0AA2">
        <w:rPr>
          <w:rFonts w:ascii="Verdana" w:hAnsi="Verdana"/>
        </w:rPr>
        <w:t xml:space="preserve"> un pH vērtība ir lielāka par 5,6</w:t>
      </w:r>
      <w:r w:rsidRPr="005B0AA2">
        <w:t>;</w:t>
      </w:r>
    </w:p>
    <w:p w:rsidR="00E84D0F" w:rsidRPr="005B0AA2" w:rsidRDefault="00E84D0F" w:rsidP="0042606F">
      <w:pPr>
        <w:numPr>
          <w:ilvl w:val="0"/>
          <w:numId w:val="40"/>
        </w:numPr>
        <w:spacing w:line="240" w:lineRule="auto"/>
        <w:contextualSpacing/>
        <w:jc w:val="both"/>
        <w:rPr>
          <w:sz w:val="20"/>
        </w:rPr>
      </w:pPr>
      <w:r w:rsidRPr="005B0AA2">
        <w:t>Kālija hlorīds (KCl);</w:t>
      </w:r>
    </w:p>
    <w:p w:rsidR="00E84D0F" w:rsidRPr="005B0AA2" w:rsidRDefault="00E84D0F" w:rsidP="0042606F">
      <w:pPr>
        <w:numPr>
          <w:ilvl w:val="0"/>
          <w:numId w:val="40"/>
        </w:numPr>
        <w:spacing w:line="240" w:lineRule="auto"/>
        <w:contextualSpacing/>
        <w:jc w:val="both"/>
        <w:rPr>
          <w:rFonts w:ascii="Verdana" w:hAnsi="Verdana"/>
        </w:rPr>
      </w:pPr>
      <w:r w:rsidRPr="005B0AA2">
        <w:t>Kalcija hlorīda (CaCl</w:t>
      </w:r>
      <w:r w:rsidRPr="005B0AA2">
        <w:rPr>
          <w:vertAlign w:val="subscript"/>
        </w:rPr>
        <w:t>2</w:t>
      </w:r>
      <w:r w:rsidRPr="005B0AA2">
        <w:t xml:space="preserve"> vai CaCl</w:t>
      </w:r>
      <w:r w:rsidRPr="005B0AA2">
        <w:rPr>
          <w:vertAlign w:val="subscript"/>
        </w:rPr>
        <w:t>2</w:t>
      </w:r>
      <w:r w:rsidRPr="005B0AA2">
        <w:rPr>
          <w:vertAlign w:val="superscript"/>
        </w:rPr>
        <w:t>.</w:t>
      </w:r>
      <w:r w:rsidRPr="005B0AA2">
        <w:t>2H</w:t>
      </w:r>
      <w:r w:rsidRPr="005B0AA2">
        <w:rPr>
          <w:vertAlign w:val="subscript"/>
        </w:rPr>
        <w:t>2</w:t>
      </w:r>
      <w:r w:rsidRPr="005B0AA2">
        <w:t>O);</w:t>
      </w:r>
    </w:p>
    <w:p w:rsidR="00E84D0F" w:rsidRPr="005B0AA2" w:rsidRDefault="00E84D0F" w:rsidP="0042606F">
      <w:pPr>
        <w:numPr>
          <w:ilvl w:val="0"/>
          <w:numId w:val="40"/>
        </w:numPr>
        <w:spacing w:line="240" w:lineRule="auto"/>
        <w:contextualSpacing/>
        <w:jc w:val="both"/>
      </w:pPr>
      <w:r w:rsidRPr="005B0AA2">
        <w:t>Standarta buferšķīdums pH 4,00±0,02;</w:t>
      </w:r>
    </w:p>
    <w:p w:rsidR="00E84D0F" w:rsidRPr="005B0AA2" w:rsidRDefault="00E84D0F" w:rsidP="0042606F">
      <w:pPr>
        <w:numPr>
          <w:ilvl w:val="0"/>
          <w:numId w:val="40"/>
        </w:numPr>
        <w:spacing w:line="240" w:lineRule="auto"/>
        <w:contextualSpacing/>
        <w:jc w:val="both"/>
        <w:rPr>
          <w:sz w:val="20"/>
        </w:rPr>
      </w:pPr>
      <w:r w:rsidRPr="005B0AA2">
        <w:t>Standarta buferšķīdums pH 7,00±0,02;</w:t>
      </w:r>
    </w:p>
    <w:p w:rsidR="00E84D0F" w:rsidRPr="005B0AA2" w:rsidRDefault="00E84D0F" w:rsidP="0042606F">
      <w:pPr>
        <w:numPr>
          <w:ilvl w:val="0"/>
          <w:numId w:val="40"/>
        </w:numPr>
        <w:spacing w:line="240" w:lineRule="auto"/>
        <w:contextualSpacing/>
        <w:jc w:val="both"/>
        <w:rPr>
          <w:sz w:val="28"/>
        </w:rPr>
      </w:pPr>
      <w:r w:rsidRPr="005B0AA2">
        <w:t>Kālija hlorīda šķīdums elektroda uzglabāšanai, 3 mol L</w:t>
      </w:r>
      <w:r w:rsidRPr="005B0AA2">
        <w:rPr>
          <w:vertAlign w:val="superscript"/>
        </w:rPr>
        <w:t>-1</w:t>
      </w:r>
      <w:r w:rsidRPr="005B0AA2">
        <w:t xml:space="preserve"> (224 g L</w:t>
      </w:r>
      <w:r w:rsidRPr="005B0AA2">
        <w:rPr>
          <w:vertAlign w:val="superscript"/>
        </w:rPr>
        <w:t>-1</w:t>
      </w:r>
      <w:r w:rsidRPr="005B0AA2">
        <w:t>).</w:t>
      </w:r>
    </w:p>
    <w:p w:rsidR="009B4A9B" w:rsidRDefault="009B4A9B" w:rsidP="009B4A9B">
      <w:pPr>
        <w:spacing w:after="0"/>
        <w:rPr>
          <w:sz w:val="26"/>
          <w:szCs w:val="26"/>
        </w:rPr>
      </w:pPr>
    </w:p>
    <w:p w:rsidR="00E84D0F" w:rsidRPr="00C21F31" w:rsidRDefault="00E84D0F" w:rsidP="00E84D0F">
      <w:pPr>
        <w:rPr>
          <w:color w:val="000000"/>
          <w:sz w:val="26"/>
          <w:szCs w:val="26"/>
        </w:rPr>
      </w:pPr>
      <w:r w:rsidRPr="00C21F31">
        <w:rPr>
          <w:sz w:val="26"/>
          <w:szCs w:val="26"/>
        </w:rPr>
        <w:t>6.4. P</w:t>
      </w:r>
      <w:r w:rsidRPr="00C21F31">
        <w:rPr>
          <w:rFonts w:eastAsia="Arial Unicode MS" w:cs="Tahoma"/>
          <w:sz w:val="26"/>
          <w:szCs w:val="26"/>
        </w:rPr>
        <w:t>araugs</w:t>
      </w:r>
    </w:p>
    <w:p w:rsidR="00E84D0F" w:rsidRPr="005B0AA2" w:rsidRDefault="00E84D0F" w:rsidP="00E84D0F">
      <w:pPr>
        <w:spacing w:line="240" w:lineRule="auto"/>
        <w:jc w:val="both"/>
      </w:pPr>
      <w:r w:rsidRPr="005B0AA2">
        <w:t xml:space="preserve">Lieto gaissausas augsnes paraugu vai ne augstāk par 40 </w:t>
      </w:r>
      <w:r w:rsidRPr="005B0AA2">
        <w:rPr>
          <w:vertAlign w:val="superscript"/>
        </w:rPr>
        <w:t>o</w:t>
      </w:r>
      <w:r w:rsidRPr="005B0AA2">
        <w:t>C temperatūrā žāvētas augsnes parauga frakciju, kas izsijāta caur sietu, kura acs izmērs ir 2 mm.</w:t>
      </w:r>
    </w:p>
    <w:p w:rsidR="009B4A9B" w:rsidRDefault="009B4A9B" w:rsidP="009B4A9B">
      <w:pPr>
        <w:spacing w:after="0"/>
        <w:rPr>
          <w:sz w:val="26"/>
          <w:szCs w:val="26"/>
        </w:rPr>
      </w:pPr>
    </w:p>
    <w:p w:rsidR="00E84D0F" w:rsidRPr="00C21F31" w:rsidRDefault="00E84D0F" w:rsidP="00E84D0F">
      <w:pPr>
        <w:rPr>
          <w:sz w:val="26"/>
          <w:szCs w:val="26"/>
        </w:rPr>
      </w:pPr>
      <w:r w:rsidRPr="00C21F31">
        <w:rPr>
          <w:sz w:val="26"/>
          <w:szCs w:val="26"/>
        </w:rPr>
        <w:t>6.5. Procedūra</w:t>
      </w:r>
    </w:p>
    <w:p w:rsidR="00E84D0F" w:rsidRPr="00C21F31" w:rsidRDefault="00E84D0F" w:rsidP="00E84D0F">
      <w:pPr>
        <w:rPr>
          <w:i/>
          <w:color w:val="000000"/>
          <w:sz w:val="20"/>
        </w:rPr>
      </w:pPr>
      <w:r w:rsidRPr="00C21F31">
        <w:rPr>
          <w:i/>
        </w:rPr>
        <w:t>1 M KCl šķīduma pagatavošana</w:t>
      </w:r>
    </w:p>
    <w:p w:rsidR="00E84D0F" w:rsidRPr="005B0AA2" w:rsidRDefault="00E84D0F" w:rsidP="00E84D0F">
      <w:pPr>
        <w:spacing w:line="240" w:lineRule="auto"/>
        <w:jc w:val="both"/>
      </w:pPr>
      <w:r w:rsidRPr="005B0AA2">
        <w:t>1000 mL mērkolbā 74,56 g kālija hlorīda (KCl) izšķīdina 800 mL dejonizēta ūdens, mērkolbu uzpilda līdz atzīmei.</w:t>
      </w:r>
    </w:p>
    <w:p w:rsidR="00E84D0F" w:rsidRPr="00C21F31" w:rsidRDefault="00E84D0F" w:rsidP="00E84D0F">
      <w:pPr>
        <w:rPr>
          <w:i/>
          <w:color w:val="000000"/>
          <w:sz w:val="20"/>
        </w:rPr>
      </w:pPr>
      <w:r w:rsidRPr="00C21F31">
        <w:rPr>
          <w:i/>
        </w:rPr>
        <w:t>0,01 M CaCl</w:t>
      </w:r>
      <w:r w:rsidRPr="00C21F31">
        <w:rPr>
          <w:rFonts w:eastAsia="Ubuntu Condensed" w:cs="Ubuntu Condensed"/>
          <w:i/>
          <w:vertAlign w:val="subscript"/>
        </w:rPr>
        <w:t>2</w:t>
      </w:r>
      <w:r w:rsidRPr="00C21F31">
        <w:rPr>
          <w:i/>
        </w:rPr>
        <w:t xml:space="preserve"> šķīduma pagatavošana</w:t>
      </w:r>
    </w:p>
    <w:p w:rsidR="00E84D0F" w:rsidRPr="005B0AA2" w:rsidRDefault="00E84D0F" w:rsidP="00E84D0F">
      <w:pPr>
        <w:spacing w:line="240" w:lineRule="auto"/>
        <w:jc w:val="both"/>
      </w:pPr>
      <w:r w:rsidRPr="005B0AA2">
        <w:lastRenderedPageBreak/>
        <w:t>1000 mL mērkolbā 1,47 g kalcija hlorīda dihidrāta (CaCl</w:t>
      </w:r>
      <w:r w:rsidRPr="005B0AA2">
        <w:rPr>
          <w:vertAlign w:val="subscript"/>
        </w:rPr>
        <w:t>2</w:t>
      </w:r>
      <w:r w:rsidRPr="005B0AA2">
        <w:rPr>
          <w:vertAlign w:val="superscript"/>
        </w:rPr>
        <w:t>.</w:t>
      </w:r>
      <w:r w:rsidRPr="005B0AA2">
        <w:t>2H</w:t>
      </w:r>
      <w:r w:rsidRPr="005B0AA2">
        <w:rPr>
          <w:vertAlign w:val="subscript"/>
        </w:rPr>
        <w:t>2</w:t>
      </w:r>
      <w:r w:rsidRPr="005B0AA2">
        <w:t>O) vai 1,11 g bezūdens kalcija hlorīda (CaCl</w:t>
      </w:r>
      <w:r w:rsidRPr="005B0AA2">
        <w:rPr>
          <w:vertAlign w:val="subscript"/>
        </w:rPr>
        <w:t>2</w:t>
      </w:r>
      <w:r w:rsidRPr="005B0AA2">
        <w:t>) izšķīdina 800 mL dejonizēta ūdens, mērkolbu uzpilda līdz atzīmei.</w:t>
      </w:r>
    </w:p>
    <w:p w:rsidR="00E84D0F" w:rsidRPr="00C21F31" w:rsidRDefault="00E84D0F" w:rsidP="00E84D0F">
      <w:pPr>
        <w:rPr>
          <w:i/>
          <w:color w:val="000000"/>
        </w:rPr>
      </w:pPr>
      <w:r w:rsidRPr="00C21F31">
        <w:rPr>
          <w:i/>
        </w:rPr>
        <w:t>Suspensijas pagatavošana</w:t>
      </w:r>
    </w:p>
    <w:p w:rsidR="00E84D0F" w:rsidRPr="005B0AA2" w:rsidRDefault="00E84D0F" w:rsidP="00E84D0F">
      <w:pPr>
        <w:spacing w:line="240" w:lineRule="auto"/>
        <w:jc w:val="both"/>
      </w:pPr>
      <w:r w:rsidRPr="005B0AA2">
        <w:t xml:space="preserve">Nosver 5,0 g minerālaugsnes vai 1,5-2,5 g organiskās augsnes parauga (frakcija D &lt; 2 mm), kas atbilst 5 mL tilpumam, un pārnes parauga glāzītē. Pielej 5 reizes lielāku tilpumu (25 mL) dejonizēta ūdens, 0,01 M kalcija hlorīda vai 1 M kālija hlorīda šķīdumu. Suspensiju kārtīgi samaisa un gaida vismaz 2 h, bet ne ilgāk kā 3 h. </w:t>
      </w:r>
    </w:p>
    <w:p w:rsidR="00E84D0F" w:rsidRPr="00C21F31" w:rsidRDefault="00E84D0F" w:rsidP="00E84D0F">
      <w:pPr>
        <w:rPr>
          <w:i/>
          <w:color w:val="000000"/>
          <w:sz w:val="20"/>
        </w:rPr>
      </w:pPr>
      <w:r w:rsidRPr="00C21F31">
        <w:rPr>
          <w:i/>
        </w:rPr>
        <w:t>pH metra kalibrēšana</w:t>
      </w:r>
    </w:p>
    <w:p w:rsidR="00E84D0F" w:rsidRPr="005B0AA2" w:rsidRDefault="00E84D0F" w:rsidP="00E84D0F">
      <w:pPr>
        <w:spacing w:line="240" w:lineRule="auto"/>
        <w:jc w:val="both"/>
      </w:pPr>
      <w:r w:rsidRPr="005B0AA2">
        <w:rPr>
          <w:sz w:val="20"/>
        </w:rPr>
        <w:t>Pirms pH mērījumu veikšanas pH metra stikla kombinēto elektrodu ievieto dejonizētā ūdenī un atstāj uz ~ 30 min. Pēc tam a</w:t>
      </w:r>
      <w:r w:rsidRPr="005B0AA2">
        <w:t>tbilstoši ražotāja norādījumiem veic pH-metra kalibrēšanu, izmantojot standarta  buferšķīdumus ar pH 4,00±0,02 un 7,00±0,02.</w:t>
      </w:r>
    </w:p>
    <w:p w:rsidR="00E84D0F" w:rsidRPr="00C21F31" w:rsidRDefault="00E84D0F" w:rsidP="00E84D0F">
      <w:pPr>
        <w:rPr>
          <w:i/>
          <w:color w:val="000000"/>
        </w:rPr>
      </w:pPr>
      <w:r w:rsidRPr="00C21F31">
        <w:rPr>
          <w:i/>
        </w:rPr>
        <w:t>pH mērīšana</w:t>
      </w:r>
    </w:p>
    <w:p w:rsidR="00E84D0F" w:rsidRPr="005B0AA2" w:rsidRDefault="00E84D0F" w:rsidP="00E84D0F">
      <w:pPr>
        <w:spacing w:line="240" w:lineRule="auto"/>
        <w:jc w:val="both"/>
      </w:pPr>
      <w:r w:rsidRPr="005B0AA2">
        <w:t xml:space="preserve">Tieši pirms pH mērīšanas suspensiju rūpīgi samaisa. Elektrodu noskalo ar ūdeni un iemērc paraugā. pH mēra, suspensijai nosēžoties. pH nolasa tad, kad sasniegta stabilizācija. Nolasījumu var uzskatīt par stabilu, ja mērītā pH vērtība 5 s laikā mainās ne vairāk kā par 0,02 pH vienībām. Vērtības pieraksta ar divām decimālzīmēm.  </w:t>
      </w:r>
    </w:p>
    <w:p w:rsidR="00E84D0F" w:rsidRPr="005B0AA2" w:rsidRDefault="00E84D0F" w:rsidP="00E84D0F">
      <w:pPr>
        <w:spacing w:line="240" w:lineRule="auto"/>
        <w:jc w:val="both"/>
      </w:pPr>
      <w:r w:rsidRPr="005B0AA2">
        <w:t>Pēc darba beigšanas elektrods tiek rūpīgi noskalots ar dejonizētu ūdeni un ievietots 3 M KCl šķīdumā uzglabāšanai.</w:t>
      </w:r>
    </w:p>
    <w:p w:rsidR="00E84D0F" w:rsidRPr="00C21F31" w:rsidRDefault="00E84D0F" w:rsidP="00E84D0F">
      <w:pPr>
        <w:rPr>
          <w:i/>
          <w:color w:val="000000"/>
          <w:sz w:val="20"/>
        </w:rPr>
      </w:pPr>
      <w:r w:rsidRPr="00C21F31">
        <w:rPr>
          <w:i/>
        </w:rPr>
        <w:t>Atkārtojamība</w:t>
      </w:r>
    </w:p>
    <w:p w:rsidR="00E84D0F" w:rsidRPr="005B0AA2" w:rsidRDefault="00E84D0F" w:rsidP="00E84D0F">
      <w:pPr>
        <w:spacing w:line="240" w:lineRule="auto"/>
        <w:jc w:val="both"/>
      </w:pPr>
      <w:r w:rsidRPr="005B0AA2">
        <w:t xml:space="preserve">Prasības pH mērījumu atkārtojamībai divās atsevišķi gatavotās suspensijās ir šādas (skat. Tab. 2). </w:t>
      </w:r>
    </w:p>
    <w:p w:rsidR="00E84D0F" w:rsidRPr="005B0AA2" w:rsidRDefault="00E84D0F" w:rsidP="00E84D0F">
      <w:pPr>
        <w:keepNext/>
        <w:keepLines/>
        <w:widowControl w:val="0"/>
        <w:suppressLineNumbers/>
        <w:suppressAutoHyphens/>
        <w:spacing w:before="120" w:after="120" w:line="240" w:lineRule="auto"/>
        <w:jc w:val="center"/>
        <w:rPr>
          <w:rFonts w:ascii="Ubuntu Condensed" w:eastAsia="Arial Unicode MS" w:hAnsi="Ubuntu Condensed" w:cs="Tahoma" w:hint="eastAsia"/>
          <w:b/>
          <w:iCs/>
          <w:color w:val="000000"/>
          <w:sz w:val="20"/>
          <w:szCs w:val="20"/>
          <w:lang w:val="lv-LV" w:bidi="en-US"/>
        </w:rPr>
      </w:pPr>
      <w:r w:rsidRPr="005B0AA2">
        <w:rPr>
          <w:rFonts w:ascii="Ubuntu Condensed" w:eastAsia="Arial Unicode MS" w:hAnsi="Ubuntu Condensed" w:cs="Tahoma"/>
          <w:b/>
          <w:iCs/>
          <w:color w:val="000000"/>
          <w:sz w:val="20"/>
          <w:szCs w:val="20"/>
          <w:lang w:val="lv-LV" w:bidi="en-US"/>
        </w:rPr>
        <w:t xml:space="preserve">Tab. </w:t>
      </w:r>
      <w:r w:rsidRPr="005B0AA2">
        <w:rPr>
          <w:rFonts w:ascii="Ubuntu Condensed" w:eastAsia="Arial Unicode MS" w:hAnsi="Ubuntu Condensed" w:cs="Tahoma"/>
          <w:b/>
          <w:iCs/>
          <w:color w:val="000000"/>
          <w:sz w:val="20"/>
          <w:szCs w:val="20"/>
          <w:lang w:val="lv-LV" w:bidi="en-US"/>
        </w:rPr>
        <w:fldChar w:fldCharType="begin"/>
      </w:r>
      <w:r w:rsidRPr="005B0AA2">
        <w:rPr>
          <w:rFonts w:ascii="Ubuntu Condensed" w:eastAsia="Arial Unicode MS" w:hAnsi="Ubuntu Condensed" w:cs="Tahoma"/>
          <w:b/>
          <w:iCs/>
          <w:color w:val="000000"/>
          <w:sz w:val="20"/>
          <w:szCs w:val="20"/>
          <w:lang w:val="lv-LV" w:bidi="en-US"/>
        </w:rPr>
        <w:instrText xml:space="preserve"> SEQ "Tab." \* ARABIC </w:instrText>
      </w:r>
      <w:r w:rsidRPr="005B0AA2">
        <w:rPr>
          <w:rFonts w:ascii="Ubuntu Condensed" w:eastAsia="Arial Unicode MS" w:hAnsi="Ubuntu Condensed" w:cs="Tahoma"/>
          <w:b/>
          <w:iCs/>
          <w:color w:val="000000"/>
          <w:sz w:val="20"/>
          <w:szCs w:val="20"/>
          <w:lang w:val="lv-LV" w:bidi="en-US"/>
        </w:rPr>
        <w:fldChar w:fldCharType="separate"/>
      </w:r>
      <w:r w:rsidR="00201055">
        <w:rPr>
          <w:rFonts w:ascii="Ubuntu Condensed" w:eastAsia="Arial Unicode MS" w:hAnsi="Ubuntu Condensed" w:cs="Tahoma" w:hint="eastAsia"/>
          <w:b/>
          <w:iCs/>
          <w:noProof/>
          <w:color w:val="000000"/>
          <w:sz w:val="20"/>
          <w:szCs w:val="20"/>
          <w:lang w:val="lv-LV" w:bidi="en-US"/>
        </w:rPr>
        <w:t>2</w:t>
      </w:r>
      <w:r w:rsidRPr="005B0AA2">
        <w:rPr>
          <w:rFonts w:ascii="Ubuntu Condensed" w:eastAsia="Arial Unicode MS" w:hAnsi="Ubuntu Condensed" w:cs="Tahoma"/>
          <w:b/>
          <w:iCs/>
          <w:color w:val="000000"/>
          <w:sz w:val="20"/>
          <w:szCs w:val="20"/>
          <w:lang w:val="lv-LV" w:bidi="en-US"/>
        </w:rPr>
        <w:fldChar w:fldCharType="end"/>
      </w:r>
      <w:r w:rsidRPr="005B0AA2">
        <w:rPr>
          <w:rFonts w:ascii="Ubuntu Condensed" w:eastAsia="Arial Unicode MS" w:hAnsi="Ubuntu Condensed" w:cs="Tahoma"/>
          <w:b/>
          <w:iCs/>
          <w:color w:val="000000"/>
          <w:sz w:val="20"/>
          <w:szCs w:val="20"/>
          <w:lang w:val="lv-LV" w:bidi="en-US"/>
        </w:rPr>
        <w:t xml:space="preserve"> pH mērījumu atkārtojamība</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8"/>
        <w:gridCol w:w="4820"/>
      </w:tblGrid>
      <w:tr w:rsidR="00E84D0F" w:rsidRPr="005B0AA2" w:rsidTr="00E84D0F">
        <w:trPr>
          <w:trHeight w:val="275"/>
          <w:tblHeader/>
        </w:trPr>
        <w:tc>
          <w:tcPr>
            <w:tcW w:w="4818" w:type="dxa"/>
            <w:tcBorders>
              <w:top w:val="none" w:sz="1" w:space="0" w:color="000000"/>
              <w:left w:val="none" w:sz="1" w:space="0" w:color="000000"/>
              <w:bottom w:val="none" w:sz="1" w:space="0" w:color="000000"/>
            </w:tcBorders>
            <w:shd w:val="clear" w:color="auto" w:fill="auto"/>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iCs/>
                <w:color w:val="000000"/>
                <w:sz w:val="18"/>
                <w:szCs w:val="24"/>
                <w:lang w:val="lv-LV" w:bidi="en-US"/>
              </w:rPr>
            </w:pPr>
            <w:r w:rsidRPr="005B0AA2">
              <w:rPr>
                <w:rFonts w:ascii="Ubuntu Condensed" w:eastAsia="Arial Unicode MS" w:hAnsi="Ubuntu Condensed" w:cs="Tahoma"/>
                <w:b/>
                <w:bCs/>
                <w:iCs/>
                <w:color w:val="000000"/>
                <w:sz w:val="18"/>
                <w:szCs w:val="24"/>
                <w:lang w:val="lv-LV" w:bidi="en-US"/>
              </w:rPr>
              <w:t>pH intervāls</w:t>
            </w:r>
          </w:p>
        </w:tc>
        <w:tc>
          <w:tcPr>
            <w:tcW w:w="4820" w:type="dxa"/>
            <w:tcBorders>
              <w:top w:val="none" w:sz="1" w:space="0" w:color="000000"/>
              <w:left w:val="none" w:sz="1" w:space="0" w:color="000000"/>
              <w:bottom w:val="none" w:sz="1" w:space="0" w:color="000000"/>
              <w:right w:val="none" w:sz="1" w:space="0" w:color="000000"/>
            </w:tcBorders>
            <w:shd w:val="clear" w:color="auto" w:fill="auto"/>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iCs/>
                <w:sz w:val="18"/>
                <w:szCs w:val="24"/>
                <w:lang w:val="lv-LV" w:bidi="en-US"/>
              </w:rPr>
            </w:pPr>
            <w:r w:rsidRPr="005B0AA2">
              <w:rPr>
                <w:rFonts w:ascii="Ubuntu Condensed" w:eastAsia="Arial Unicode MS" w:hAnsi="Ubuntu Condensed" w:cs="Tahoma"/>
                <w:b/>
                <w:bCs/>
                <w:iCs/>
                <w:color w:val="000000"/>
                <w:sz w:val="18"/>
                <w:szCs w:val="24"/>
                <w:lang w:val="lv-LV" w:bidi="en-US"/>
              </w:rPr>
              <w:t>Pieņemama novirze</w:t>
            </w:r>
          </w:p>
        </w:tc>
      </w:tr>
      <w:tr w:rsidR="00E84D0F" w:rsidRPr="005B0AA2" w:rsidTr="00E84D0F">
        <w:tc>
          <w:tcPr>
            <w:tcW w:w="4818" w:type="dxa"/>
            <w:tcBorders>
              <w:left w:val="none" w:sz="1" w:space="0" w:color="000000"/>
              <w:bottom w:val="none" w:sz="1" w:space="0" w:color="000000"/>
            </w:tcBorders>
            <w:shd w:val="clear" w:color="auto" w:fill="auto"/>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 xml:space="preserve">pH </w:t>
            </w:r>
            <w:r w:rsidRPr="005B0AA2">
              <w:rPr>
                <w:rFonts w:ascii="Verdana" w:eastAsia="Verdana" w:hAnsi="Verdana" w:cs="Verdana"/>
                <w:color w:val="000000"/>
                <w:sz w:val="20"/>
                <w:szCs w:val="24"/>
                <w:lang w:val="lv-LV" w:bidi="en-US"/>
              </w:rPr>
              <w:t>≤</w:t>
            </w:r>
            <w:r w:rsidRPr="005B0AA2">
              <w:rPr>
                <w:rFonts w:ascii="Ubuntu Condensed" w:eastAsia="Arial Unicode MS" w:hAnsi="Ubuntu Condensed" w:cs="Tahoma"/>
                <w:color w:val="000000"/>
                <w:sz w:val="20"/>
                <w:szCs w:val="24"/>
                <w:lang w:val="lv-LV" w:bidi="en-US"/>
              </w:rPr>
              <w:t xml:space="preserve"> 7,00</w:t>
            </w:r>
          </w:p>
        </w:tc>
        <w:tc>
          <w:tcPr>
            <w:tcW w:w="4820" w:type="dxa"/>
            <w:tcBorders>
              <w:left w:val="none" w:sz="1" w:space="0" w:color="000000"/>
              <w:bottom w:val="none" w:sz="1" w:space="0" w:color="000000"/>
              <w:right w:val="none" w:sz="1" w:space="0" w:color="000000"/>
            </w:tcBorders>
            <w:shd w:val="clear" w:color="auto" w:fill="auto"/>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0,15</w:t>
            </w:r>
          </w:p>
        </w:tc>
      </w:tr>
      <w:tr w:rsidR="00E84D0F" w:rsidRPr="005B0AA2" w:rsidTr="00E84D0F">
        <w:tc>
          <w:tcPr>
            <w:tcW w:w="4818" w:type="dxa"/>
            <w:tcBorders>
              <w:left w:val="none" w:sz="1" w:space="0" w:color="000000"/>
              <w:bottom w:val="none" w:sz="1" w:space="0" w:color="000000"/>
            </w:tcBorders>
            <w:shd w:val="clear" w:color="auto" w:fill="auto"/>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7,00 – 7,50</w:t>
            </w:r>
          </w:p>
        </w:tc>
        <w:tc>
          <w:tcPr>
            <w:tcW w:w="4820" w:type="dxa"/>
            <w:tcBorders>
              <w:left w:val="none" w:sz="1" w:space="0" w:color="000000"/>
              <w:bottom w:val="none" w:sz="1" w:space="0" w:color="000000"/>
              <w:right w:val="none" w:sz="1" w:space="0" w:color="000000"/>
            </w:tcBorders>
            <w:shd w:val="clear" w:color="auto" w:fill="auto"/>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0,20</w:t>
            </w:r>
          </w:p>
        </w:tc>
      </w:tr>
      <w:tr w:rsidR="00E84D0F" w:rsidRPr="005B0AA2" w:rsidTr="00E84D0F">
        <w:tc>
          <w:tcPr>
            <w:tcW w:w="4818" w:type="dxa"/>
            <w:tcBorders>
              <w:left w:val="none" w:sz="1" w:space="0" w:color="000000"/>
              <w:bottom w:val="none" w:sz="1" w:space="0" w:color="000000"/>
            </w:tcBorders>
            <w:shd w:val="clear" w:color="auto" w:fill="auto"/>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7,50 – 8,00</w:t>
            </w:r>
          </w:p>
        </w:tc>
        <w:tc>
          <w:tcPr>
            <w:tcW w:w="4820" w:type="dxa"/>
            <w:tcBorders>
              <w:left w:val="none" w:sz="1" w:space="0" w:color="000000"/>
              <w:bottom w:val="none" w:sz="1" w:space="0" w:color="000000"/>
              <w:right w:val="none" w:sz="1" w:space="0" w:color="000000"/>
            </w:tcBorders>
            <w:shd w:val="clear" w:color="auto" w:fill="auto"/>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0,30</w:t>
            </w:r>
          </w:p>
        </w:tc>
      </w:tr>
      <w:tr w:rsidR="00E84D0F" w:rsidRPr="005B0AA2" w:rsidTr="00E84D0F">
        <w:tc>
          <w:tcPr>
            <w:tcW w:w="4818" w:type="dxa"/>
            <w:tcBorders>
              <w:left w:val="none" w:sz="1" w:space="0" w:color="000000"/>
              <w:bottom w:val="none" w:sz="1" w:space="0" w:color="000000"/>
            </w:tcBorders>
            <w:shd w:val="clear" w:color="auto" w:fill="auto"/>
          </w:tcPr>
          <w:p w:rsidR="00E84D0F" w:rsidRPr="005B0AA2" w:rsidRDefault="00E84D0F" w:rsidP="00E84D0F">
            <w:pPr>
              <w:widowControl w:val="0"/>
              <w:suppressLineNumbers/>
              <w:suppressAutoHyphens/>
              <w:spacing w:after="0" w:line="240" w:lineRule="auto"/>
              <w:jc w:val="center"/>
              <w:rPr>
                <w:rFonts w:ascii="Verdana" w:eastAsia="Verdana" w:hAnsi="Verdana" w:cs="Verdana"/>
                <w:color w:val="000000"/>
                <w:sz w:val="20"/>
                <w:szCs w:val="24"/>
                <w:lang w:val="lv-LV" w:bidi="en-US"/>
              </w:rPr>
            </w:pPr>
            <w:r w:rsidRPr="005B0AA2">
              <w:rPr>
                <w:rFonts w:ascii="Ubuntu Condensed" w:eastAsia="Arial Unicode MS" w:hAnsi="Ubuntu Condensed" w:cs="Tahoma"/>
                <w:color w:val="000000"/>
                <w:sz w:val="20"/>
                <w:szCs w:val="24"/>
                <w:lang w:val="lv-LV" w:bidi="en-US"/>
              </w:rPr>
              <w:t>pH &gt; 8,00</w:t>
            </w:r>
          </w:p>
        </w:tc>
        <w:tc>
          <w:tcPr>
            <w:tcW w:w="4820" w:type="dxa"/>
            <w:tcBorders>
              <w:left w:val="none" w:sz="1" w:space="0" w:color="000000"/>
              <w:bottom w:val="none" w:sz="1" w:space="0" w:color="000000"/>
              <w:right w:val="none" w:sz="1" w:space="0" w:color="000000"/>
            </w:tcBorders>
            <w:shd w:val="clear" w:color="auto" w:fill="auto"/>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sz w:val="20"/>
                <w:szCs w:val="24"/>
                <w:lang w:val="lv-LV" w:bidi="en-US"/>
              </w:rPr>
            </w:pPr>
            <w:r w:rsidRPr="005B0AA2">
              <w:rPr>
                <w:rFonts w:ascii="Verdana" w:eastAsia="Verdana" w:hAnsi="Verdana" w:cs="Verdana"/>
                <w:color w:val="000000"/>
                <w:sz w:val="20"/>
                <w:szCs w:val="24"/>
                <w:lang w:val="lv-LV" w:bidi="en-US"/>
              </w:rPr>
              <w:t>0,40</w:t>
            </w:r>
          </w:p>
        </w:tc>
      </w:tr>
    </w:tbl>
    <w:p w:rsidR="009B4A9B" w:rsidRDefault="009B4A9B" w:rsidP="009B4A9B">
      <w:pPr>
        <w:spacing w:after="0"/>
        <w:rPr>
          <w:sz w:val="26"/>
          <w:szCs w:val="26"/>
        </w:rPr>
      </w:pPr>
    </w:p>
    <w:p w:rsidR="00E84D0F" w:rsidRPr="00C21F31" w:rsidRDefault="00E84D0F" w:rsidP="00E84D0F">
      <w:pPr>
        <w:rPr>
          <w:color w:val="000000"/>
          <w:sz w:val="26"/>
          <w:szCs w:val="26"/>
        </w:rPr>
      </w:pPr>
      <w:r w:rsidRPr="00C21F31">
        <w:rPr>
          <w:sz w:val="26"/>
          <w:szCs w:val="26"/>
        </w:rPr>
        <w:t>Atsauces</w:t>
      </w:r>
    </w:p>
    <w:p w:rsidR="00E84D0F" w:rsidRPr="005B0AA2" w:rsidRDefault="00E84D0F" w:rsidP="00E84D0F">
      <w:pPr>
        <w:spacing w:line="240" w:lineRule="auto"/>
        <w:jc w:val="both"/>
        <w:rPr>
          <w:rFonts w:ascii="Verdana" w:hAnsi="Verdana"/>
          <w:sz w:val="20"/>
        </w:rPr>
      </w:pPr>
      <w:r w:rsidRPr="005B0AA2">
        <w:t>LVS ISO 10390. 2002. Augsnes kvalitāte. pH noteikšana. VSIA Latvijas Standarts. Rīga, Latvija. 11 lpp.</w:t>
      </w:r>
    </w:p>
    <w:p w:rsidR="00E84D0F" w:rsidRPr="005B0AA2" w:rsidRDefault="00E84D0F" w:rsidP="00E84D0F">
      <w:pPr>
        <w:spacing w:line="240" w:lineRule="auto"/>
        <w:jc w:val="both"/>
      </w:pPr>
      <w:r w:rsidRPr="005B0AA2">
        <w:t>ICP-Forests. 2010. Manual on methods and criteria for harmonized sampling, assessment, monitoring and analysis of the effects of air pollution on forests, Part X, Sampling and Analysis of Soil. Hamburg, Germany. 208 p.</w:t>
      </w:r>
    </w:p>
    <w:p w:rsidR="00E84D0F" w:rsidRDefault="00E84D0F" w:rsidP="00E84D0F">
      <w:r>
        <w:br w:type="page"/>
      </w:r>
    </w:p>
    <w:p w:rsidR="00E84D0F" w:rsidRPr="00475A94" w:rsidRDefault="00E84D0F" w:rsidP="00E84D0F">
      <w:pPr>
        <w:rPr>
          <w:color w:val="000000"/>
          <w:sz w:val="28"/>
        </w:rPr>
      </w:pPr>
      <w:r w:rsidRPr="00475A94">
        <w:rPr>
          <w:sz w:val="28"/>
        </w:rPr>
        <w:lastRenderedPageBreak/>
        <w:t>7. Augsnes hidrolītiskā skābuma noteikšana pēc Kappena</w:t>
      </w: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4130"/>
        <w:gridCol w:w="5508"/>
      </w:tblGrid>
      <w:tr w:rsidR="00E84D0F" w:rsidRPr="005B0AA2" w:rsidTr="00E84D0F">
        <w:trPr>
          <w:trHeight w:val="353"/>
        </w:trPr>
        <w:tc>
          <w:tcPr>
            <w:tcW w:w="4130" w:type="dxa"/>
            <w:tcBorders>
              <w:top w:val="single" w:sz="8" w:space="0" w:color="000000"/>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Metodika</w:t>
            </w:r>
          </w:p>
        </w:tc>
        <w:tc>
          <w:tcPr>
            <w:tcW w:w="5508" w:type="dxa"/>
            <w:tcBorders>
              <w:top w:val="single" w:sz="8" w:space="0" w:color="000000"/>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Kappena</w:t>
            </w:r>
          </w:p>
        </w:tc>
      </w:tr>
      <w:tr w:rsidR="00E84D0F" w:rsidRPr="005B0AA2" w:rsidTr="00E84D0F">
        <w:trPr>
          <w:trHeight w:val="353"/>
        </w:trPr>
        <w:tc>
          <w:tcPr>
            <w:tcW w:w="4130"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Metodes princips</w:t>
            </w:r>
          </w:p>
        </w:tc>
        <w:tc>
          <w:tcPr>
            <w:tcW w:w="5508"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Titrimetrija</w:t>
            </w:r>
          </w:p>
        </w:tc>
      </w:tr>
      <w:tr w:rsidR="00E84D0F" w:rsidRPr="00A25C97" w:rsidTr="00E84D0F">
        <w:trPr>
          <w:trHeight w:val="353"/>
        </w:trPr>
        <w:tc>
          <w:tcPr>
            <w:tcW w:w="4130" w:type="dxa"/>
            <w:tcBorders>
              <w:left w:val="single" w:sz="8" w:space="0" w:color="000000"/>
              <w:bottom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Darbības lauks</w:t>
            </w:r>
          </w:p>
        </w:tc>
        <w:tc>
          <w:tcPr>
            <w:tcW w:w="5508" w:type="dxa"/>
            <w:tcBorders>
              <w:left w:val="none" w:sz="1" w:space="0" w:color="000000"/>
              <w:bottom w:val="single" w:sz="8"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Visa veida gaissausiem augsnes paraugiem</w:t>
            </w:r>
          </w:p>
        </w:tc>
      </w:tr>
    </w:tbl>
    <w:p w:rsidR="009B4A9B" w:rsidRDefault="009B4A9B" w:rsidP="009B4A9B">
      <w:pPr>
        <w:spacing w:after="0"/>
        <w:rPr>
          <w:sz w:val="26"/>
          <w:szCs w:val="26"/>
          <w:lang w:val="de-DE"/>
        </w:rPr>
      </w:pPr>
    </w:p>
    <w:p w:rsidR="00E84D0F" w:rsidRPr="00C21F31" w:rsidRDefault="00E84D0F" w:rsidP="00E84D0F">
      <w:pPr>
        <w:rPr>
          <w:color w:val="000000"/>
          <w:sz w:val="26"/>
          <w:szCs w:val="26"/>
          <w:lang w:val="de-DE"/>
        </w:rPr>
      </w:pPr>
      <w:r w:rsidRPr="00C21F31">
        <w:rPr>
          <w:sz w:val="26"/>
          <w:szCs w:val="26"/>
          <w:lang w:val="de-DE"/>
        </w:rPr>
        <w:t>7.1. Princips</w:t>
      </w:r>
    </w:p>
    <w:p w:rsidR="00E84D0F" w:rsidRPr="00773888" w:rsidRDefault="00E84D0F" w:rsidP="00E84D0F">
      <w:pPr>
        <w:spacing w:line="240" w:lineRule="auto"/>
        <w:jc w:val="both"/>
        <w:rPr>
          <w:lang w:val="de-DE"/>
        </w:rPr>
      </w:pPr>
      <w:r w:rsidRPr="0015565E">
        <w:rPr>
          <w:lang w:val="de-DE"/>
        </w:rPr>
        <w:t>Hidrolītisko skābumu veido pie augsnes koloīdiem ciešāk saistīti H</w:t>
      </w:r>
      <w:r w:rsidRPr="0015565E">
        <w:rPr>
          <w:vertAlign w:val="superscript"/>
          <w:lang w:val="de-DE"/>
        </w:rPr>
        <w:t>+</w:t>
      </w:r>
      <w:r w:rsidRPr="0015565E">
        <w:rPr>
          <w:lang w:val="de-DE"/>
        </w:rPr>
        <w:t>, retāk Al</w:t>
      </w:r>
      <w:r w:rsidRPr="0015565E">
        <w:rPr>
          <w:vertAlign w:val="superscript"/>
          <w:lang w:val="de-DE"/>
        </w:rPr>
        <w:t>3+</w:t>
      </w:r>
      <w:r w:rsidRPr="0015565E">
        <w:rPr>
          <w:lang w:val="de-DE"/>
        </w:rPr>
        <w:t xml:space="preserve"> joni, kurus var apmainīt, tikai augsni apst</w:t>
      </w:r>
      <w:r w:rsidRPr="00773888">
        <w:rPr>
          <w:lang w:val="de-DE"/>
        </w:rPr>
        <w:t>rādājot ar hidrolītiski bāziskas sāls šķīdumu, piemēram, līdz pH 8,2 buferētu nātrija vai kalcija acetāta šķīdumu. Stipras bāzes un vājas skābes sāļi no adsorbcijas kompleksa difūzā slāņa izspiež un nomaina H</w:t>
      </w:r>
      <w:r w:rsidRPr="00773888">
        <w:rPr>
          <w:vertAlign w:val="superscript"/>
          <w:lang w:val="de-DE"/>
        </w:rPr>
        <w:t>+</w:t>
      </w:r>
      <w:r w:rsidRPr="00773888">
        <w:rPr>
          <w:lang w:val="de-DE"/>
        </w:rPr>
        <w:t xml:space="preserve"> un Al</w:t>
      </w:r>
      <w:r w:rsidRPr="00773888">
        <w:rPr>
          <w:vertAlign w:val="superscript"/>
          <w:lang w:val="de-DE"/>
        </w:rPr>
        <w:t>3+</w:t>
      </w:r>
      <w:r w:rsidRPr="00773888">
        <w:rPr>
          <w:lang w:val="de-DE"/>
        </w:rPr>
        <w:t xml:space="preserve"> katjonus. Nātrija acetāts ir hidrolītiski bāziska sāls: </w:t>
      </w:r>
    </w:p>
    <w:p w:rsidR="00E84D0F" w:rsidRPr="005B0AA2" w:rsidRDefault="00E84D0F" w:rsidP="00E84D0F">
      <w:pPr>
        <w:keepNext/>
        <w:suppressAutoHyphens/>
        <w:spacing w:before="113" w:after="113" w:line="200" w:lineRule="atLeast"/>
        <w:jc w:val="center"/>
        <w:rPr>
          <w:rFonts w:eastAsia="Calibri" w:cs="Times New Roman"/>
          <w:bCs/>
          <w:color w:val="000000"/>
          <w:sz w:val="24"/>
          <w:szCs w:val="20"/>
          <w:lang w:val="lv-LV" w:eastAsia="zh-CN"/>
        </w:rPr>
      </w:pPr>
      <w:r w:rsidRPr="005B0AA2">
        <w:rPr>
          <w:rFonts w:eastAsia="Calibri" w:cs="Times New Roman"/>
          <w:bCs/>
          <w:sz w:val="20"/>
          <w:szCs w:val="20"/>
          <w:lang w:val="lv-LV" w:eastAsia="zh-CN"/>
        </w:rPr>
        <w:t>CH</w:t>
      </w:r>
      <w:r w:rsidRPr="005B0AA2">
        <w:rPr>
          <w:rFonts w:eastAsia="Calibri" w:cs="Times New Roman"/>
          <w:bCs/>
          <w:sz w:val="20"/>
          <w:szCs w:val="20"/>
          <w:vertAlign w:val="subscript"/>
          <w:lang w:val="lv-LV" w:eastAsia="zh-CN"/>
        </w:rPr>
        <w:t>3</w:t>
      </w:r>
      <w:r w:rsidRPr="005B0AA2">
        <w:rPr>
          <w:rFonts w:eastAsia="Calibri" w:cs="Times New Roman"/>
          <w:bCs/>
          <w:sz w:val="20"/>
          <w:szCs w:val="20"/>
          <w:lang w:val="lv-LV" w:eastAsia="zh-CN"/>
        </w:rPr>
        <w:t>COONa + H</w:t>
      </w:r>
      <w:r w:rsidRPr="005B0AA2">
        <w:rPr>
          <w:rFonts w:eastAsia="Calibri" w:cs="Times New Roman"/>
          <w:bCs/>
          <w:sz w:val="20"/>
          <w:szCs w:val="20"/>
          <w:vertAlign w:val="subscript"/>
          <w:lang w:val="lv-LV" w:eastAsia="zh-CN"/>
        </w:rPr>
        <w:t>2</w:t>
      </w:r>
      <w:r w:rsidRPr="005B0AA2">
        <w:rPr>
          <w:rFonts w:eastAsia="Calibri" w:cs="Times New Roman"/>
          <w:bCs/>
          <w:sz w:val="20"/>
          <w:szCs w:val="20"/>
          <w:lang w:val="lv-LV" w:eastAsia="zh-CN"/>
        </w:rPr>
        <w:t>O &lt;---&gt; CH</w:t>
      </w:r>
      <w:r w:rsidRPr="005B0AA2">
        <w:rPr>
          <w:rFonts w:eastAsia="Calibri" w:cs="Times New Roman"/>
          <w:bCs/>
          <w:sz w:val="20"/>
          <w:szCs w:val="20"/>
          <w:vertAlign w:val="subscript"/>
          <w:lang w:val="lv-LV" w:eastAsia="zh-CN"/>
        </w:rPr>
        <w:t>3</w:t>
      </w:r>
      <w:r w:rsidRPr="005B0AA2">
        <w:rPr>
          <w:rFonts w:eastAsia="Calibri" w:cs="Times New Roman"/>
          <w:bCs/>
          <w:sz w:val="20"/>
          <w:szCs w:val="20"/>
          <w:lang w:val="lv-LV" w:eastAsia="zh-CN"/>
        </w:rPr>
        <w:t>COOH + NaOH,</w:t>
      </w:r>
    </w:p>
    <w:p w:rsidR="00E84D0F" w:rsidRPr="005B0AA2" w:rsidRDefault="00E84D0F" w:rsidP="00E84D0F">
      <w:pPr>
        <w:spacing w:line="240" w:lineRule="auto"/>
        <w:jc w:val="both"/>
        <w:rPr>
          <w:lang w:val="lv-LV"/>
        </w:rPr>
      </w:pPr>
      <w:r w:rsidRPr="005B0AA2">
        <w:rPr>
          <w:lang w:val="lv-LV"/>
        </w:rPr>
        <w:t xml:space="preserve">tāpēc arī šo augsnes skābuma daļu sauc par hidrolītisko skābumu. </w:t>
      </w:r>
    </w:p>
    <w:p w:rsidR="009B4A9B" w:rsidRDefault="009B4A9B" w:rsidP="009B4A9B">
      <w:pPr>
        <w:spacing w:after="0"/>
        <w:rPr>
          <w:sz w:val="26"/>
          <w:szCs w:val="26"/>
          <w:lang w:val="lv-LV"/>
        </w:rPr>
      </w:pPr>
    </w:p>
    <w:p w:rsidR="00E84D0F" w:rsidRPr="00C21F31" w:rsidRDefault="00E84D0F" w:rsidP="00E84D0F">
      <w:pPr>
        <w:rPr>
          <w:color w:val="000000"/>
          <w:sz w:val="26"/>
          <w:szCs w:val="26"/>
          <w:lang w:val="lv-LV"/>
        </w:rPr>
      </w:pPr>
      <w:r w:rsidRPr="00C21F31">
        <w:rPr>
          <w:sz w:val="26"/>
          <w:szCs w:val="26"/>
          <w:lang w:val="lv-LV"/>
        </w:rPr>
        <w:t>7.2. Iekārtas, trauki</w:t>
      </w:r>
    </w:p>
    <w:p w:rsidR="00E84D0F" w:rsidRPr="0015565E" w:rsidRDefault="00E84D0F" w:rsidP="0042606F">
      <w:pPr>
        <w:numPr>
          <w:ilvl w:val="0"/>
          <w:numId w:val="41"/>
        </w:numPr>
        <w:spacing w:line="240" w:lineRule="auto"/>
        <w:contextualSpacing/>
        <w:jc w:val="both"/>
        <w:rPr>
          <w:sz w:val="20"/>
          <w:lang w:val="lv-LV"/>
        </w:rPr>
      </w:pPr>
      <w:r w:rsidRPr="0015565E">
        <w:rPr>
          <w:lang w:val="lv-LV"/>
        </w:rPr>
        <w:t>Svari, precizitāte 0,01 g;</w:t>
      </w:r>
    </w:p>
    <w:p w:rsidR="00E84D0F" w:rsidRPr="0015565E" w:rsidRDefault="00E84D0F" w:rsidP="0042606F">
      <w:pPr>
        <w:numPr>
          <w:ilvl w:val="0"/>
          <w:numId w:val="41"/>
        </w:numPr>
        <w:spacing w:line="240" w:lineRule="auto"/>
        <w:contextualSpacing/>
        <w:jc w:val="both"/>
        <w:rPr>
          <w:sz w:val="24"/>
          <w:lang w:val="lv-LV"/>
        </w:rPr>
      </w:pPr>
      <w:r w:rsidRPr="0015565E">
        <w:rPr>
          <w:lang w:val="lv-LV"/>
        </w:rPr>
        <w:t>Stikla vārglāze, 50 mL;</w:t>
      </w:r>
    </w:p>
    <w:p w:rsidR="00E84D0F" w:rsidRPr="0015565E" w:rsidRDefault="00E84D0F" w:rsidP="0042606F">
      <w:pPr>
        <w:numPr>
          <w:ilvl w:val="0"/>
          <w:numId w:val="41"/>
        </w:numPr>
        <w:spacing w:line="240" w:lineRule="auto"/>
        <w:contextualSpacing/>
        <w:jc w:val="both"/>
        <w:rPr>
          <w:lang w:val="lv-LV"/>
        </w:rPr>
      </w:pPr>
      <w:r w:rsidRPr="0015565E">
        <w:rPr>
          <w:lang w:val="lv-LV"/>
        </w:rPr>
        <w:t>Stikla mērcilindrs, 25 mL;</w:t>
      </w:r>
    </w:p>
    <w:p w:rsidR="00E84D0F" w:rsidRPr="005B0AA2" w:rsidRDefault="00E84D0F" w:rsidP="0042606F">
      <w:pPr>
        <w:numPr>
          <w:ilvl w:val="0"/>
          <w:numId w:val="41"/>
        </w:numPr>
        <w:spacing w:line="240" w:lineRule="auto"/>
        <w:contextualSpacing/>
        <w:jc w:val="both"/>
      </w:pPr>
      <w:r w:rsidRPr="0015565E">
        <w:rPr>
          <w:lang w:val="lv-LV"/>
        </w:rPr>
        <w:t>Stikla spieķītis augsnes suspensijas samaisīš</w:t>
      </w:r>
      <w:r w:rsidRPr="005B0AA2">
        <w:t>anai;</w:t>
      </w:r>
    </w:p>
    <w:p w:rsidR="00E84D0F" w:rsidRPr="005B0AA2" w:rsidRDefault="00E84D0F" w:rsidP="0042606F">
      <w:pPr>
        <w:numPr>
          <w:ilvl w:val="0"/>
          <w:numId w:val="41"/>
        </w:numPr>
        <w:spacing w:line="240" w:lineRule="auto"/>
        <w:contextualSpacing/>
        <w:jc w:val="both"/>
      </w:pPr>
      <w:r w:rsidRPr="005B0AA2">
        <w:t>Stikla koniskā kolba, 100 mL;</w:t>
      </w:r>
    </w:p>
    <w:p w:rsidR="00E84D0F" w:rsidRPr="005B0AA2" w:rsidRDefault="00E84D0F" w:rsidP="0042606F">
      <w:pPr>
        <w:numPr>
          <w:ilvl w:val="0"/>
          <w:numId w:val="41"/>
        </w:numPr>
        <w:spacing w:line="240" w:lineRule="auto"/>
        <w:contextualSpacing/>
        <w:jc w:val="both"/>
      </w:pPr>
      <w:r w:rsidRPr="005B0AA2">
        <w:t>Stikla piltuve, diametrs ~ 6 cm;</w:t>
      </w:r>
    </w:p>
    <w:p w:rsidR="00E84D0F" w:rsidRPr="005B0AA2" w:rsidRDefault="00E84D0F" w:rsidP="0042606F">
      <w:pPr>
        <w:numPr>
          <w:ilvl w:val="0"/>
          <w:numId w:val="41"/>
        </w:numPr>
        <w:spacing w:line="240" w:lineRule="auto"/>
        <w:contextualSpacing/>
        <w:jc w:val="both"/>
        <w:rPr>
          <w:sz w:val="20"/>
        </w:rPr>
      </w:pPr>
      <w:r w:rsidRPr="005B0AA2">
        <w:t>Filtrpapīrs;</w:t>
      </w:r>
    </w:p>
    <w:p w:rsidR="00E84D0F" w:rsidRPr="005B0AA2" w:rsidRDefault="00E84D0F" w:rsidP="0042606F">
      <w:pPr>
        <w:numPr>
          <w:ilvl w:val="0"/>
          <w:numId w:val="41"/>
        </w:numPr>
        <w:spacing w:line="240" w:lineRule="auto"/>
        <w:contextualSpacing/>
        <w:jc w:val="both"/>
        <w:rPr>
          <w:sz w:val="24"/>
        </w:rPr>
      </w:pPr>
      <w:r w:rsidRPr="005B0AA2">
        <w:t>Mora pipete, 25 mL, 15 mL, 10 mL;</w:t>
      </w:r>
    </w:p>
    <w:p w:rsidR="00E84D0F" w:rsidRPr="005B0AA2" w:rsidRDefault="00E84D0F" w:rsidP="0042606F">
      <w:pPr>
        <w:numPr>
          <w:ilvl w:val="0"/>
          <w:numId w:val="41"/>
        </w:numPr>
        <w:spacing w:line="240" w:lineRule="auto"/>
        <w:contextualSpacing/>
        <w:jc w:val="both"/>
      </w:pPr>
      <w:r w:rsidRPr="005B0AA2">
        <w:t>Titrators, precizitāte 0,01 mL.</w:t>
      </w:r>
    </w:p>
    <w:p w:rsidR="009B4A9B" w:rsidRDefault="009B4A9B" w:rsidP="009B4A9B">
      <w:pPr>
        <w:spacing w:after="0"/>
        <w:rPr>
          <w:sz w:val="26"/>
          <w:szCs w:val="26"/>
        </w:rPr>
      </w:pPr>
    </w:p>
    <w:p w:rsidR="00E84D0F" w:rsidRPr="00C21F31" w:rsidRDefault="00E84D0F" w:rsidP="00E84D0F">
      <w:pPr>
        <w:rPr>
          <w:color w:val="000000"/>
          <w:sz w:val="26"/>
          <w:szCs w:val="26"/>
        </w:rPr>
      </w:pPr>
      <w:r w:rsidRPr="00C21F31">
        <w:rPr>
          <w:sz w:val="26"/>
          <w:szCs w:val="26"/>
        </w:rPr>
        <w:t>7.3. Reaģenti</w:t>
      </w:r>
    </w:p>
    <w:p w:rsidR="00E84D0F" w:rsidRPr="005B0AA2" w:rsidRDefault="00E84D0F" w:rsidP="0042606F">
      <w:pPr>
        <w:numPr>
          <w:ilvl w:val="0"/>
          <w:numId w:val="42"/>
        </w:numPr>
        <w:spacing w:line="240" w:lineRule="auto"/>
        <w:contextualSpacing/>
        <w:jc w:val="both"/>
      </w:pPr>
      <w:r w:rsidRPr="005B0AA2">
        <w:t>Dejonizēts ūdens;</w:t>
      </w:r>
    </w:p>
    <w:p w:rsidR="00E84D0F" w:rsidRPr="005B0AA2" w:rsidRDefault="00E84D0F" w:rsidP="0042606F">
      <w:pPr>
        <w:numPr>
          <w:ilvl w:val="0"/>
          <w:numId w:val="42"/>
        </w:numPr>
        <w:spacing w:line="240" w:lineRule="auto"/>
        <w:contextualSpacing/>
        <w:jc w:val="both"/>
        <w:rPr>
          <w:sz w:val="24"/>
        </w:rPr>
      </w:pPr>
      <w:r w:rsidRPr="005B0AA2">
        <w:t>Nātrija acetāts, trihidrāts (CH</w:t>
      </w:r>
      <w:r w:rsidRPr="005B0AA2">
        <w:rPr>
          <w:vertAlign w:val="subscript"/>
        </w:rPr>
        <w:t>3</w:t>
      </w:r>
      <w:r w:rsidRPr="005B0AA2">
        <w:t>COONa</w:t>
      </w:r>
      <w:r w:rsidRPr="005B0AA2">
        <w:rPr>
          <w:vertAlign w:val="superscript"/>
        </w:rPr>
        <w:t>.</w:t>
      </w:r>
      <w:r w:rsidRPr="005B0AA2">
        <w:t>3H</w:t>
      </w:r>
      <w:r w:rsidRPr="005B0AA2">
        <w:rPr>
          <w:vertAlign w:val="subscript"/>
        </w:rPr>
        <w:t>2</w:t>
      </w:r>
      <w:r w:rsidRPr="005B0AA2">
        <w:t>O);</w:t>
      </w:r>
    </w:p>
    <w:p w:rsidR="00E84D0F" w:rsidRPr="005B0AA2" w:rsidRDefault="00E84D0F" w:rsidP="0042606F">
      <w:pPr>
        <w:numPr>
          <w:ilvl w:val="0"/>
          <w:numId w:val="42"/>
        </w:numPr>
        <w:spacing w:line="240" w:lineRule="auto"/>
        <w:contextualSpacing/>
        <w:jc w:val="both"/>
        <w:rPr>
          <w:rFonts w:ascii="Verdana" w:hAnsi="Verdana"/>
          <w:sz w:val="20"/>
        </w:rPr>
      </w:pPr>
      <w:r w:rsidRPr="005B0AA2">
        <w:t>Nātrija hidroksīda (NaOH) šķīdums, 0,1 M, pagatavots no fiksanāla;</w:t>
      </w:r>
    </w:p>
    <w:p w:rsidR="00E84D0F" w:rsidRPr="005B0AA2" w:rsidRDefault="00E84D0F" w:rsidP="0042606F">
      <w:pPr>
        <w:numPr>
          <w:ilvl w:val="0"/>
          <w:numId w:val="42"/>
        </w:numPr>
        <w:spacing w:line="240" w:lineRule="auto"/>
        <w:contextualSpacing/>
        <w:jc w:val="both"/>
      </w:pPr>
      <w:r w:rsidRPr="005B0AA2">
        <w:t>Fenolftaleīna šķīdumu etilspirtā (pagatavošana: 0,1 g fenolftaleīna šķīdina 100 mL 60% etilspirta).</w:t>
      </w:r>
    </w:p>
    <w:p w:rsidR="009B4A9B" w:rsidRDefault="009B4A9B" w:rsidP="009B4A9B">
      <w:pPr>
        <w:spacing w:after="0"/>
        <w:rPr>
          <w:sz w:val="26"/>
          <w:szCs w:val="26"/>
        </w:rPr>
      </w:pPr>
    </w:p>
    <w:p w:rsidR="00E84D0F" w:rsidRPr="00C21F31" w:rsidRDefault="00E84D0F" w:rsidP="00E84D0F">
      <w:pPr>
        <w:rPr>
          <w:color w:val="000000"/>
          <w:sz w:val="26"/>
          <w:szCs w:val="26"/>
        </w:rPr>
      </w:pPr>
      <w:r w:rsidRPr="00C21F31">
        <w:rPr>
          <w:sz w:val="26"/>
          <w:szCs w:val="26"/>
        </w:rPr>
        <w:t>7.4. Paraugs</w:t>
      </w:r>
    </w:p>
    <w:p w:rsidR="00E84D0F" w:rsidRPr="005B0AA2" w:rsidRDefault="00E84D0F" w:rsidP="00E84D0F">
      <w:pPr>
        <w:spacing w:line="240" w:lineRule="auto"/>
        <w:jc w:val="both"/>
      </w:pPr>
      <w:r w:rsidRPr="005B0AA2">
        <w:t xml:space="preserve">Lieto gaissausas augsnes paraugu vai ne augstāk par 40 </w:t>
      </w:r>
      <w:r w:rsidRPr="005B0AA2">
        <w:rPr>
          <w:vertAlign w:val="superscript"/>
        </w:rPr>
        <w:t>o</w:t>
      </w:r>
      <w:r w:rsidRPr="005B0AA2">
        <w:t>C temperatūrā žāvētas augsnes parauga frakciju, kas izsijāta caur sietu, kura acs izmērs ir 2 mm.</w:t>
      </w:r>
    </w:p>
    <w:p w:rsidR="009B4A9B" w:rsidRDefault="009B4A9B" w:rsidP="009B4A9B">
      <w:pPr>
        <w:spacing w:after="0"/>
        <w:rPr>
          <w:sz w:val="26"/>
          <w:szCs w:val="26"/>
        </w:rPr>
      </w:pPr>
    </w:p>
    <w:p w:rsidR="00E84D0F" w:rsidRPr="00C21F31" w:rsidRDefault="00E84D0F" w:rsidP="00E84D0F">
      <w:pPr>
        <w:rPr>
          <w:color w:val="000000"/>
          <w:sz w:val="26"/>
          <w:szCs w:val="26"/>
        </w:rPr>
      </w:pPr>
      <w:r w:rsidRPr="00C21F31">
        <w:rPr>
          <w:sz w:val="26"/>
          <w:szCs w:val="26"/>
        </w:rPr>
        <w:t>7.5. Procedūra</w:t>
      </w:r>
    </w:p>
    <w:p w:rsidR="00E84D0F" w:rsidRPr="005B0AA2" w:rsidRDefault="00E84D0F" w:rsidP="00E84D0F">
      <w:pPr>
        <w:spacing w:line="240" w:lineRule="auto"/>
        <w:jc w:val="both"/>
      </w:pPr>
      <w:r w:rsidRPr="005B0AA2">
        <w:t>Nosver 5,00 g augsnes parauga, ieber 50 mL vārglāzē un uzlej 25 mL 1 M nātrija acetāta (CH</w:t>
      </w:r>
      <w:r w:rsidRPr="005B0AA2">
        <w:rPr>
          <w:vertAlign w:val="subscript"/>
        </w:rPr>
        <w:t>3</w:t>
      </w:r>
      <w:r w:rsidRPr="005B0AA2">
        <w:t xml:space="preserve">COONa) šķīdumu, atstāj stāvēt 1 stundu, paraugu suspensiju ik pa laikam apmaisot. Pēc tam filtrē stikla koniskā kolbā caur filtrpapīru. Filtrāta pirmās porcijas, ja tās duļķainas, salej atpakaļ izvilkumā. </w:t>
      </w:r>
    </w:p>
    <w:p w:rsidR="00E84D0F" w:rsidRPr="005B0AA2" w:rsidRDefault="00E84D0F" w:rsidP="00E84D0F">
      <w:pPr>
        <w:spacing w:line="240" w:lineRule="auto"/>
        <w:jc w:val="both"/>
        <w:rPr>
          <w:u w:val="single"/>
        </w:rPr>
      </w:pPr>
      <w:r w:rsidRPr="005B0AA2">
        <w:lastRenderedPageBreak/>
        <w:t>Tīrā stikla vārglāzē (50 mL) ar pipeti ielej 10-20 mL filtrāta (filtrāta tilpumu pieraksta protokolā), piepilina 1 vai 2 pilienus fenolftaleīna šķīdumu etilspirtā un titrē ar 0,1 M NaOH šķīdumu līdz vāji sārtai krāsai. Protokolā pieraksta patērētā 0,1 M NaOH šķīduma tilpumu.</w:t>
      </w:r>
    </w:p>
    <w:p w:rsidR="00E84D0F" w:rsidRPr="005B0AA2" w:rsidRDefault="00E84D0F" w:rsidP="00E84D0F">
      <w:pPr>
        <w:spacing w:line="240" w:lineRule="auto"/>
        <w:jc w:val="both"/>
      </w:pPr>
      <w:r w:rsidRPr="005B0AA2">
        <w:rPr>
          <w:u w:val="single"/>
        </w:rPr>
        <w:t>1 M CH</w:t>
      </w:r>
      <w:r w:rsidRPr="005B0AA2">
        <w:rPr>
          <w:u w:val="single"/>
          <w:vertAlign w:val="subscript"/>
        </w:rPr>
        <w:t>3</w:t>
      </w:r>
      <w:r w:rsidRPr="005B0AA2">
        <w:rPr>
          <w:u w:val="single"/>
        </w:rPr>
        <w:t>COONa šķīdumu pagatavošana:</w:t>
      </w:r>
      <w:r w:rsidRPr="005B0AA2">
        <w:t xml:space="preserve"> 1 L mērkolbā nelielā dejonizēta ūdens tilpumā izšķīdina 136 g CH</w:t>
      </w:r>
      <w:r w:rsidRPr="005B0AA2">
        <w:rPr>
          <w:vertAlign w:val="subscript"/>
        </w:rPr>
        <w:t>3</w:t>
      </w:r>
      <w:r w:rsidRPr="005B0AA2">
        <w:t>COONa</w:t>
      </w:r>
      <w:r w:rsidRPr="005B0AA2">
        <w:rPr>
          <w:vertAlign w:val="superscript"/>
        </w:rPr>
        <w:t>.</w:t>
      </w:r>
      <w:r w:rsidRPr="005B0AA2">
        <w:t>3H</w:t>
      </w:r>
      <w:r w:rsidRPr="005B0AA2">
        <w:rPr>
          <w:vertAlign w:val="subscript"/>
        </w:rPr>
        <w:t>2</w:t>
      </w:r>
      <w:r w:rsidRPr="005B0AA2">
        <w:t>O, pēc tam mērkolbu uzpildot ar dejonizētu ūdeni līdz atzīmei.</w:t>
      </w:r>
    </w:p>
    <w:p w:rsidR="009B4A9B" w:rsidRDefault="009B4A9B" w:rsidP="009B4A9B">
      <w:pPr>
        <w:spacing w:after="0"/>
        <w:rPr>
          <w:sz w:val="26"/>
          <w:szCs w:val="26"/>
        </w:rPr>
      </w:pPr>
    </w:p>
    <w:p w:rsidR="00E84D0F" w:rsidRPr="00C21F31" w:rsidRDefault="00E84D0F" w:rsidP="00E84D0F">
      <w:pPr>
        <w:rPr>
          <w:color w:val="000000"/>
          <w:sz w:val="26"/>
          <w:szCs w:val="26"/>
        </w:rPr>
      </w:pPr>
      <w:r w:rsidRPr="00C21F31">
        <w:rPr>
          <w:sz w:val="26"/>
          <w:szCs w:val="26"/>
        </w:rPr>
        <w:t>7.6. Aprēķini</w:t>
      </w:r>
    </w:p>
    <w:p w:rsidR="00E84D0F" w:rsidRPr="005B0AA2" w:rsidRDefault="00E84D0F" w:rsidP="00E84D0F">
      <w:pPr>
        <w:spacing w:line="240" w:lineRule="auto"/>
        <w:jc w:val="both"/>
      </w:pPr>
      <w:r w:rsidRPr="005B0AA2">
        <w:t>Augsnes hidrolītisko skābumu aprēķina, izmantojot vienādojumu:</w:t>
      </w:r>
    </w:p>
    <w:p w:rsidR="00E84D0F" w:rsidRPr="005B0AA2" w:rsidRDefault="00E84D0F" w:rsidP="00E84D0F">
      <w:pPr>
        <w:keepNext/>
        <w:suppressAutoHyphens/>
        <w:spacing w:before="113" w:after="113" w:line="200" w:lineRule="atLeast"/>
        <w:jc w:val="center"/>
        <w:rPr>
          <w:rFonts w:eastAsia="Calibri" w:cs="Times New Roman"/>
          <w:bCs/>
          <w:color w:val="000000"/>
          <w:sz w:val="20"/>
          <w:szCs w:val="20"/>
          <w:lang w:val="lv-LV" w:eastAsia="zh-CN"/>
        </w:rPr>
      </w:pPr>
      <w:r w:rsidRPr="005B0AA2">
        <w:rPr>
          <w:rFonts w:eastAsia="Calibri" w:cs="Times New Roman"/>
          <w:bCs/>
          <w:position w:val="-19"/>
          <w:sz w:val="20"/>
          <w:szCs w:val="20"/>
          <w:lang w:val="lv-LV" w:eastAsia="zh-CN"/>
        </w:rPr>
        <w:object w:dxaOrig="2459" w:dyaOrig="574">
          <v:shape id="_x0000_i1130" type="#_x0000_t75" style="width:121.35pt;height:30.15pt" o:ole="" filled="t">
            <v:fill color2="black"/>
            <v:imagedata r:id="rId234" o:title=""/>
          </v:shape>
          <o:OLEObject Type="Embed" ProgID="Equation.3" ShapeID="_x0000_i1130" DrawAspect="Content" ObjectID="_1509803719" r:id="rId235"/>
        </w:object>
      </w:r>
      <w:r w:rsidRPr="005B0AA2">
        <w:rPr>
          <w:rFonts w:eastAsia="Calibri" w:cs="Times New Roman"/>
          <w:bCs/>
          <w:color w:val="000000"/>
          <w:sz w:val="20"/>
          <w:szCs w:val="20"/>
          <w:lang w:val="lv-LV" w:eastAsia="zh-CN"/>
        </w:rPr>
        <w:t xml:space="preserve"> , kur</w:t>
      </w:r>
    </w:p>
    <w:p w:rsidR="00E84D0F" w:rsidRPr="005B0AA2" w:rsidRDefault="00E84D0F" w:rsidP="00E84D0F">
      <w:pPr>
        <w:spacing w:line="240" w:lineRule="auto"/>
        <w:jc w:val="both"/>
      </w:pPr>
      <w:r w:rsidRPr="005B0AA2">
        <w:t>H</w:t>
      </w:r>
      <w:r w:rsidRPr="005B0AA2">
        <w:rPr>
          <w:vertAlign w:val="subscript"/>
        </w:rPr>
        <w:t>m-ekv</w:t>
      </w:r>
      <w:r w:rsidRPr="005B0AA2">
        <w:t xml:space="preserve"> – hidrolītiskais skābums, m-ekv 100 g augsnes</w:t>
      </w:r>
      <w:r w:rsidRPr="005B0AA2">
        <w:rPr>
          <w:vertAlign w:val="superscript"/>
        </w:rPr>
        <w:t>-1</w:t>
      </w:r>
      <w:r w:rsidRPr="005B0AA2">
        <w:t>;</w:t>
      </w:r>
    </w:p>
    <w:p w:rsidR="00E84D0F" w:rsidRPr="005B0AA2" w:rsidRDefault="00E84D0F" w:rsidP="00E84D0F">
      <w:pPr>
        <w:spacing w:line="240" w:lineRule="auto"/>
        <w:jc w:val="both"/>
      </w:pPr>
      <w:r w:rsidRPr="005B0AA2">
        <w:t>0,1 – titrēšanai lietotā NaOH koncentrācija, mol L</w:t>
      </w:r>
      <w:r w:rsidRPr="005B0AA2">
        <w:rPr>
          <w:vertAlign w:val="superscript"/>
        </w:rPr>
        <w:t>-1</w:t>
      </w:r>
      <w:r w:rsidRPr="005B0AA2">
        <w:t>;</w:t>
      </w:r>
    </w:p>
    <w:p w:rsidR="00E84D0F" w:rsidRPr="005B0AA2" w:rsidRDefault="00E84D0F" w:rsidP="00E84D0F">
      <w:pPr>
        <w:spacing w:line="240" w:lineRule="auto"/>
        <w:jc w:val="both"/>
      </w:pPr>
      <w:r w:rsidRPr="005B0AA2">
        <w:t>A – titrēšanai izlietotais NaOH šķīduma tilpums, mL;</w:t>
      </w:r>
    </w:p>
    <w:p w:rsidR="00E84D0F" w:rsidRPr="005B0AA2" w:rsidRDefault="00E84D0F" w:rsidP="00E84D0F">
      <w:pPr>
        <w:spacing w:line="240" w:lineRule="auto"/>
        <w:jc w:val="both"/>
      </w:pPr>
      <w:r w:rsidRPr="005B0AA2">
        <w:t>B – augsnes masa, g, kas atbilst titrēšanai ņemtajam filtrāta daudzumam;</w:t>
      </w:r>
    </w:p>
    <w:p w:rsidR="00E84D0F" w:rsidRPr="005B0AA2" w:rsidRDefault="00E84D0F" w:rsidP="00E84D0F">
      <w:pPr>
        <w:spacing w:line="240" w:lineRule="auto"/>
        <w:jc w:val="both"/>
      </w:pPr>
      <w:r w:rsidRPr="005B0AA2">
        <w:t>1,75 – faktors kopējā hidrolītiskā skābuma aprēķināšanai;</w:t>
      </w:r>
    </w:p>
    <w:p w:rsidR="00E84D0F" w:rsidRPr="005B0AA2" w:rsidRDefault="00E84D0F" w:rsidP="00E84D0F">
      <w:pPr>
        <w:spacing w:line="240" w:lineRule="auto"/>
        <w:jc w:val="both"/>
      </w:pPr>
      <w:r w:rsidRPr="005B0AA2">
        <w:t>100 – koeficients rezultātu pārrēķināšanai uz 100 gramiem.</w:t>
      </w:r>
    </w:p>
    <w:p w:rsidR="009B4A9B" w:rsidRDefault="009B4A9B" w:rsidP="009B4A9B">
      <w:pPr>
        <w:spacing w:after="0"/>
        <w:rPr>
          <w:sz w:val="26"/>
          <w:szCs w:val="26"/>
        </w:rPr>
      </w:pPr>
    </w:p>
    <w:p w:rsidR="00E84D0F" w:rsidRPr="00C21F31" w:rsidRDefault="00E84D0F" w:rsidP="00E84D0F">
      <w:pPr>
        <w:rPr>
          <w:color w:val="000000"/>
          <w:sz w:val="26"/>
          <w:szCs w:val="26"/>
        </w:rPr>
      </w:pPr>
      <w:r w:rsidRPr="00C21F31">
        <w:rPr>
          <w:sz w:val="26"/>
          <w:szCs w:val="26"/>
        </w:rPr>
        <w:t>Atsauces</w:t>
      </w:r>
    </w:p>
    <w:p w:rsidR="00E84D0F" w:rsidRPr="005B0AA2" w:rsidRDefault="00E84D0F" w:rsidP="00E84D0F">
      <w:pPr>
        <w:spacing w:line="240" w:lineRule="auto"/>
        <w:jc w:val="both"/>
      </w:pPr>
      <w:r w:rsidRPr="005B0AA2">
        <w:t>A.Pāvule. 1978. Agroķīmiķa rokasgrāmata, Rīga, Liesma, 279 lpp.</w:t>
      </w:r>
    </w:p>
    <w:p w:rsidR="00E84D0F" w:rsidRDefault="00E84D0F" w:rsidP="00E84D0F">
      <w:r>
        <w:br w:type="page"/>
      </w:r>
    </w:p>
    <w:p w:rsidR="00E84D0F" w:rsidRPr="00475A94" w:rsidRDefault="00E84D0F" w:rsidP="00E84D0F">
      <w:pPr>
        <w:rPr>
          <w:color w:val="000000"/>
          <w:sz w:val="28"/>
        </w:rPr>
      </w:pPr>
      <w:r w:rsidRPr="00475A94">
        <w:rPr>
          <w:sz w:val="28"/>
        </w:rPr>
        <w:lastRenderedPageBreak/>
        <w:t>8. Augsnes adsorbēto bāzu summas un piesātinājuma noteikšana</w:t>
      </w: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4130"/>
        <w:gridCol w:w="5508"/>
      </w:tblGrid>
      <w:tr w:rsidR="00E84D0F" w:rsidRPr="005B0AA2" w:rsidTr="00E84D0F">
        <w:trPr>
          <w:trHeight w:val="353"/>
        </w:trPr>
        <w:tc>
          <w:tcPr>
            <w:tcW w:w="4130" w:type="dxa"/>
            <w:tcBorders>
              <w:top w:val="single" w:sz="8" w:space="0" w:color="000000"/>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Metodika</w:t>
            </w:r>
          </w:p>
        </w:tc>
        <w:tc>
          <w:tcPr>
            <w:tcW w:w="5508" w:type="dxa"/>
            <w:tcBorders>
              <w:top w:val="single" w:sz="8" w:space="0" w:color="000000"/>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A. Pāvule</w:t>
            </w:r>
          </w:p>
        </w:tc>
      </w:tr>
      <w:tr w:rsidR="00E84D0F" w:rsidRPr="005B0AA2" w:rsidTr="00E84D0F">
        <w:trPr>
          <w:trHeight w:val="353"/>
        </w:trPr>
        <w:tc>
          <w:tcPr>
            <w:tcW w:w="4130"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Metodes princips</w:t>
            </w:r>
          </w:p>
        </w:tc>
        <w:tc>
          <w:tcPr>
            <w:tcW w:w="5508"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Titrimetrija</w:t>
            </w:r>
          </w:p>
        </w:tc>
      </w:tr>
      <w:tr w:rsidR="00E84D0F" w:rsidRPr="00A25C97" w:rsidTr="00E84D0F">
        <w:trPr>
          <w:trHeight w:val="353"/>
        </w:trPr>
        <w:tc>
          <w:tcPr>
            <w:tcW w:w="4130" w:type="dxa"/>
            <w:tcBorders>
              <w:left w:val="single" w:sz="8" w:space="0" w:color="000000"/>
              <w:bottom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Darbības lauks</w:t>
            </w:r>
          </w:p>
        </w:tc>
        <w:tc>
          <w:tcPr>
            <w:tcW w:w="5508" w:type="dxa"/>
            <w:tcBorders>
              <w:left w:val="none" w:sz="1" w:space="0" w:color="000000"/>
              <w:bottom w:val="single" w:sz="8"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Visa veida gaissausiem augsnes paraugiem</w:t>
            </w:r>
          </w:p>
        </w:tc>
      </w:tr>
    </w:tbl>
    <w:p w:rsidR="009B4A9B" w:rsidRDefault="009B4A9B" w:rsidP="009B4A9B">
      <w:pPr>
        <w:spacing w:after="0"/>
        <w:rPr>
          <w:sz w:val="26"/>
          <w:szCs w:val="26"/>
          <w:lang w:val="de-DE"/>
        </w:rPr>
      </w:pPr>
    </w:p>
    <w:p w:rsidR="00E84D0F" w:rsidRPr="00C21F31" w:rsidRDefault="00E84D0F" w:rsidP="00E84D0F">
      <w:pPr>
        <w:rPr>
          <w:color w:val="000000"/>
          <w:sz w:val="26"/>
          <w:szCs w:val="26"/>
          <w:lang w:val="de-DE"/>
        </w:rPr>
      </w:pPr>
      <w:r w:rsidRPr="00C21F31">
        <w:rPr>
          <w:sz w:val="26"/>
          <w:szCs w:val="26"/>
          <w:lang w:val="de-DE"/>
        </w:rPr>
        <w:t>8.1. Princips</w:t>
      </w:r>
    </w:p>
    <w:p w:rsidR="00E84D0F" w:rsidRPr="00773888" w:rsidRDefault="00E84D0F" w:rsidP="00E84D0F">
      <w:pPr>
        <w:spacing w:line="240" w:lineRule="auto"/>
        <w:jc w:val="both"/>
        <w:rPr>
          <w:lang w:val="de-DE"/>
        </w:rPr>
      </w:pPr>
      <w:r w:rsidRPr="0015565E">
        <w:rPr>
          <w:lang w:val="de-DE"/>
        </w:rPr>
        <w:t>Augsnes apmaiņas bāzu summu veido Ca</w:t>
      </w:r>
      <w:r w:rsidRPr="0015565E">
        <w:rPr>
          <w:vertAlign w:val="superscript"/>
          <w:lang w:val="de-DE"/>
        </w:rPr>
        <w:t>2+</w:t>
      </w:r>
      <w:r w:rsidRPr="0015565E">
        <w:rPr>
          <w:lang w:val="de-DE"/>
        </w:rPr>
        <w:t>, Mg</w:t>
      </w:r>
      <w:r w:rsidRPr="0015565E">
        <w:rPr>
          <w:vertAlign w:val="superscript"/>
          <w:lang w:val="de-DE"/>
        </w:rPr>
        <w:t>2+</w:t>
      </w:r>
      <w:r w:rsidRPr="0015565E">
        <w:rPr>
          <w:lang w:val="de-DE"/>
        </w:rPr>
        <w:t>, K</w:t>
      </w:r>
      <w:r w:rsidRPr="0015565E">
        <w:rPr>
          <w:vertAlign w:val="superscript"/>
          <w:lang w:val="de-DE"/>
        </w:rPr>
        <w:t>+</w:t>
      </w:r>
      <w:r w:rsidRPr="0015565E">
        <w:rPr>
          <w:lang w:val="de-DE"/>
        </w:rPr>
        <w:t>, un Na</w:t>
      </w:r>
      <w:r w:rsidRPr="0015565E">
        <w:rPr>
          <w:vertAlign w:val="superscript"/>
          <w:lang w:val="de-DE"/>
        </w:rPr>
        <w:t>+</w:t>
      </w:r>
      <w:r w:rsidRPr="0015565E">
        <w:rPr>
          <w:lang w:val="de-DE"/>
        </w:rPr>
        <w:t xml:space="preserve"> jonu summa. Aprēķinot apmaiņas bāzu summu, neņem vērā H</w:t>
      </w:r>
      <w:r w:rsidRPr="0015565E">
        <w:rPr>
          <w:vertAlign w:val="superscript"/>
          <w:lang w:val="de-DE"/>
        </w:rPr>
        <w:t>+</w:t>
      </w:r>
      <w:r w:rsidRPr="0015565E">
        <w:rPr>
          <w:lang w:val="de-DE"/>
        </w:rPr>
        <w:t xml:space="preserve"> un Al</w:t>
      </w:r>
      <w:r w:rsidRPr="0015565E">
        <w:rPr>
          <w:vertAlign w:val="superscript"/>
          <w:lang w:val="de-DE"/>
        </w:rPr>
        <w:t>3+</w:t>
      </w:r>
      <w:r w:rsidRPr="0015565E">
        <w:rPr>
          <w:lang w:val="de-DE"/>
        </w:rPr>
        <w:t xml:space="preserve"> d</w:t>
      </w:r>
      <w:r w:rsidRPr="00773888">
        <w:rPr>
          <w:lang w:val="de-DE"/>
        </w:rPr>
        <w:t>audzumu augsnē. Tāpēc minēto rādītāju sauc arī par “augsnes apmaiņas bāzisko katjonu summu”.</w:t>
      </w:r>
    </w:p>
    <w:p w:rsidR="00E84D0F" w:rsidRPr="00773888" w:rsidRDefault="00E84D0F" w:rsidP="00E84D0F">
      <w:pPr>
        <w:spacing w:line="240" w:lineRule="auto"/>
        <w:jc w:val="both"/>
        <w:rPr>
          <w:lang w:val="de-DE"/>
        </w:rPr>
      </w:pPr>
      <w:r w:rsidRPr="00773888">
        <w:rPr>
          <w:lang w:val="de-DE"/>
        </w:rPr>
        <w:t>Augsnes apmaiņas bāzisko katjonu īpatsvaru, kas izteikts procentos no kopējā adsorbēto katjonu daudzuma, sauc par augsnes piesātinājuma pakāpi ar bāzēm.  Līdz ar to var uzskatīt, ka piesātinājuma pakāpe ar bāzēm parāda bāzisko un skābo (skābi veidojošo) katjonu attiecību augsnes adsorbcijas kompleksā. Augsta piesātinājuma pakāpe ar bāzēm palielina Ca</w:t>
      </w:r>
      <w:r w:rsidRPr="00773888">
        <w:rPr>
          <w:vertAlign w:val="superscript"/>
          <w:lang w:val="de-DE"/>
        </w:rPr>
        <w:t>2+</w:t>
      </w:r>
      <w:r w:rsidRPr="00773888">
        <w:rPr>
          <w:lang w:val="de-DE"/>
        </w:rPr>
        <w:t>, Mg</w:t>
      </w:r>
      <w:r w:rsidRPr="00773888">
        <w:rPr>
          <w:vertAlign w:val="superscript"/>
          <w:lang w:val="de-DE"/>
        </w:rPr>
        <w:t>2+</w:t>
      </w:r>
      <w:r w:rsidRPr="00773888">
        <w:rPr>
          <w:lang w:val="de-DE"/>
        </w:rPr>
        <w:t xml:space="preserve"> un K</w:t>
      </w:r>
      <w:r w:rsidRPr="00773888">
        <w:rPr>
          <w:vertAlign w:val="superscript"/>
          <w:lang w:val="de-DE"/>
        </w:rPr>
        <w:t>+</w:t>
      </w:r>
      <w:r w:rsidRPr="00773888">
        <w:rPr>
          <w:lang w:val="de-DE"/>
        </w:rPr>
        <w:t xml:space="preserve"> pieejamību augiem un novērš augsnes šķīduma paskābināšanos. Kopumā piesātinājuma pakāpe ir cieši saistīta ar augsnes reakciju. Skābām augsnēm (pH &lt; 4) ir relatīvi zema piesātinājuma pakāpe ar bāzēm, jo augsnes adsorbcijas komplekss tikpat kā nesatur Ca</w:t>
      </w:r>
      <w:r w:rsidRPr="00773888">
        <w:rPr>
          <w:vertAlign w:val="superscript"/>
          <w:lang w:val="de-DE"/>
        </w:rPr>
        <w:t>2+</w:t>
      </w:r>
      <w:r w:rsidRPr="00773888">
        <w:rPr>
          <w:lang w:val="de-DE"/>
        </w:rPr>
        <w:t>, Mg</w:t>
      </w:r>
      <w:r w:rsidRPr="00773888">
        <w:rPr>
          <w:vertAlign w:val="superscript"/>
          <w:lang w:val="de-DE"/>
        </w:rPr>
        <w:t>2+</w:t>
      </w:r>
      <w:r w:rsidRPr="00773888">
        <w:rPr>
          <w:lang w:val="de-DE"/>
        </w:rPr>
        <w:t xml:space="preserve"> un K</w:t>
      </w:r>
      <w:r w:rsidRPr="00773888">
        <w:rPr>
          <w:vertAlign w:val="superscript"/>
          <w:lang w:val="de-DE"/>
        </w:rPr>
        <w:t>+</w:t>
      </w:r>
      <w:r w:rsidRPr="00773888">
        <w:rPr>
          <w:lang w:val="de-DE"/>
        </w:rPr>
        <w:t xml:space="preserve"> jonus. Piesātinājums ar bāzēm ir augsts augsnēm ar neitrālu vai vāji bāzisku reakciju, jo adsorbcijas komplekss satur Ca</w:t>
      </w:r>
      <w:r w:rsidRPr="00773888">
        <w:rPr>
          <w:vertAlign w:val="superscript"/>
          <w:lang w:val="de-DE"/>
        </w:rPr>
        <w:t>2+</w:t>
      </w:r>
      <w:r w:rsidRPr="00773888">
        <w:rPr>
          <w:lang w:val="de-DE"/>
        </w:rPr>
        <w:t xml:space="preserve"> un Mg</w:t>
      </w:r>
      <w:r w:rsidRPr="00773888">
        <w:rPr>
          <w:vertAlign w:val="superscript"/>
          <w:lang w:val="de-DE"/>
        </w:rPr>
        <w:t>2+</w:t>
      </w:r>
      <w:r w:rsidRPr="00773888">
        <w:rPr>
          <w:lang w:val="de-DE"/>
        </w:rPr>
        <w:t xml:space="preserve"> jonus.</w:t>
      </w:r>
    </w:p>
    <w:p w:rsidR="009B4A9B" w:rsidRPr="00594D5E" w:rsidRDefault="009B4A9B" w:rsidP="009B4A9B">
      <w:pPr>
        <w:spacing w:after="0"/>
        <w:rPr>
          <w:sz w:val="26"/>
          <w:szCs w:val="26"/>
          <w:lang w:val="de-DE"/>
        </w:rPr>
      </w:pPr>
    </w:p>
    <w:p w:rsidR="00E84D0F" w:rsidRPr="00C21F31" w:rsidRDefault="00E84D0F" w:rsidP="00E84D0F">
      <w:pPr>
        <w:rPr>
          <w:color w:val="000000"/>
          <w:sz w:val="26"/>
          <w:szCs w:val="26"/>
        </w:rPr>
      </w:pPr>
      <w:r w:rsidRPr="00C21F31">
        <w:rPr>
          <w:sz w:val="26"/>
          <w:szCs w:val="26"/>
        </w:rPr>
        <w:t>8.2. Iekārtas, trauki</w:t>
      </w:r>
    </w:p>
    <w:p w:rsidR="00E84D0F" w:rsidRPr="005B0AA2" w:rsidRDefault="00E84D0F" w:rsidP="0042606F">
      <w:pPr>
        <w:numPr>
          <w:ilvl w:val="0"/>
          <w:numId w:val="43"/>
        </w:numPr>
        <w:spacing w:line="240" w:lineRule="auto"/>
        <w:contextualSpacing/>
        <w:jc w:val="both"/>
        <w:rPr>
          <w:sz w:val="20"/>
        </w:rPr>
      </w:pPr>
      <w:r w:rsidRPr="005B0AA2">
        <w:t>Svari, precizitāte 0,01 g;</w:t>
      </w:r>
    </w:p>
    <w:p w:rsidR="00E84D0F" w:rsidRPr="005B0AA2" w:rsidRDefault="00E84D0F" w:rsidP="0042606F">
      <w:pPr>
        <w:numPr>
          <w:ilvl w:val="0"/>
          <w:numId w:val="43"/>
        </w:numPr>
        <w:spacing w:line="240" w:lineRule="auto"/>
        <w:contextualSpacing/>
        <w:jc w:val="both"/>
        <w:rPr>
          <w:sz w:val="24"/>
        </w:rPr>
      </w:pPr>
      <w:r w:rsidRPr="005B0AA2">
        <w:t>Stikla vārglāze, 50 mL;</w:t>
      </w:r>
    </w:p>
    <w:p w:rsidR="00E84D0F" w:rsidRPr="005B0AA2" w:rsidRDefault="00E84D0F" w:rsidP="0042606F">
      <w:pPr>
        <w:numPr>
          <w:ilvl w:val="0"/>
          <w:numId w:val="43"/>
        </w:numPr>
        <w:spacing w:line="240" w:lineRule="auto"/>
        <w:contextualSpacing/>
        <w:jc w:val="both"/>
      </w:pPr>
      <w:r w:rsidRPr="005B0AA2">
        <w:t>Stikla mērcilindrs, 25 mL;</w:t>
      </w:r>
    </w:p>
    <w:p w:rsidR="00E84D0F" w:rsidRPr="005B0AA2" w:rsidRDefault="00E84D0F" w:rsidP="0042606F">
      <w:pPr>
        <w:numPr>
          <w:ilvl w:val="0"/>
          <w:numId w:val="43"/>
        </w:numPr>
        <w:spacing w:line="240" w:lineRule="auto"/>
        <w:contextualSpacing/>
        <w:jc w:val="both"/>
      </w:pPr>
      <w:r w:rsidRPr="005B0AA2">
        <w:t>Stikla spieķītis augsnes suspensijas samaisīšanai;</w:t>
      </w:r>
    </w:p>
    <w:p w:rsidR="00E84D0F" w:rsidRPr="005B0AA2" w:rsidRDefault="00E84D0F" w:rsidP="0042606F">
      <w:pPr>
        <w:numPr>
          <w:ilvl w:val="0"/>
          <w:numId w:val="43"/>
        </w:numPr>
        <w:spacing w:line="240" w:lineRule="auto"/>
        <w:contextualSpacing/>
        <w:jc w:val="both"/>
      </w:pPr>
      <w:r w:rsidRPr="005B0AA2">
        <w:t>Stikla koniskā kolba, 100 mL;</w:t>
      </w:r>
    </w:p>
    <w:p w:rsidR="00E84D0F" w:rsidRPr="005B0AA2" w:rsidRDefault="00E84D0F" w:rsidP="0042606F">
      <w:pPr>
        <w:numPr>
          <w:ilvl w:val="0"/>
          <w:numId w:val="43"/>
        </w:numPr>
        <w:spacing w:line="240" w:lineRule="auto"/>
        <w:contextualSpacing/>
        <w:jc w:val="both"/>
      </w:pPr>
      <w:r w:rsidRPr="005B0AA2">
        <w:t>Stikla piltuve, diametrs ~ 6 cm;</w:t>
      </w:r>
    </w:p>
    <w:p w:rsidR="00E84D0F" w:rsidRPr="005B0AA2" w:rsidRDefault="00E84D0F" w:rsidP="0042606F">
      <w:pPr>
        <w:numPr>
          <w:ilvl w:val="0"/>
          <w:numId w:val="43"/>
        </w:numPr>
        <w:spacing w:line="240" w:lineRule="auto"/>
        <w:contextualSpacing/>
        <w:jc w:val="both"/>
        <w:rPr>
          <w:sz w:val="20"/>
        </w:rPr>
      </w:pPr>
      <w:r w:rsidRPr="005B0AA2">
        <w:t>Filtrpapīrs;</w:t>
      </w:r>
    </w:p>
    <w:p w:rsidR="00E84D0F" w:rsidRPr="005B0AA2" w:rsidRDefault="00E84D0F" w:rsidP="0042606F">
      <w:pPr>
        <w:numPr>
          <w:ilvl w:val="0"/>
          <w:numId w:val="43"/>
        </w:numPr>
        <w:spacing w:line="240" w:lineRule="auto"/>
        <w:contextualSpacing/>
        <w:jc w:val="both"/>
        <w:rPr>
          <w:sz w:val="24"/>
        </w:rPr>
      </w:pPr>
      <w:r w:rsidRPr="005B0AA2">
        <w:t>Mora pipete, 25 mL, 15 mL, 10 mL;</w:t>
      </w:r>
    </w:p>
    <w:p w:rsidR="00E84D0F" w:rsidRPr="005B0AA2" w:rsidRDefault="00E84D0F" w:rsidP="0042606F">
      <w:pPr>
        <w:numPr>
          <w:ilvl w:val="0"/>
          <w:numId w:val="43"/>
        </w:numPr>
        <w:spacing w:line="240" w:lineRule="auto"/>
        <w:contextualSpacing/>
        <w:jc w:val="both"/>
      </w:pPr>
      <w:r w:rsidRPr="005B0AA2">
        <w:t>Elektriskā plītiņa;</w:t>
      </w:r>
    </w:p>
    <w:p w:rsidR="00E84D0F" w:rsidRPr="005B0AA2" w:rsidRDefault="00E84D0F" w:rsidP="0042606F">
      <w:pPr>
        <w:numPr>
          <w:ilvl w:val="0"/>
          <w:numId w:val="43"/>
        </w:numPr>
        <w:spacing w:line="240" w:lineRule="auto"/>
        <w:contextualSpacing/>
        <w:jc w:val="both"/>
      </w:pPr>
      <w:r w:rsidRPr="005B0AA2">
        <w:t>Titrators, precizitāte 0,01 mL.</w:t>
      </w:r>
    </w:p>
    <w:p w:rsidR="009B4A9B" w:rsidRDefault="009B4A9B" w:rsidP="009B4A9B">
      <w:pPr>
        <w:spacing w:after="0"/>
        <w:rPr>
          <w:sz w:val="26"/>
          <w:szCs w:val="26"/>
        </w:rPr>
      </w:pPr>
    </w:p>
    <w:p w:rsidR="00E84D0F" w:rsidRPr="00C21F31" w:rsidRDefault="00E84D0F" w:rsidP="00E84D0F">
      <w:pPr>
        <w:rPr>
          <w:color w:val="000000"/>
          <w:sz w:val="26"/>
          <w:szCs w:val="26"/>
        </w:rPr>
      </w:pPr>
      <w:r w:rsidRPr="00C21F31">
        <w:rPr>
          <w:sz w:val="26"/>
          <w:szCs w:val="26"/>
        </w:rPr>
        <w:t>8.3. Reaģenti</w:t>
      </w:r>
    </w:p>
    <w:p w:rsidR="00E84D0F" w:rsidRPr="005B0AA2" w:rsidRDefault="00E84D0F" w:rsidP="0042606F">
      <w:pPr>
        <w:numPr>
          <w:ilvl w:val="0"/>
          <w:numId w:val="44"/>
        </w:numPr>
        <w:spacing w:line="240" w:lineRule="auto"/>
        <w:contextualSpacing/>
        <w:jc w:val="both"/>
      </w:pPr>
      <w:r w:rsidRPr="005B0AA2">
        <w:t>Dejonizēts ūdens;</w:t>
      </w:r>
    </w:p>
    <w:p w:rsidR="00E84D0F" w:rsidRPr="005B0AA2" w:rsidRDefault="00E84D0F" w:rsidP="0042606F">
      <w:pPr>
        <w:numPr>
          <w:ilvl w:val="0"/>
          <w:numId w:val="44"/>
        </w:numPr>
        <w:spacing w:line="240" w:lineRule="auto"/>
        <w:contextualSpacing/>
        <w:jc w:val="both"/>
        <w:rPr>
          <w:sz w:val="24"/>
        </w:rPr>
      </w:pPr>
      <w:r w:rsidRPr="005B0AA2">
        <w:t>Sālsskābes (HCl) šķīdums, 0,1 M, pagatavots no fiksanāla;</w:t>
      </w:r>
    </w:p>
    <w:p w:rsidR="00E84D0F" w:rsidRPr="005B0AA2" w:rsidRDefault="00E84D0F" w:rsidP="0042606F">
      <w:pPr>
        <w:numPr>
          <w:ilvl w:val="0"/>
          <w:numId w:val="44"/>
        </w:numPr>
        <w:spacing w:line="240" w:lineRule="auto"/>
        <w:contextualSpacing/>
        <w:jc w:val="both"/>
        <w:rPr>
          <w:rFonts w:ascii="Verdana" w:hAnsi="Verdana"/>
          <w:sz w:val="20"/>
        </w:rPr>
      </w:pPr>
      <w:r w:rsidRPr="005B0AA2">
        <w:t>Nātrija hidroksīda (NaOH) šķīdums, 0,1 M, pagatavots no fiksanāla;</w:t>
      </w:r>
    </w:p>
    <w:p w:rsidR="00E84D0F" w:rsidRPr="005B0AA2" w:rsidRDefault="00E84D0F" w:rsidP="0042606F">
      <w:pPr>
        <w:numPr>
          <w:ilvl w:val="0"/>
          <w:numId w:val="44"/>
        </w:numPr>
        <w:spacing w:line="240" w:lineRule="auto"/>
        <w:contextualSpacing/>
        <w:jc w:val="both"/>
      </w:pPr>
      <w:r w:rsidRPr="005B0AA2">
        <w:t>Fenolftaleīna šķīdumu etilspirtā (pagatavošana: 0,1 g fenolftaleīna šķīdina 100 mL 60% etilspirta).</w:t>
      </w:r>
    </w:p>
    <w:p w:rsidR="009B4A9B" w:rsidRDefault="009B4A9B" w:rsidP="009B4A9B">
      <w:pPr>
        <w:spacing w:after="0"/>
        <w:rPr>
          <w:sz w:val="26"/>
          <w:szCs w:val="26"/>
        </w:rPr>
      </w:pPr>
    </w:p>
    <w:p w:rsidR="009B4A9B" w:rsidRDefault="009B4A9B" w:rsidP="009B4A9B">
      <w:pPr>
        <w:spacing w:after="0"/>
        <w:rPr>
          <w:sz w:val="26"/>
          <w:szCs w:val="26"/>
        </w:rPr>
      </w:pPr>
    </w:p>
    <w:p w:rsidR="00E84D0F" w:rsidRPr="00C21F31" w:rsidRDefault="00E84D0F" w:rsidP="00E84D0F">
      <w:pPr>
        <w:rPr>
          <w:color w:val="000000"/>
          <w:sz w:val="26"/>
          <w:szCs w:val="26"/>
        </w:rPr>
      </w:pPr>
      <w:r w:rsidRPr="00C21F31">
        <w:rPr>
          <w:sz w:val="26"/>
          <w:szCs w:val="26"/>
        </w:rPr>
        <w:t>8.4. Paraugs</w:t>
      </w:r>
    </w:p>
    <w:p w:rsidR="00E84D0F" w:rsidRPr="005B0AA2" w:rsidRDefault="00E84D0F" w:rsidP="00E84D0F">
      <w:pPr>
        <w:spacing w:line="240" w:lineRule="auto"/>
        <w:jc w:val="both"/>
      </w:pPr>
      <w:r w:rsidRPr="005B0AA2">
        <w:t xml:space="preserve">Lieto gaissausas augsnes paraugu vai ne augstāk par 40 </w:t>
      </w:r>
      <w:r w:rsidRPr="005B0AA2">
        <w:rPr>
          <w:vertAlign w:val="superscript"/>
        </w:rPr>
        <w:t>o</w:t>
      </w:r>
      <w:r w:rsidRPr="005B0AA2">
        <w:t>C temperatūrā žāvētas augsnes parauga frakciju, kas izsijāta caur sietu, kura acs izmērs ir 2 mm.</w:t>
      </w:r>
    </w:p>
    <w:p w:rsidR="009B4A9B" w:rsidRDefault="009B4A9B" w:rsidP="009B4A9B">
      <w:pPr>
        <w:spacing w:after="0"/>
        <w:rPr>
          <w:sz w:val="26"/>
          <w:szCs w:val="26"/>
        </w:rPr>
      </w:pPr>
    </w:p>
    <w:p w:rsidR="00E84D0F" w:rsidRPr="00C21F31" w:rsidRDefault="00E84D0F" w:rsidP="00E84D0F">
      <w:pPr>
        <w:rPr>
          <w:color w:val="000000"/>
          <w:sz w:val="26"/>
          <w:szCs w:val="26"/>
        </w:rPr>
      </w:pPr>
      <w:r w:rsidRPr="00C21F31">
        <w:rPr>
          <w:sz w:val="26"/>
          <w:szCs w:val="26"/>
        </w:rPr>
        <w:lastRenderedPageBreak/>
        <w:t>8.5. Procedūra</w:t>
      </w:r>
    </w:p>
    <w:p w:rsidR="00E84D0F" w:rsidRPr="005B0AA2" w:rsidRDefault="00E84D0F" w:rsidP="00E84D0F">
      <w:pPr>
        <w:spacing w:line="240" w:lineRule="auto"/>
        <w:jc w:val="both"/>
      </w:pPr>
      <w:r w:rsidRPr="005B0AA2">
        <w:t xml:space="preserve">Nosver 5,00 g augsnes parauga, ieber 50 mL vārglāzē un uzlej 25 mL 0,1 M sālsskābes (HCl) šķīdumu, atstāj stāvēt 24 stundas, paraugu suspensiju ik pa laikam apmaisot. Pēc tam filtrē stikla koniskā kolbā caur filtrpapīru. Filtrāta pirmās porcijas, ja tās duļķainas, salej atpakaļ izvilkumā. </w:t>
      </w:r>
    </w:p>
    <w:p w:rsidR="00E84D0F" w:rsidRPr="005B0AA2" w:rsidRDefault="00E84D0F" w:rsidP="00E84D0F">
      <w:pPr>
        <w:spacing w:line="240" w:lineRule="auto"/>
        <w:jc w:val="both"/>
      </w:pPr>
      <w:r w:rsidRPr="005B0AA2">
        <w:t>Tīrā stikla vārglāzē (50 mL) ar pipeti ielej 10-20 mL filtrāta (filtrāta tilpumu pieraksta protokolā), uzkarsē uz elektriskās plītiņas un vāra 1-2 minūtes, piepilina 1 vai 2 pilienus fenolftaleīna šķīdumu etilspirtā un titrē ar 0,1 M NaOH šķīdumu līdz vāji sārtai krāsai. Protokolā pieraksta patērētā 0,1 M NaOH šķīduma tilpumu.</w:t>
      </w:r>
    </w:p>
    <w:p w:rsidR="009B4A9B" w:rsidRDefault="009B4A9B" w:rsidP="009B4A9B">
      <w:pPr>
        <w:spacing w:after="0"/>
        <w:rPr>
          <w:sz w:val="26"/>
          <w:szCs w:val="26"/>
        </w:rPr>
      </w:pPr>
    </w:p>
    <w:p w:rsidR="00E84D0F" w:rsidRPr="00C21F31" w:rsidRDefault="00E84D0F" w:rsidP="00E84D0F">
      <w:pPr>
        <w:rPr>
          <w:color w:val="000000"/>
          <w:sz w:val="26"/>
          <w:szCs w:val="26"/>
        </w:rPr>
      </w:pPr>
      <w:r w:rsidRPr="00C21F31">
        <w:rPr>
          <w:sz w:val="26"/>
          <w:szCs w:val="26"/>
        </w:rPr>
        <w:t>8.6. Aprēķini</w:t>
      </w:r>
    </w:p>
    <w:p w:rsidR="00E84D0F" w:rsidRPr="005B0AA2" w:rsidRDefault="00E84D0F" w:rsidP="00E84D0F">
      <w:pPr>
        <w:spacing w:line="240" w:lineRule="auto"/>
        <w:jc w:val="both"/>
      </w:pPr>
      <w:r w:rsidRPr="005B0AA2">
        <w:t>Augsnes apmaiņas bāzu summu aprēķina, izmantojot vienādojumu:</w:t>
      </w:r>
    </w:p>
    <w:p w:rsidR="00E84D0F" w:rsidRPr="005B0AA2" w:rsidRDefault="00E84D0F" w:rsidP="00E84D0F">
      <w:pPr>
        <w:keepNext/>
        <w:suppressAutoHyphens/>
        <w:spacing w:before="113" w:after="113" w:line="200" w:lineRule="atLeast"/>
        <w:jc w:val="center"/>
        <w:rPr>
          <w:rFonts w:eastAsia="Calibri" w:cs="Times New Roman"/>
          <w:bCs/>
          <w:color w:val="000000"/>
          <w:sz w:val="20"/>
          <w:szCs w:val="20"/>
          <w:lang w:val="lv-LV" w:eastAsia="zh-CN"/>
        </w:rPr>
      </w:pPr>
      <w:r w:rsidRPr="005B0AA2">
        <w:rPr>
          <w:rFonts w:eastAsia="Calibri" w:cs="Times New Roman"/>
          <w:bCs/>
          <w:position w:val="-19"/>
          <w:sz w:val="20"/>
          <w:szCs w:val="20"/>
          <w:lang w:val="lv-LV" w:eastAsia="zh-CN"/>
        </w:rPr>
        <w:object w:dxaOrig="2352" w:dyaOrig="594">
          <v:shape id="_x0000_i1131" type="#_x0000_t75" style="width:115.6pt;height:30.15pt" o:ole="" filled="t">
            <v:fill color2="black"/>
            <v:imagedata r:id="rId236" o:title=""/>
          </v:shape>
          <o:OLEObject Type="Embed" ProgID="Equation.3" ShapeID="_x0000_i1131" DrawAspect="Content" ObjectID="_1509803720" r:id="rId237"/>
        </w:object>
      </w:r>
      <w:r w:rsidRPr="005B0AA2">
        <w:rPr>
          <w:rFonts w:eastAsia="Calibri" w:cs="Times New Roman"/>
          <w:bCs/>
          <w:color w:val="000000"/>
          <w:sz w:val="20"/>
          <w:szCs w:val="20"/>
          <w:lang w:val="lv-LV" w:eastAsia="zh-CN"/>
        </w:rPr>
        <w:t xml:space="preserve"> , kur</w:t>
      </w:r>
    </w:p>
    <w:p w:rsidR="00E84D0F" w:rsidRPr="005B0AA2" w:rsidRDefault="00E84D0F" w:rsidP="00E84D0F">
      <w:pPr>
        <w:spacing w:line="240" w:lineRule="auto"/>
        <w:jc w:val="both"/>
      </w:pPr>
      <w:r w:rsidRPr="005B0AA2">
        <w:t>S</w:t>
      </w:r>
      <w:r w:rsidRPr="005B0AA2">
        <w:rPr>
          <w:vertAlign w:val="subscript"/>
        </w:rPr>
        <w:t>m-ekv</w:t>
      </w:r>
      <w:r w:rsidRPr="005B0AA2">
        <w:t xml:space="preserve"> – apmaiņas bāzu summa, m-ekv 100 g augsnes</w:t>
      </w:r>
      <w:r w:rsidRPr="005B0AA2">
        <w:rPr>
          <w:vertAlign w:val="superscript"/>
        </w:rPr>
        <w:t>-1</w:t>
      </w:r>
      <w:r w:rsidRPr="005B0AA2">
        <w:t>;</w:t>
      </w:r>
    </w:p>
    <w:p w:rsidR="00E84D0F" w:rsidRPr="005B0AA2" w:rsidRDefault="00E84D0F" w:rsidP="00E84D0F">
      <w:pPr>
        <w:spacing w:line="240" w:lineRule="auto"/>
        <w:jc w:val="both"/>
      </w:pPr>
      <w:r w:rsidRPr="005B0AA2">
        <w:t>a – titrēšanai ņemtā šķīduma (filtrāta) tilpums, mL;</w:t>
      </w:r>
    </w:p>
    <w:p w:rsidR="00E84D0F" w:rsidRPr="005B0AA2" w:rsidRDefault="00E84D0F" w:rsidP="00E84D0F">
      <w:pPr>
        <w:spacing w:line="240" w:lineRule="auto"/>
        <w:jc w:val="both"/>
      </w:pPr>
      <w:r w:rsidRPr="005B0AA2">
        <w:t>b - titrēšanai izlietotais NaOH šķīduma tilpums, mL;</w:t>
      </w:r>
    </w:p>
    <w:p w:rsidR="00E84D0F" w:rsidRPr="005B0AA2" w:rsidRDefault="00E84D0F" w:rsidP="00E84D0F">
      <w:pPr>
        <w:spacing w:line="240" w:lineRule="auto"/>
        <w:jc w:val="both"/>
      </w:pPr>
      <w:r w:rsidRPr="005B0AA2">
        <w:t>0,1 – titrēšanai lietotā NaOH šķīduma koncentrācija, mol L</w:t>
      </w:r>
      <w:r w:rsidRPr="005B0AA2">
        <w:rPr>
          <w:vertAlign w:val="superscript"/>
        </w:rPr>
        <w:t>-1</w:t>
      </w:r>
      <w:r w:rsidRPr="005B0AA2">
        <w:t>;</w:t>
      </w:r>
    </w:p>
    <w:p w:rsidR="00E84D0F" w:rsidRPr="005B0AA2" w:rsidRDefault="00E84D0F" w:rsidP="00E84D0F">
      <w:pPr>
        <w:spacing w:line="240" w:lineRule="auto"/>
        <w:jc w:val="both"/>
      </w:pPr>
      <w:r w:rsidRPr="005B0AA2">
        <w:t>c – augsnes masa, kas atbilst titrēšanai ņemtā šķīduma daudzumam, g;</w:t>
      </w:r>
    </w:p>
    <w:p w:rsidR="00E84D0F" w:rsidRPr="005B0AA2" w:rsidRDefault="00E84D0F" w:rsidP="00E84D0F">
      <w:pPr>
        <w:spacing w:line="240" w:lineRule="auto"/>
        <w:jc w:val="both"/>
      </w:pPr>
      <w:r w:rsidRPr="005B0AA2">
        <w:t>100 – koeficients rezultātu pārrēķināšanai uz 100 gramiem.</w:t>
      </w:r>
    </w:p>
    <w:p w:rsidR="00E84D0F" w:rsidRPr="005B0AA2" w:rsidRDefault="00E84D0F" w:rsidP="00E84D0F">
      <w:pPr>
        <w:spacing w:line="240" w:lineRule="auto"/>
        <w:jc w:val="both"/>
      </w:pPr>
      <w:r w:rsidRPr="005B0AA2">
        <w:t>Augsnes piesātināšanas pakāpi (V) aprēķina šādi:</w:t>
      </w:r>
    </w:p>
    <w:p w:rsidR="00E84D0F" w:rsidRPr="005B0AA2" w:rsidRDefault="00E84D0F" w:rsidP="00E84D0F">
      <w:pPr>
        <w:spacing w:line="240" w:lineRule="auto"/>
        <w:jc w:val="both"/>
        <w:rPr>
          <w:color w:val="000000"/>
          <w:lang w:val="de-DE"/>
        </w:rPr>
      </w:pPr>
      <w:r w:rsidRPr="005B0AA2">
        <w:rPr>
          <w:position w:val="-19"/>
        </w:rPr>
        <w:object w:dxaOrig="1147" w:dyaOrig="574">
          <v:shape id="_x0000_i1132" type="#_x0000_t75" style="width:55.25pt;height:30.15pt" o:ole="" filled="t">
            <v:fill color2="black"/>
            <v:imagedata r:id="rId238" o:title=""/>
          </v:shape>
          <o:OLEObject Type="Embed" ProgID="Equation.3" ShapeID="_x0000_i1132" DrawAspect="Content" ObjectID="_1509803721" r:id="rId239"/>
        </w:object>
      </w:r>
      <w:r w:rsidRPr="005B0AA2">
        <w:rPr>
          <w:color w:val="000000"/>
          <w:lang w:val="de-DE"/>
        </w:rPr>
        <w:t>, kur</w:t>
      </w:r>
    </w:p>
    <w:p w:rsidR="00E84D0F" w:rsidRPr="005B0AA2" w:rsidRDefault="00E84D0F" w:rsidP="009B4A9B">
      <w:pPr>
        <w:spacing w:after="0" w:line="240" w:lineRule="auto"/>
        <w:jc w:val="both"/>
        <w:rPr>
          <w:lang w:val="de-DE"/>
        </w:rPr>
      </w:pPr>
      <w:r w:rsidRPr="005B0AA2">
        <w:rPr>
          <w:lang w:val="de-DE"/>
        </w:rPr>
        <w:t>V – augsnes piesātināšanas pakāpe, %;</w:t>
      </w:r>
    </w:p>
    <w:p w:rsidR="00E84D0F" w:rsidRPr="005B0AA2" w:rsidRDefault="00E84D0F" w:rsidP="009B4A9B">
      <w:pPr>
        <w:spacing w:after="0" w:line="240" w:lineRule="auto"/>
        <w:jc w:val="both"/>
        <w:rPr>
          <w:lang w:val="de-DE"/>
        </w:rPr>
      </w:pPr>
      <w:r w:rsidRPr="005B0AA2">
        <w:rPr>
          <w:lang w:val="de-DE"/>
        </w:rPr>
        <w:t>S - apmaiņas bāzu summa, m-ekv 100 g augsnes</w:t>
      </w:r>
      <w:r w:rsidRPr="005B0AA2">
        <w:rPr>
          <w:vertAlign w:val="superscript"/>
          <w:lang w:val="de-DE"/>
        </w:rPr>
        <w:t>-1</w:t>
      </w:r>
      <w:r w:rsidRPr="005B0AA2">
        <w:rPr>
          <w:lang w:val="de-DE"/>
        </w:rPr>
        <w:t>;</w:t>
      </w:r>
    </w:p>
    <w:p w:rsidR="00E84D0F" w:rsidRPr="005B0AA2" w:rsidRDefault="00E84D0F" w:rsidP="009B4A9B">
      <w:pPr>
        <w:spacing w:after="0" w:line="240" w:lineRule="auto"/>
        <w:jc w:val="both"/>
        <w:rPr>
          <w:lang w:val="de-DE"/>
        </w:rPr>
      </w:pPr>
      <w:r w:rsidRPr="005B0AA2">
        <w:rPr>
          <w:lang w:val="de-DE"/>
        </w:rPr>
        <w:t xml:space="preserve">T – kopējie apmaināmie katjoni, ko augsnes spēj adsorbēt, </w:t>
      </w:r>
      <w:r w:rsidRPr="005B0AA2">
        <w:rPr>
          <w:position w:val="-3"/>
        </w:rPr>
        <w:object w:dxaOrig="1025" w:dyaOrig="269">
          <v:shape id="_x0000_i1133" type="#_x0000_t75" style="width:51.05pt;height:13.4pt" o:ole="" filled="t">
            <v:fill color2="black"/>
            <v:imagedata r:id="rId240" o:title=""/>
          </v:shape>
          <o:OLEObject Type="Embed" ProgID="Equation.3" ShapeID="_x0000_i1133" DrawAspect="Content" ObjectID="_1509803722" r:id="rId241"/>
        </w:object>
      </w:r>
      <w:r w:rsidRPr="005B0AA2">
        <w:rPr>
          <w:lang w:val="de-DE"/>
        </w:rPr>
        <w:t>;</w:t>
      </w:r>
    </w:p>
    <w:p w:rsidR="00E84D0F" w:rsidRPr="005B0AA2" w:rsidRDefault="00E84D0F" w:rsidP="009B4A9B">
      <w:pPr>
        <w:spacing w:after="0" w:line="240" w:lineRule="auto"/>
        <w:jc w:val="both"/>
        <w:rPr>
          <w:lang w:val="de-DE"/>
        </w:rPr>
      </w:pPr>
      <w:r w:rsidRPr="005B0AA2">
        <w:rPr>
          <w:lang w:val="de-DE"/>
        </w:rPr>
        <w:t>H – hidrolītiskais skābums, m-ekv 100 g augsnes</w:t>
      </w:r>
      <w:r w:rsidRPr="005B0AA2">
        <w:rPr>
          <w:vertAlign w:val="superscript"/>
          <w:lang w:val="de-DE"/>
        </w:rPr>
        <w:t>-1</w:t>
      </w:r>
      <w:r w:rsidRPr="005B0AA2">
        <w:rPr>
          <w:lang w:val="de-DE"/>
        </w:rPr>
        <w:t>.</w:t>
      </w:r>
    </w:p>
    <w:p w:rsidR="009B4A9B" w:rsidRDefault="009B4A9B" w:rsidP="00E84D0F">
      <w:pPr>
        <w:rPr>
          <w:sz w:val="26"/>
          <w:szCs w:val="26"/>
          <w:lang w:val="de-DE"/>
        </w:rPr>
      </w:pPr>
    </w:p>
    <w:p w:rsidR="00E84D0F" w:rsidRPr="00C21F31" w:rsidRDefault="00E84D0F" w:rsidP="00E84D0F">
      <w:pPr>
        <w:rPr>
          <w:color w:val="000000"/>
          <w:sz w:val="26"/>
          <w:szCs w:val="26"/>
          <w:lang w:val="de-DE"/>
        </w:rPr>
      </w:pPr>
      <w:r w:rsidRPr="00C21F31">
        <w:rPr>
          <w:sz w:val="26"/>
          <w:szCs w:val="26"/>
          <w:lang w:val="de-DE"/>
        </w:rPr>
        <w:t>Atsauces</w:t>
      </w:r>
    </w:p>
    <w:p w:rsidR="00E84D0F" w:rsidRPr="00773888" w:rsidRDefault="00E84D0F" w:rsidP="00E84D0F">
      <w:pPr>
        <w:spacing w:line="240" w:lineRule="auto"/>
        <w:jc w:val="both"/>
        <w:rPr>
          <w:lang w:val="de-DE"/>
        </w:rPr>
      </w:pPr>
      <w:r w:rsidRPr="00773888">
        <w:rPr>
          <w:lang w:val="de-DE"/>
        </w:rPr>
        <w:t>A.Pāvule. 1978. Agroķīmiķa rokasgrāmata, Rīga, Liesma, 279 lpp.</w:t>
      </w:r>
    </w:p>
    <w:p w:rsidR="00E84D0F" w:rsidRPr="00203AE6" w:rsidRDefault="00E84D0F" w:rsidP="00E84D0F">
      <w:pPr>
        <w:rPr>
          <w:lang w:val="de-DE"/>
        </w:rPr>
      </w:pPr>
      <w:r w:rsidRPr="00203AE6">
        <w:rPr>
          <w:lang w:val="de-DE"/>
        </w:rPr>
        <w:br w:type="page"/>
      </w:r>
    </w:p>
    <w:p w:rsidR="00E84D0F" w:rsidRPr="00475A94" w:rsidRDefault="00E84D0F" w:rsidP="00E84D0F">
      <w:pPr>
        <w:rPr>
          <w:color w:val="000000"/>
          <w:sz w:val="28"/>
        </w:rPr>
      </w:pPr>
      <w:r w:rsidRPr="00475A94">
        <w:rPr>
          <w:sz w:val="28"/>
        </w:rPr>
        <w:lastRenderedPageBreak/>
        <w:t>9. Karbonātu satura augsnē noteikšana</w:t>
      </w: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4130"/>
        <w:gridCol w:w="5508"/>
      </w:tblGrid>
      <w:tr w:rsidR="00E84D0F" w:rsidRPr="005B0AA2" w:rsidTr="00E84D0F">
        <w:trPr>
          <w:trHeight w:val="353"/>
        </w:trPr>
        <w:tc>
          <w:tcPr>
            <w:tcW w:w="4130" w:type="dxa"/>
            <w:tcBorders>
              <w:top w:val="single" w:sz="8" w:space="0" w:color="000000"/>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Metodika</w:t>
            </w:r>
          </w:p>
        </w:tc>
        <w:tc>
          <w:tcPr>
            <w:tcW w:w="5508" w:type="dxa"/>
            <w:tcBorders>
              <w:top w:val="single" w:sz="8" w:space="0" w:color="000000"/>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LVS ISO 10693:1995</w:t>
            </w:r>
          </w:p>
        </w:tc>
      </w:tr>
      <w:tr w:rsidR="00E84D0F" w:rsidRPr="005B0AA2" w:rsidTr="00E84D0F">
        <w:trPr>
          <w:trHeight w:val="353"/>
        </w:trPr>
        <w:tc>
          <w:tcPr>
            <w:tcW w:w="4130"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Metodes princips</w:t>
            </w:r>
          </w:p>
        </w:tc>
        <w:tc>
          <w:tcPr>
            <w:tcW w:w="5508"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Tilpuma metode</w:t>
            </w:r>
          </w:p>
        </w:tc>
      </w:tr>
      <w:tr w:rsidR="00E84D0F" w:rsidRPr="005B0AA2" w:rsidTr="00E84D0F">
        <w:trPr>
          <w:trHeight w:val="353"/>
        </w:trPr>
        <w:tc>
          <w:tcPr>
            <w:tcW w:w="4130" w:type="dxa"/>
            <w:tcBorders>
              <w:left w:val="single" w:sz="8" w:space="0" w:color="000000"/>
              <w:bottom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Darbības lauks</w:t>
            </w:r>
          </w:p>
        </w:tc>
        <w:tc>
          <w:tcPr>
            <w:tcW w:w="5508" w:type="dxa"/>
            <w:tcBorders>
              <w:left w:val="none" w:sz="1" w:space="0" w:color="000000"/>
              <w:bottom w:val="single" w:sz="8"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Visa veida augsnes paraugiem</w:t>
            </w:r>
          </w:p>
        </w:tc>
      </w:tr>
    </w:tbl>
    <w:p w:rsidR="009B4A9B" w:rsidRDefault="009B4A9B" w:rsidP="009B4A9B">
      <w:pPr>
        <w:spacing w:after="0"/>
        <w:rPr>
          <w:sz w:val="26"/>
          <w:szCs w:val="26"/>
        </w:rPr>
      </w:pPr>
    </w:p>
    <w:p w:rsidR="00E84D0F" w:rsidRPr="00C21F31" w:rsidRDefault="00E84D0F" w:rsidP="00E84D0F">
      <w:pPr>
        <w:rPr>
          <w:color w:val="000000"/>
          <w:sz w:val="26"/>
          <w:szCs w:val="26"/>
        </w:rPr>
      </w:pPr>
      <w:r w:rsidRPr="00C21F31">
        <w:rPr>
          <w:sz w:val="26"/>
          <w:szCs w:val="26"/>
        </w:rPr>
        <w:t>9.1. Princips</w:t>
      </w:r>
    </w:p>
    <w:p w:rsidR="00E84D0F" w:rsidRPr="005B0AA2" w:rsidRDefault="00E84D0F" w:rsidP="00E84D0F">
      <w:pPr>
        <w:spacing w:line="240" w:lineRule="auto"/>
        <w:jc w:val="both"/>
      </w:pPr>
      <w:r w:rsidRPr="005B0AA2">
        <w:t>Lai noteiktu karbonātu daudzumu augsnē, augsnes paraugam tiek pievienota sālsskābe un mērīts oglekļa dioksīda izdalīšanās daudzums. Metodes pamatā ir sekojoša vispārīga reakcija:</w:t>
      </w:r>
    </w:p>
    <w:p w:rsidR="00E84D0F" w:rsidRPr="005B0AA2" w:rsidRDefault="00E84D0F" w:rsidP="00E84D0F">
      <w:pPr>
        <w:keepNext/>
        <w:suppressAutoHyphens/>
        <w:spacing w:before="113" w:after="113" w:line="200" w:lineRule="atLeast"/>
        <w:jc w:val="center"/>
        <w:rPr>
          <w:rFonts w:eastAsia="Calibri" w:cs="Times New Roman"/>
          <w:bCs/>
          <w:sz w:val="20"/>
          <w:szCs w:val="20"/>
          <w:lang w:val="lv-LV" w:eastAsia="zh-CN"/>
        </w:rPr>
      </w:pPr>
      <w:r w:rsidRPr="005B0AA2">
        <w:rPr>
          <w:rFonts w:eastAsia="Calibri" w:cs="Times New Roman"/>
          <w:bCs/>
          <w:sz w:val="20"/>
          <w:szCs w:val="20"/>
          <w:lang w:val="lv-LV" w:eastAsia="zh-CN"/>
        </w:rPr>
        <w:t>MeCO</w:t>
      </w:r>
      <w:r w:rsidRPr="005B0AA2">
        <w:rPr>
          <w:rFonts w:eastAsia="Calibri" w:cs="Times New Roman"/>
          <w:bCs/>
          <w:sz w:val="20"/>
          <w:szCs w:val="20"/>
          <w:vertAlign w:val="subscript"/>
          <w:lang w:val="lv-LV" w:eastAsia="zh-CN"/>
        </w:rPr>
        <w:t>3</w:t>
      </w:r>
      <w:r w:rsidRPr="005B0AA2">
        <w:rPr>
          <w:rFonts w:eastAsia="Calibri" w:cs="Times New Roman"/>
          <w:bCs/>
          <w:sz w:val="20"/>
          <w:szCs w:val="20"/>
          <w:lang w:val="lv-LV" w:eastAsia="zh-CN"/>
        </w:rPr>
        <w:t xml:space="preserve"> + </w:t>
      </w:r>
      <w:r w:rsidRPr="005B0AA2">
        <w:rPr>
          <w:rFonts w:ascii="Verdana" w:eastAsia="Arial Unicode MS" w:hAnsi="Verdana" w:cs="Tahoma"/>
          <w:bCs/>
          <w:sz w:val="20"/>
          <w:szCs w:val="20"/>
          <w:lang w:val="lv-LV" w:eastAsia="zh-CN"/>
        </w:rPr>
        <w:t>2</w:t>
      </w:r>
      <w:r w:rsidRPr="005B0AA2">
        <w:rPr>
          <w:rFonts w:eastAsia="Calibri" w:cs="Times New Roman"/>
          <w:bCs/>
          <w:sz w:val="20"/>
          <w:szCs w:val="20"/>
          <w:lang w:val="lv-LV" w:eastAsia="zh-CN"/>
        </w:rPr>
        <w:t>H</w:t>
      </w:r>
      <w:r w:rsidRPr="005B0AA2">
        <w:rPr>
          <w:rFonts w:eastAsia="Calibri" w:cs="Times New Roman"/>
          <w:bCs/>
          <w:sz w:val="20"/>
          <w:szCs w:val="20"/>
          <w:vertAlign w:val="superscript"/>
          <w:lang w:val="lv-LV" w:eastAsia="zh-CN"/>
        </w:rPr>
        <w:t>+</w:t>
      </w:r>
      <w:r w:rsidRPr="005B0AA2">
        <w:rPr>
          <w:rFonts w:eastAsia="Calibri" w:cs="Times New Roman"/>
          <w:bCs/>
          <w:sz w:val="20"/>
          <w:szCs w:val="20"/>
          <w:lang w:val="lv-LV" w:eastAsia="zh-CN"/>
        </w:rPr>
        <w:t xml:space="preserve"> </w:t>
      </w:r>
      <w:r w:rsidRPr="005B0AA2">
        <w:rPr>
          <w:rFonts w:ascii="Arial Black" w:eastAsia="Arial Black" w:hAnsi="Arial Black" w:cs="Arial Black"/>
          <w:bCs/>
          <w:sz w:val="20"/>
          <w:szCs w:val="20"/>
          <w:lang w:val="lv-LV" w:eastAsia="zh-CN"/>
        </w:rPr>
        <w:t xml:space="preserve">→ </w:t>
      </w:r>
      <w:r w:rsidRPr="005B0AA2">
        <w:rPr>
          <w:rFonts w:eastAsia="Calibri" w:cs="Times New Roman"/>
          <w:bCs/>
          <w:sz w:val="20"/>
          <w:szCs w:val="20"/>
          <w:lang w:val="lv-LV" w:eastAsia="zh-CN"/>
        </w:rPr>
        <w:t>Me</w:t>
      </w:r>
      <w:r w:rsidRPr="005B0AA2">
        <w:rPr>
          <w:rFonts w:eastAsia="Calibri" w:cs="Times New Roman"/>
          <w:bCs/>
          <w:sz w:val="20"/>
          <w:szCs w:val="20"/>
          <w:vertAlign w:val="superscript"/>
          <w:lang w:val="lv-LV" w:eastAsia="zh-CN"/>
        </w:rPr>
        <w:t>2+</w:t>
      </w:r>
      <w:r w:rsidRPr="005B0AA2">
        <w:rPr>
          <w:rFonts w:eastAsia="Calibri" w:cs="Times New Roman"/>
          <w:bCs/>
          <w:sz w:val="20"/>
          <w:szCs w:val="20"/>
          <w:lang w:val="lv-LV" w:eastAsia="zh-CN"/>
        </w:rPr>
        <w:t xml:space="preserve"> + H</w:t>
      </w:r>
      <w:r w:rsidRPr="005B0AA2">
        <w:rPr>
          <w:rFonts w:eastAsia="Calibri" w:cs="Times New Roman"/>
          <w:bCs/>
          <w:sz w:val="20"/>
          <w:szCs w:val="20"/>
          <w:vertAlign w:val="subscript"/>
          <w:lang w:val="lv-LV" w:eastAsia="zh-CN"/>
        </w:rPr>
        <w:t>2</w:t>
      </w:r>
      <w:r w:rsidRPr="005B0AA2">
        <w:rPr>
          <w:rFonts w:eastAsia="Calibri" w:cs="Times New Roman"/>
          <w:bCs/>
          <w:sz w:val="20"/>
          <w:szCs w:val="20"/>
          <w:lang w:val="lv-LV" w:eastAsia="zh-CN"/>
        </w:rPr>
        <w:t>CO</w:t>
      </w:r>
      <w:r w:rsidRPr="005B0AA2">
        <w:rPr>
          <w:rFonts w:eastAsia="Calibri" w:cs="Times New Roman"/>
          <w:bCs/>
          <w:sz w:val="20"/>
          <w:szCs w:val="20"/>
          <w:vertAlign w:val="subscript"/>
          <w:lang w:val="lv-LV" w:eastAsia="zh-CN"/>
        </w:rPr>
        <w:t>3</w:t>
      </w:r>
    </w:p>
    <w:p w:rsidR="00E84D0F" w:rsidRPr="005B0AA2" w:rsidRDefault="00E84D0F" w:rsidP="00E84D0F">
      <w:pPr>
        <w:keepNext/>
        <w:suppressAutoHyphens/>
        <w:spacing w:before="113" w:after="113" w:line="200" w:lineRule="atLeast"/>
        <w:jc w:val="center"/>
        <w:rPr>
          <w:rFonts w:eastAsia="Calibri" w:cs="Times New Roman"/>
          <w:bCs/>
          <w:color w:val="000000"/>
          <w:sz w:val="20"/>
          <w:szCs w:val="20"/>
          <w:lang w:val="lv-LV" w:eastAsia="zh-CN"/>
        </w:rPr>
      </w:pPr>
      <w:r w:rsidRPr="005B0AA2">
        <w:rPr>
          <w:rFonts w:eastAsia="Calibri" w:cs="Times New Roman"/>
          <w:bCs/>
          <w:sz w:val="20"/>
          <w:szCs w:val="20"/>
          <w:lang w:val="lv-LV" w:eastAsia="zh-CN"/>
        </w:rPr>
        <w:t>H</w:t>
      </w:r>
      <w:r w:rsidRPr="005B0AA2">
        <w:rPr>
          <w:rFonts w:eastAsia="Calibri" w:cs="Times New Roman"/>
          <w:bCs/>
          <w:sz w:val="20"/>
          <w:szCs w:val="20"/>
          <w:vertAlign w:val="subscript"/>
          <w:lang w:val="lv-LV" w:eastAsia="zh-CN"/>
        </w:rPr>
        <w:t>2</w:t>
      </w:r>
      <w:r w:rsidRPr="005B0AA2">
        <w:rPr>
          <w:rFonts w:eastAsia="Calibri" w:cs="Times New Roman"/>
          <w:bCs/>
          <w:sz w:val="20"/>
          <w:szCs w:val="20"/>
          <w:lang w:val="lv-LV" w:eastAsia="zh-CN"/>
        </w:rPr>
        <w:t>CO</w:t>
      </w:r>
      <w:r w:rsidRPr="005B0AA2">
        <w:rPr>
          <w:rFonts w:eastAsia="Calibri" w:cs="Times New Roman"/>
          <w:bCs/>
          <w:sz w:val="20"/>
          <w:szCs w:val="20"/>
          <w:vertAlign w:val="subscript"/>
          <w:lang w:val="lv-LV" w:eastAsia="zh-CN"/>
        </w:rPr>
        <w:t>3</w:t>
      </w:r>
      <w:r w:rsidRPr="005B0AA2">
        <w:rPr>
          <w:rFonts w:eastAsia="Calibri" w:cs="Times New Roman"/>
          <w:bCs/>
          <w:sz w:val="20"/>
          <w:szCs w:val="20"/>
          <w:lang w:val="lv-LV" w:eastAsia="zh-CN"/>
        </w:rPr>
        <w:t xml:space="preserve"> </w:t>
      </w:r>
      <w:r w:rsidRPr="005B0AA2">
        <w:rPr>
          <w:rFonts w:ascii="Arial Black" w:eastAsia="Arial Black" w:hAnsi="Arial Black" w:cs="Arial Black"/>
          <w:bCs/>
          <w:sz w:val="20"/>
          <w:szCs w:val="20"/>
          <w:lang w:val="lv-LV" w:eastAsia="zh-CN"/>
        </w:rPr>
        <w:t xml:space="preserve">→ </w:t>
      </w:r>
      <w:r w:rsidRPr="005B0AA2">
        <w:rPr>
          <w:rFonts w:eastAsia="Calibri" w:cs="Times New Roman"/>
          <w:bCs/>
          <w:sz w:val="20"/>
          <w:szCs w:val="20"/>
          <w:lang w:val="lv-LV" w:eastAsia="zh-CN"/>
        </w:rPr>
        <w:t>H</w:t>
      </w:r>
      <w:r w:rsidRPr="005B0AA2">
        <w:rPr>
          <w:rFonts w:eastAsia="Calibri" w:cs="Times New Roman"/>
          <w:bCs/>
          <w:sz w:val="20"/>
          <w:szCs w:val="20"/>
          <w:vertAlign w:val="subscript"/>
          <w:lang w:val="lv-LV" w:eastAsia="zh-CN"/>
        </w:rPr>
        <w:t>2</w:t>
      </w:r>
      <w:r w:rsidRPr="005B0AA2">
        <w:rPr>
          <w:rFonts w:eastAsia="Calibri" w:cs="Times New Roman"/>
          <w:bCs/>
          <w:sz w:val="20"/>
          <w:szCs w:val="20"/>
          <w:lang w:val="lv-LV" w:eastAsia="zh-CN"/>
        </w:rPr>
        <w:t>O + CO</w:t>
      </w:r>
      <w:r w:rsidRPr="005B0AA2">
        <w:rPr>
          <w:rFonts w:eastAsia="Calibri" w:cs="Times New Roman"/>
          <w:bCs/>
          <w:sz w:val="20"/>
          <w:szCs w:val="20"/>
          <w:vertAlign w:val="subscript"/>
          <w:lang w:val="lv-LV" w:eastAsia="zh-CN"/>
        </w:rPr>
        <w:t>2</w:t>
      </w:r>
    </w:p>
    <w:p w:rsidR="00E84D0F" w:rsidRPr="005B0AA2" w:rsidRDefault="00E84D0F" w:rsidP="00E84D0F">
      <w:pPr>
        <w:spacing w:line="240" w:lineRule="auto"/>
        <w:jc w:val="both"/>
      </w:pPr>
      <w:r w:rsidRPr="005B0AA2">
        <w:rPr>
          <w:lang w:val="lv-LV"/>
        </w:rPr>
        <w:t>Oglekļa dioksīda daudzumu, kas veidojas, karbonātiem reaģējot ar sālsskābi, nosaka ar kalcimetru (volumetriski). Karbonātu daudzums tiek rēķināts uz CaCO</w:t>
      </w:r>
      <w:r w:rsidRPr="005B0AA2">
        <w:rPr>
          <w:vertAlign w:val="subscript"/>
          <w:lang w:val="lv-LV"/>
        </w:rPr>
        <w:t>3</w:t>
      </w:r>
      <w:r w:rsidRPr="005B0AA2">
        <w:rPr>
          <w:lang w:val="lv-LV"/>
        </w:rPr>
        <w:t xml:space="preserve"> saturu. Liela daļa karbonātu atrodas kalcīta un aragonīta formā, dolomītu [CaMg(CO</w:t>
      </w:r>
      <w:r w:rsidRPr="005B0AA2">
        <w:rPr>
          <w:vertAlign w:val="subscript"/>
          <w:lang w:val="lv-LV"/>
        </w:rPr>
        <w:t>3</w:t>
      </w:r>
      <w:r w:rsidRPr="005B0AA2">
        <w:rPr>
          <w:lang w:val="lv-LV"/>
        </w:rPr>
        <w:t>)</w:t>
      </w:r>
      <w:r w:rsidRPr="005B0AA2">
        <w:rPr>
          <w:vertAlign w:val="subscript"/>
          <w:lang w:val="lv-LV"/>
        </w:rPr>
        <w:t>2</w:t>
      </w:r>
      <w:r w:rsidRPr="005B0AA2">
        <w:rPr>
          <w:lang w:val="lv-LV"/>
        </w:rPr>
        <w:t>] un siderītu FeCO</w:t>
      </w:r>
      <w:r w:rsidRPr="005B0AA2">
        <w:rPr>
          <w:vertAlign w:val="subscript"/>
          <w:lang w:val="lv-LV"/>
        </w:rPr>
        <w:t>3</w:t>
      </w:r>
      <w:r w:rsidRPr="005B0AA2">
        <w:rPr>
          <w:lang w:val="lv-LV"/>
        </w:rPr>
        <w:t xml:space="preserve">. </w:t>
      </w:r>
      <w:r w:rsidRPr="005B0AA2">
        <w:t>Sausas augsnes reģionos ir sastopams nātrija karbonāts (Na</w:t>
      </w:r>
      <w:r w:rsidRPr="005B0AA2">
        <w:rPr>
          <w:vertAlign w:val="subscript"/>
        </w:rPr>
        <w:t>2</w:t>
      </w:r>
      <w:r w:rsidRPr="005B0AA2">
        <w:t>CO</w:t>
      </w:r>
      <w:r w:rsidRPr="005B0AA2">
        <w:rPr>
          <w:vertAlign w:val="subscript"/>
        </w:rPr>
        <w:t>3</w:t>
      </w:r>
      <w:r w:rsidRPr="005B0AA2">
        <w:rPr>
          <w:vertAlign w:val="superscript"/>
        </w:rPr>
        <w:t>.</w:t>
      </w:r>
      <w:r w:rsidRPr="005B0AA2">
        <w:t>10H</w:t>
      </w:r>
      <w:r w:rsidRPr="005B0AA2">
        <w:rPr>
          <w:vertAlign w:val="subscript"/>
        </w:rPr>
        <w:t>2</w:t>
      </w:r>
      <w:r w:rsidRPr="005B0AA2">
        <w:t>O).</w:t>
      </w:r>
    </w:p>
    <w:p w:rsidR="009B4A9B" w:rsidRDefault="009B4A9B" w:rsidP="009B4A9B">
      <w:pPr>
        <w:spacing w:after="0"/>
        <w:rPr>
          <w:sz w:val="26"/>
          <w:szCs w:val="26"/>
        </w:rPr>
      </w:pPr>
    </w:p>
    <w:p w:rsidR="00E84D0F" w:rsidRPr="00C21F31" w:rsidRDefault="00E84D0F" w:rsidP="00E84D0F">
      <w:pPr>
        <w:rPr>
          <w:color w:val="000000"/>
          <w:sz w:val="26"/>
          <w:szCs w:val="26"/>
        </w:rPr>
      </w:pPr>
      <w:r w:rsidRPr="00C21F31">
        <w:rPr>
          <w:sz w:val="26"/>
          <w:szCs w:val="26"/>
        </w:rPr>
        <w:t>9.2. Iekārtas</w:t>
      </w:r>
    </w:p>
    <w:p w:rsidR="00E84D0F" w:rsidRPr="005B0AA2" w:rsidRDefault="00E84D0F" w:rsidP="0042606F">
      <w:pPr>
        <w:numPr>
          <w:ilvl w:val="0"/>
          <w:numId w:val="45"/>
        </w:numPr>
        <w:spacing w:line="240" w:lineRule="auto"/>
        <w:contextualSpacing/>
        <w:jc w:val="both"/>
      </w:pPr>
      <w:r w:rsidRPr="005B0AA2">
        <w:t>Kalcimetrs;</w:t>
      </w:r>
    </w:p>
    <w:p w:rsidR="00E84D0F" w:rsidRPr="005B0AA2" w:rsidRDefault="00E84D0F" w:rsidP="0042606F">
      <w:pPr>
        <w:numPr>
          <w:ilvl w:val="0"/>
          <w:numId w:val="45"/>
        </w:numPr>
        <w:spacing w:line="240" w:lineRule="auto"/>
        <w:contextualSpacing/>
        <w:jc w:val="both"/>
      </w:pPr>
      <w:r w:rsidRPr="005B0AA2">
        <w:t>Analītiskie svari, precizitāte 0,0001g;</w:t>
      </w:r>
    </w:p>
    <w:p w:rsidR="00E84D0F" w:rsidRPr="005B0AA2" w:rsidRDefault="00E84D0F" w:rsidP="0042606F">
      <w:pPr>
        <w:numPr>
          <w:ilvl w:val="0"/>
          <w:numId w:val="45"/>
        </w:numPr>
        <w:spacing w:line="240" w:lineRule="auto"/>
        <w:contextualSpacing/>
        <w:jc w:val="both"/>
      </w:pPr>
      <w:r w:rsidRPr="005B0AA2">
        <w:t>Koniskās kolbas, 250 mL;</w:t>
      </w:r>
    </w:p>
    <w:p w:rsidR="00E84D0F" w:rsidRPr="00773888" w:rsidRDefault="00E84D0F" w:rsidP="0042606F">
      <w:pPr>
        <w:numPr>
          <w:ilvl w:val="0"/>
          <w:numId w:val="45"/>
        </w:numPr>
        <w:spacing w:line="240" w:lineRule="auto"/>
        <w:contextualSpacing/>
        <w:jc w:val="both"/>
        <w:rPr>
          <w:lang w:val="de-DE"/>
        </w:rPr>
      </w:pPr>
      <w:r w:rsidRPr="00773888">
        <w:rPr>
          <w:lang w:val="de-DE"/>
        </w:rPr>
        <w:t>Mēģenes ar plakanu dibenu, 10 mL;</w:t>
      </w:r>
    </w:p>
    <w:p w:rsidR="00E84D0F" w:rsidRPr="005B0AA2" w:rsidRDefault="00E84D0F" w:rsidP="0042606F">
      <w:pPr>
        <w:numPr>
          <w:ilvl w:val="0"/>
          <w:numId w:val="45"/>
        </w:numPr>
        <w:spacing w:line="240" w:lineRule="auto"/>
        <w:contextualSpacing/>
        <w:jc w:val="both"/>
      </w:pPr>
      <w:r w:rsidRPr="005B0AA2">
        <w:t>Automātiskā pipete, 10 mL;</w:t>
      </w:r>
    </w:p>
    <w:p w:rsidR="00E84D0F" w:rsidRPr="005B0AA2" w:rsidRDefault="00E84D0F" w:rsidP="0042606F">
      <w:pPr>
        <w:numPr>
          <w:ilvl w:val="0"/>
          <w:numId w:val="45"/>
        </w:numPr>
        <w:spacing w:line="240" w:lineRule="auto"/>
        <w:contextualSpacing/>
        <w:jc w:val="both"/>
      </w:pPr>
      <w:r w:rsidRPr="005B0AA2">
        <w:t>Pincete;</w:t>
      </w:r>
    </w:p>
    <w:p w:rsidR="00E84D0F" w:rsidRPr="005B0AA2" w:rsidRDefault="00E84D0F" w:rsidP="0042606F">
      <w:pPr>
        <w:numPr>
          <w:ilvl w:val="0"/>
          <w:numId w:val="45"/>
        </w:numPr>
        <w:spacing w:line="240" w:lineRule="auto"/>
        <w:contextualSpacing/>
        <w:jc w:val="both"/>
      </w:pPr>
      <w:r w:rsidRPr="005B0AA2">
        <w:t>Mērcilindrs, 25 mL, 100 mL;</w:t>
      </w:r>
    </w:p>
    <w:p w:rsidR="00E84D0F" w:rsidRPr="005B0AA2" w:rsidRDefault="00E84D0F" w:rsidP="0042606F">
      <w:pPr>
        <w:numPr>
          <w:ilvl w:val="0"/>
          <w:numId w:val="45"/>
        </w:numPr>
        <w:spacing w:line="240" w:lineRule="auto"/>
        <w:contextualSpacing/>
        <w:jc w:val="both"/>
      </w:pPr>
      <w:r w:rsidRPr="005B0AA2">
        <w:t>Pulksteņstikls;</w:t>
      </w:r>
    </w:p>
    <w:p w:rsidR="00E84D0F" w:rsidRPr="005B0AA2" w:rsidRDefault="00E84D0F" w:rsidP="0042606F">
      <w:pPr>
        <w:numPr>
          <w:ilvl w:val="0"/>
          <w:numId w:val="45"/>
        </w:numPr>
        <w:spacing w:line="240" w:lineRule="auto"/>
        <w:contextualSpacing/>
        <w:jc w:val="both"/>
      </w:pPr>
      <w:r w:rsidRPr="005B0AA2">
        <w:t>Laboratorijas karotīte.</w:t>
      </w:r>
    </w:p>
    <w:p w:rsidR="009B4A9B" w:rsidRDefault="009B4A9B" w:rsidP="009B4A9B">
      <w:pPr>
        <w:spacing w:after="0"/>
        <w:rPr>
          <w:sz w:val="26"/>
          <w:szCs w:val="26"/>
        </w:rPr>
      </w:pPr>
    </w:p>
    <w:p w:rsidR="00E84D0F" w:rsidRPr="00C21F31" w:rsidRDefault="00E84D0F" w:rsidP="00E84D0F">
      <w:pPr>
        <w:rPr>
          <w:color w:val="000000"/>
          <w:sz w:val="26"/>
          <w:szCs w:val="26"/>
        </w:rPr>
      </w:pPr>
      <w:r w:rsidRPr="00C21F31">
        <w:rPr>
          <w:sz w:val="26"/>
          <w:szCs w:val="26"/>
        </w:rPr>
        <w:t>9.3 Reaģenti</w:t>
      </w:r>
    </w:p>
    <w:p w:rsidR="00E84D0F" w:rsidRPr="005B0AA2" w:rsidRDefault="00E84D0F" w:rsidP="0042606F">
      <w:pPr>
        <w:numPr>
          <w:ilvl w:val="0"/>
          <w:numId w:val="46"/>
        </w:numPr>
        <w:spacing w:line="240" w:lineRule="auto"/>
        <w:contextualSpacing/>
        <w:jc w:val="both"/>
        <w:rPr>
          <w:sz w:val="24"/>
        </w:rPr>
      </w:pPr>
      <w:r w:rsidRPr="005B0AA2">
        <w:t xml:space="preserve">Destilēts ūdens, kura elektrovadītspēja 25 </w:t>
      </w:r>
      <w:r w:rsidRPr="005B0AA2">
        <w:rPr>
          <w:vertAlign w:val="superscript"/>
        </w:rPr>
        <w:t>o</w:t>
      </w:r>
      <w:r w:rsidRPr="005B0AA2">
        <w:t xml:space="preserve">C temperatūrā nav lielāka par 0,2 </w:t>
      </w:r>
      <w:r w:rsidRPr="005B0AA2">
        <w:rPr>
          <w:rFonts w:ascii="Verdana" w:hAnsi="Verdana"/>
        </w:rPr>
        <w:t>μS cm</w:t>
      </w:r>
      <w:r w:rsidRPr="005B0AA2">
        <w:rPr>
          <w:rFonts w:ascii="Verdana" w:hAnsi="Verdana"/>
          <w:vertAlign w:val="superscript"/>
        </w:rPr>
        <w:t>-1</w:t>
      </w:r>
      <w:r w:rsidRPr="005B0AA2">
        <w:t>;</w:t>
      </w:r>
    </w:p>
    <w:p w:rsidR="00E84D0F" w:rsidRPr="005B0AA2" w:rsidRDefault="00E84D0F" w:rsidP="0042606F">
      <w:pPr>
        <w:numPr>
          <w:ilvl w:val="0"/>
          <w:numId w:val="46"/>
        </w:numPr>
        <w:spacing w:line="240" w:lineRule="auto"/>
        <w:contextualSpacing/>
        <w:jc w:val="both"/>
        <w:rPr>
          <w:sz w:val="20"/>
        </w:rPr>
      </w:pPr>
      <w:r w:rsidRPr="005B0AA2">
        <w:t>Sālsskābes (HCl) šķīdums, 4 vai 6 M;</w:t>
      </w:r>
    </w:p>
    <w:p w:rsidR="00E84D0F" w:rsidRPr="005B0AA2" w:rsidRDefault="00E84D0F" w:rsidP="0042606F">
      <w:pPr>
        <w:numPr>
          <w:ilvl w:val="0"/>
          <w:numId w:val="46"/>
        </w:numPr>
        <w:spacing w:line="240" w:lineRule="auto"/>
        <w:contextualSpacing/>
        <w:jc w:val="both"/>
      </w:pPr>
      <w:r w:rsidRPr="005B0AA2">
        <w:t>Kalcija karbonāts (CaCO</w:t>
      </w:r>
      <w:r w:rsidRPr="005B0AA2">
        <w:rPr>
          <w:vertAlign w:val="subscript"/>
        </w:rPr>
        <w:t>3</w:t>
      </w:r>
      <w:r w:rsidRPr="005B0AA2">
        <w:t>).</w:t>
      </w:r>
    </w:p>
    <w:p w:rsidR="009B4A9B" w:rsidRDefault="009B4A9B" w:rsidP="009B4A9B">
      <w:pPr>
        <w:spacing w:after="0"/>
        <w:rPr>
          <w:sz w:val="26"/>
          <w:szCs w:val="26"/>
        </w:rPr>
      </w:pPr>
    </w:p>
    <w:p w:rsidR="00E84D0F" w:rsidRPr="00C21F31" w:rsidRDefault="00E84D0F" w:rsidP="00E84D0F">
      <w:pPr>
        <w:rPr>
          <w:sz w:val="26"/>
          <w:szCs w:val="26"/>
        </w:rPr>
      </w:pPr>
      <w:r w:rsidRPr="00C21F31">
        <w:rPr>
          <w:sz w:val="26"/>
          <w:szCs w:val="26"/>
        </w:rPr>
        <w:t>9.4. Procedūra</w:t>
      </w:r>
    </w:p>
    <w:p w:rsidR="00E84D0F" w:rsidRPr="00C21F31" w:rsidRDefault="00E84D0F" w:rsidP="00E84D0F">
      <w:pPr>
        <w:rPr>
          <w:i/>
          <w:color w:val="000000"/>
          <w:sz w:val="20"/>
        </w:rPr>
      </w:pPr>
      <w:r w:rsidRPr="00C21F31">
        <w:rPr>
          <w:i/>
        </w:rPr>
        <w:t>4 M sālsskābes pagatavošana</w:t>
      </w:r>
    </w:p>
    <w:p w:rsidR="00E84D0F" w:rsidRPr="005B0AA2" w:rsidRDefault="00E84D0F" w:rsidP="00E84D0F">
      <w:pPr>
        <w:spacing w:line="240" w:lineRule="auto"/>
        <w:jc w:val="both"/>
      </w:pPr>
      <w:r w:rsidRPr="005B0AA2">
        <w:t>1000 mL mērkolbā ielej 500 mL dejonizēta ūdens un pievieno 340 mL koncentrētas sālsskābes HCl (</w:t>
      </w:r>
      <w:r w:rsidRPr="005B0AA2">
        <w:rPr>
          <w:rFonts w:ascii="Verdana" w:hAnsi="Verdana"/>
        </w:rPr>
        <w:t>ρ=1,19 g mL</w:t>
      </w:r>
      <w:r w:rsidRPr="005B0AA2">
        <w:rPr>
          <w:rFonts w:ascii="Verdana" w:hAnsi="Verdana"/>
          <w:vertAlign w:val="superscript"/>
        </w:rPr>
        <w:t>-1</w:t>
      </w:r>
      <w:r w:rsidRPr="005B0AA2">
        <w:t>), mērkolbu uzpilda līdz atzīmei.</w:t>
      </w:r>
    </w:p>
    <w:p w:rsidR="00E84D0F" w:rsidRPr="00C21F31" w:rsidRDefault="00E84D0F" w:rsidP="00E84D0F">
      <w:pPr>
        <w:rPr>
          <w:i/>
          <w:color w:val="000000"/>
          <w:sz w:val="20"/>
        </w:rPr>
      </w:pPr>
      <w:r w:rsidRPr="00C21F31">
        <w:rPr>
          <w:i/>
        </w:rPr>
        <w:t>6 M sālsskābes pagatavošana</w:t>
      </w:r>
    </w:p>
    <w:p w:rsidR="00E84D0F" w:rsidRPr="005B0AA2" w:rsidRDefault="00E84D0F" w:rsidP="00E84D0F">
      <w:pPr>
        <w:spacing w:line="240" w:lineRule="auto"/>
        <w:jc w:val="both"/>
      </w:pPr>
      <w:r w:rsidRPr="005B0AA2">
        <w:t>1000 mL mērkolbā ielej 400 mL dejonizēta ūdens un pievieno 500 mL koncentrētas sālsskābes HCl (</w:t>
      </w:r>
      <w:r w:rsidRPr="005B0AA2">
        <w:rPr>
          <w:rFonts w:ascii="Verdana" w:hAnsi="Verdana"/>
        </w:rPr>
        <w:t>ρ=1,19 g mL</w:t>
      </w:r>
      <w:r w:rsidRPr="005B0AA2">
        <w:rPr>
          <w:rFonts w:ascii="Verdana" w:hAnsi="Verdana"/>
          <w:vertAlign w:val="superscript"/>
        </w:rPr>
        <w:t>-1</w:t>
      </w:r>
      <w:r w:rsidRPr="005B0AA2">
        <w:t>), mērkolbu uzpilda līdz atzīmei.</w:t>
      </w:r>
    </w:p>
    <w:p w:rsidR="00E84D0F" w:rsidRPr="00C21F31" w:rsidRDefault="00E84D0F" w:rsidP="00E84D0F">
      <w:pPr>
        <w:rPr>
          <w:i/>
          <w:color w:val="000000"/>
          <w:sz w:val="20"/>
        </w:rPr>
      </w:pPr>
      <w:r w:rsidRPr="00C21F31">
        <w:rPr>
          <w:i/>
        </w:rPr>
        <w:lastRenderedPageBreak/>
        <w:t>Testējamā parauga masas izvēle</w:t>
      </w:r>
    </w:p>
    <w:p w:rsidR="00E84D0F" w:rsidRPr="005B0AA2" w:rsidRDefault="00E84D0F" w:rsidP="00E84D0F">
      <w:pPr>
        <w:spacing w:line="240" w:lineRule="auto"/>
        <w:jc w:val="both"/>
      </w:pPr>
      <w:r w:rsidRPr="005B0AA2">
        <w:t xml:space="preserve">Karbonātu noteikšanai ņemtā parauga masu nosaka karbonātu saturs augsnē, ko novērtē pirms analīzes veikšanas, uzlejot nelielam augsnes paraugam 4 vai 6 M HCl šķīdumu (izmanto pulksteņstikliņu). Karbonātu aptuveno saturu raksturo burbuļošanās intensitāte un ilgums (skat. Tab. 4). Karbonātus nosaka augsnes frakcijai, kurai Ø &lt; 2 mm. Ja, uzlejot nelielam augsnes paraugam 4 vai 6 M HCl šķīdumu, burbuļošanas netiek novērota, karbonātu saturs paraugā netiek noteikts. Protokolā tiek atzīmēts, ka karbonātu saturs ir zem noteikšanas robežas (&lt;NR). </w:t>
      </w:r>
    </w:p>
    <w:p w:rsidR="00E84D0F" w:rsidRPr="005B0AA2" w:rsidRDefault="00E84D0F" w:rsidP="00E84D0F">
      <w:pPr>
        <w:keepNext/>
        <w:keepLines/>
        <w:widowControl w:val="0"/>
        <w:suppressLineNumbers/>
        <w:suppressAutoHyphens/>
        <w:spacing w:before="120" w:after="120" w:line="240" w:lineRule="auto"/>
        <w:jc w:val="center"/>
        <w:rPr>
          <w:rFonts w:ascii="Ubuntu Condensed" w:eastAsia="Arial Unicode MS" w:hAnsi="Ubuntu Condensed" w:cs="Tahoma" w:hint="eastAsia"/>
          <w:b/>
          <w:iCs/>
          <w:color w:val="000000"/>
          <w:sz w:val="20"/>
          <w:szCs w:val="20"/>
          <w:lang w:val="lv-LV" w:bidi="en-US"/>
        </w:rPr>
      </w:pPr>
      <w:r w:rsidRPr="005B0AA2">
        <w:rPr>
          <w:rFonts w:ascii="Ubuntu Condensed" w:eastAsia="Arial Unicode MS" w:hAnsi="Ubuntu Condensed" w:cs="Tahoma"/>
          <w:b/>
          <w:iCs/>
          <w:color w:val="000000"/>
          <w:sz w:val="20"/>
          <w:szCs w:val="20"/>
          <w:lang w:val="lv-LV" w:bidi="en-US"/>
        </w:rPr>
        <w:t xml:space="preserve">Tab. </w:t>
      </w:r>
      <w:r w:rsidRPr="005B0AA2">
        <w:rPr>
          <w:rFonts w:ascii="Ubuntu Condensed" w:eastAsia="Arial Unicode MS" w:hAnsi="Ubuntu Condensed" w:cs="Tahoma"/>
          <w:b/>
          <w:iCs/>
          <w:color w:val="000000"/>
          <w:sz w:val="20"/>
          <w:szCs w:val="20"/>
          <w:lang w:val="lv-LV" w:bidi="en-US"/>
        </w:rPr>
        <w:fldChar w:fldCharType="begin"/>
      </w:r>
      <w:r w:rsidRPr="005B0AA2">
        <w:rPr>
          <w:rFonts w:ascii="Ubuntu Condensed" w:eastAsia="Arial Unicode MS" w:hAnsi="Ubuntu Condensed" w:cs="Tahoma"/>
          <w:b/>
          <w:iCs/>
          <w:color w:val="000000"/>
          <w:sz w:val="20"/>
          <w:szCs w:val="20"/>
          <w:lang w:val="lv-LV" w:bidi="en-US"/>
        </w:rPr>
        <w:instrText xml:space="preserve"> SEQ "Tab." \* ARABIC </w:instrText>
      </w:r>
      <w:r w:rsidRPr="005B0AA2">
        <w:rPr>
          <w:rFonts w:ascii="Ubuntu Condensed" w:eastAsia="Arial Unicode MS" w:hAnsi="Ubuntu Condensed" w:cs="Tahoma"/>
          <w:b/>
          <w:iCs/>
          <w:color w:val="000000"/>
          <w:sz w:val="20"/>
          <w:szCs w:val="20"/>
          <w:lang w:val="lv-LV" w:bidi="en-US"/>
        </w:rPr>
        <w:fldChar w:fldCharType="separate"/>
      </w:r>
      <w:r w:rsidR="00201055">
        <w:rPr>
          <w:rFonts w:ascii="Ubuntu Condensed" w:eastAsia="Arial Unicode MS" w:hAnsi="Ubuntu Condensed" w:cs="Tahoma" w:hint="eastAsia"/>
          <w:b/>
          <w:iCs/>
          <w:noProof/>
          <w:color w:val="000000"/>
          <w:sz w:val="20"/>
          <w:szCs w:val="20"/>
          <w:lang w:val="lv-LV" w:bidi="en-US"/>
        </w:rPr>
        <w:t>3</w:t>
      </w:r>
      <w:r w:rsidRPr="005B0AA2">
        <w:rPr>
          <w:rFonts w:ascii="Ubuntu Condensed" w:eastAsia="Arial Unicode MS" w:hAnsi="Ubuntu Condensed" w:cs="Tahoma"/>
          <w:b/>
          <w:iCs/>
          <w:color w:val="000000"/>
          <w:sz w:val="20"/>
          <w:szCs w:val="20"/>
          <w:lang w:val="lv-LV" w:bidi="en-US"/>
        </w:rPr>
        <w:fldChar w:fldCharType="end"/>
      </w:r>
      <w:r w:rsidRPr="005B0AA2">
        <w:rPr>
          <w:rFonts w:ascii="Ubuntu Condensed" w:eastAsia="Arial Unicode MS" w:hAnsi="Ubuntu Condensed" w:cs="Tahoma"/>
          <w:b/>
          <w:iCs/>
          <w:color w:val="000000"/>
          <w:sz w:val="20"/>
          <w:szCs w:val="20"/>
          <w:lang w:val="lv-LV" w:bidi="en-US"/>
        </w:rPr>
        <w:t xml:space="preserve"> Karbonātu noteikšanai nepieciešamā parauga daudzuma novērtēšana</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3213"/>
        <w:gridCol w:w="3213"/>
      </w:tblGrid>
      <w:tr w:rsidR="00E84D0F" w:rsidRPr="005B0AA2" w:rsidTr="00E84D0F">
        <w:trPr>
          <w:trHeight w:val="275"/>
          <w:tblHeader/>
        </w:trPr>
        <w:tc>
          <w:tcPr>
            <w:tcW w:w="3212" w:type="dxa"/>
            <w:tcBorders>
              <w:top w:val="none" w:sz="1" w:space="0" w:color="000000"/>
              <w:left w:val="none" w:sz="1" w:space="0" w:color="000000"/>
              <w:bottom w:val="none" w:sz="1" w:space="0" w:color="000000"/>
            </w:tcBorders>
            <w:shd w:val="clear" w:color="auto" w:fill="auto"/>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iCs/>
                <w:color w:val="000000"/>
                <w:sz w:val="18"/>
                <w:szCs w:val="24"/>
                <w:lang w:val="lv-LV" w:bidi="en-US"/>
              </w:rPr>
            </w:pPr>
            <w:r w:rsidRPr="005B0AA2">
              <w:rPr>
                <w:rFonts w:ascii="Ubuntu Condensed" w:eastAsia="Arial Unicode MS" w:hAnsi="Ubuntu Condensed" w:cs="Tahoma"/>
                <w:b/>
                <w:bCs/>
                <w:iCs/>
                <w:color w:val="000000"/>
                <w:sz w:val="18"/>
                <w:szCs w:val="24"/>
                <w:lang w:val="lv-LV" w:bidi="en-US"/>
              </w:rPr>
              <w:t>Burbuļošanas intensitāte</w:t>
            </w:r>
          </w:p>
        </w:tc>
        <w:tc>
          <w:tcPr>
            <w:tcW w:w="3213" w:type="dxa"/>
            <w:tcBorders>
              <w:top w:val="none" w:sz="1" w:space="0" w:color="000000"/>
              <w:left w:val="none" w:sz="1" w:space="0" w:color="000000"/>
              <w:bottom w:val="none" w:sz="1" w:space="0" w:color="000000"/>
            </w:tcBorders>
            <w:shd w:val="clear" w:color="auto" w:fill="auto"/>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iCs/>
                <w:color w:val="000000"/>
                <w:sz w:val="18"/>
                <w:szCs w:val="24"/>
                <w:lang w:val="lv-LV" w:bidi="en-US"/>
              </w:rPr>
            </w:pPr>
            <w:r w:rsidRPr="005B0AA2">
              <w:rPr>
                <w:rFonts w:ascii="Ubuntu Condensed" w:eastAsia="Arial Unicode MS" w:hAnsi="Ubuntu Condensed" w:cs="Tahoma"/>
                <w:b/>
                <w:bCs/>
                <w:iCs/>
                <w:color w:val="000000"/>
                <w:sz w:val="18"/>
                <w:szCs w:val="24"/>
                <w:lang w:val="lv-LV" w:bidi="en-US"/>
              </w:rPr>
              <w:t>Karbonātu saturs, g kg</w:t>
            </w:r>
            <w:r w:rsidRPr="005B0AA2">
              <w:rPr>
                <w:rFonts w:ascii="Ubuntu Condensed" w:eastAsia="Arial Unicode MS" w:hAnsi="Ubuntu Condensed" w:cs="Tahoma"/>
                <w:b/>
                <w:bCs/>
                <w:iCs/>
                <w:color w:val="000000"/>
                <w:sz w:val="18"/>
                <w:szCs w:val="24"/>
                <w:vertAlign w:val="superscript"/>
                <w:lang w:val="lv-LV" w:bidi="en-US"/>
              </w:rPr>
              <w:t>-1</w:t>
            </w:r>
          </w:p>
        </w:tc>
        <w:tc>
          <w:tcPr>
            <w:tcW w:w="3213" w:type="dxa"/>
            <w:tcBorders>
              <w:top w:val="none" w:sz="1" w:space="0" w:color="000000"/>
              <w:left w:val="none" w:sz="1" w:space="0" w:color="000000"/>
              <w:bottom w:val="none" w:sz="1" w:space="0" w:color="000000"/>
              <w:right w:val="none" w:sz="1" w:space="0" w:color="000000"/>
            </w:tcBorders>
            <w:shd w:val="clear" w:color="auto" w:fill="auto"/>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iCs/>
                <w:sz w:val="18"/>
                <w:szCs w:val="24"/>
                <w:lang w:val="lv-LV" w:bidi="en-US"/>
              </w:rPr>
            </w:pPr>
            <w:r w:rsidRPr="005B0AA2">
              <w:rPr>
                <w:rFonts w:ascii="Ubuntu Condensed" w:eastAsia="Arial Unicode MS" w:hAnsi="Ubuntu Condensed" w:cs="Tahoma"/>
                <w:b/>
                <w:bCs/>
                <w:iCs/>
                <w:color w:val="000000"/>
                <w:sz w:val="18"/>
                <w:szCs w:val="24"/>
                <w:lang w:val="lv-LV" w:bidi="en-US"/>
              </w:rPr>
              <w:t>Testēšanas parauga masa, g</w:t>
            </w:r>
          </w:p>
        </w:tc>
      </w:tr>
      <w:tr w:rsidR="00E84D0F" w:rsidRPr="005B0AA2" w:rsidTr="00E84D0F">
        <w:tc>
          <w:tcPr>
            <w:tcW w:w="3212" w:type="dxa"/>
            <w:tcBorders>
              <w:left w:val="none" w:sz="1" w:space="0" w:color="000000"/>
              <w:bottom w:val="none" w:sz="1" w:space="0" w:color="000000"/>
            </w:tcBorders>
            <w:shd w:val="clear" w:color="auto" w:fill="auto"/>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Nav vai minimāla</w:t>
            </w:r>
          </w:p>
        </w:tc>
        <w:tc>
          <w:tcPr>
            <w:tcW w:w="3213" w:type="dxa"/>
            <w:tcBorders>
              <w:left w:val="none" w:sz="1" w:space="0" w:color="000000"/>
              <w:bottom w:val="none" w:sz="1" w:space="0" w:color="000000"/>
            </w:tcBorders>
            <w:shd w:val="clear" w:color="auto" w:fill="auto"/>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&lt; 20</w:t>
            </w:r>
          </w:p>
        </w:tc>
        <w:tc>
          <w:tcPr>
            <w:tcW w:w="3213" w:type="dxa"/>
            <w:tcBorders>
              <w:left w:val="none" w:sz="1" w:space="0" w:color="000000"/>
              <w:bottom w:val="none" w:sz="1" w:space="0" w:color="000000"/>
              <w:right w:val="none" w:sz="1" w:space="0" w:color="000000"/>
            </w:tcBorders>
            <w:shd w:val="clear" w:color="auto" w:fill="auto"/>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10</w:t>
            </w:r>
          </w:p>
        </w:tc>
      </w:tr>
      <w:tr w:rsidR="00E84D0F" w:rsidRPr="005B0AA2" w:rsidTr="00E84D0F">
        <w:tc>
          <w:tcPr>
            <w:tcW w:w="3212" w:type="dxa"/>
            <w:tcBorders>
              <w:left w:val="none" w:sz="1" w:space="0" w:color="000000"/>
              <w:bottom w:val="none" w:sz="1" w:space="0" w:color="000000"/>
            </w:tcBorders>
            <w:shd w:val="clear" w:color="auto" w:fill="auto"/>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Izteikta, bet īslaicīga</w:t>
            </w:r>
          </w:p>
        </w:tc>
        <w:tc>
          <w:tcPr>
            <w:tcW w:w="3213" w:type="dxa"/>
            <w:tcBorders>
              <w:left w:val="none" w:sz="1" w:space="0" w:color="000000"/>
              <w:bottom w:val="none" w:sz="1" w:space="0" w:color="000000"/>
            </w:tcBorders>
            <w:shd w:val="clear" w:color="auto" w:fill="auto"/>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20-80</w:t>
            </w:r>
          </w:p>
        </w:tc>
        <w:tc>
          <w:tcPr>
            <w:tcW w:w="3213" w:type="dxa"/>
            <w:tcBorders>
              <w:left w:val="none" w:sz="1" w:space="0" w:color="000000"/>
              <w:bottom w:val="none" w:sz="1" w:space="0" w:color="000000"/>
              <w:right w:val="none" w:sz="1" w:space="0" w:color="000000"/>
            </w:tcBorders>
            <w:shd w:val="clear" w:color="auto" w:fill="auto"/>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5</w:t>
            </w:r>
          </w:p>
        </w:tc>
      </w:tr>
      <w:tr w:rsidR="00E84D0F" w:rsidRPr="005B0AA2" w:rsidTr="00E84D0F">
        <w:tc>
          <w:tcPr>
            <w:tcW w:w="3212" w:type="dxa"/>
            <w:tcBorders>
              <w:left w:val="none" w:sz="1" w:space="0" w:color="000000"/>
              <w:bottom w:val="none" w:sz="1" w:space="0" w:color="000000"/>
            </w:tcBorders>
            <w:shd w:val="clear" w:color="auto" w:fill="auto"/>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Izteikta un ilgstoša</w:t>
            </w:r>
          </w:p>
        </w:tc>
        <w:tc>
          <w:tcPr>
            <w:tcW w:w="3213" w:type="dxa"/>
            <w:tcBorders>
              <w:left w:val="none" w:sz="1" w:space="0" w:color="000000"/>
              <w:bottom w:val="none" w:sz="1" w:space="0" w:color="000000"/>
            </w:tcBorders>
            <w:shd w:val="clear" w:color="auto" w:fill="auto"/>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80-160</w:t>
            </w:r>
          </w:p>
        </w:tc>
        <w:tc>
          <w:tcPr>
            <w:tcW w:w="3213" w:type="dxa"/>
            <w:tcBorders>
              <w:left w:val="none" w:sz="1" w:space="0" w:color="000000"/>
              <w:bottom w:val="none" w:sz="1" w:space="0" w:color="000000"/>
              <w:right w:val="none" w:sz="1" w:space="0" w:color="000000"/>
            </w:tcBorders>
            <w:shd w:val="clear" w:color="auto" w:fill="auto"/>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2,5</w:t>
            </w:r>
          </w:p>
        </w:tc>
      </w:tr>
      <w:tr w:rsidR="00E84D0F" w:rsidRPr="005B0AA2" w:rsidTr="00E84D0F">
        <w:tc>
          <w:tcPr>
            <w:tcW w:w="3212" w:type="dxa"/>
            <w:tcBorders>
              <w:left w:val="none" w:sz="1" w:space="0" w:color="000000"/>
              <w:bottom w:val="none" w:sz="1" w:space="0" w:color="000000"/>
            </w:tcBorders>
            <w:shd w:val="clear" w:color="auto" w:fill="auto"/>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Ļoti izteikta un ilglaicīga</w:t>
            </w:r>
          </w:p>
        </w:tc>
        <w:tc>
          <w:tcPr>
            <w:tcW w:w="3213" w:type="dxa"/>
            <w:tcBorders>
              <w:left w:val="none" w:sz="1" w:space="0" w:color="000000"/>
              <w:bottom w:val="none" w:sz="1" w:space="0" w:color="000000"/>
            </w:tcBorders>
            <w:shd w:val="clear" w:color="auto" w:fill="auto"/>
          </w:tcPr>
          <w:p w:rsidR="00E84D0F" w:rsidRPr="005B0AA2" w:rsidRDefault="00E84D0F" w:rsidP="00E84D0F">
            <w:pPr>
              <w:widowControl w:val="0"/>
              <w:suppressLineNumbers/>
              <w:suppressAutoHyphens/>
              <w:spacing w:after="0" w:line="240" w:lineRule="auto"/>
              <w:jc w:val="center"/>
              <w:rPr>
                <w:rFonts w:ascii="Verdana" w:eastAsia="Verdana" w:hAnsi="Verdana" w:cs="Verdana"/>
                <w:color w:val="000000"/>
                <w:sz w:val="20"/>
                <w:szCs w:val="24"/>
                <w:lang w:val="lv-LV" w:bidi="en-US"/>
              </w:rPr>
            </w:pPr>
            <w:r w:rsidRPr="005B0AA2">
              <w:rPr>
                <w:rFonts w:ascii="Ubuntu Condensed" w:eastAsia="Arial Unicode MS" w:hAnsi="Ubuntu Condensed" w:cs="Tahoma"/>
                <w:color w:val="000000"/>
                <w:sz w:val="20"/>
                <w:szCs w:val="24"/>
                <w:lang w:val="lv-LV" w:bidi="en-US"/>
              </w:rPr>
              <w:t>&gt; 160</w:t>
            </w:r>
          </w:p>
        </w:tc>
        <w:tc>
          <w:tcPr>
            <w:tcW w:w="3213" w:type="dxa"/>
            <w:tcBorders>
              <w:left w:val="none" w:sz="1" w:space="0" w:color="000000"/>
              <w:bottom w:val="none" w:sz="1" w:space="0" w:color="000000"/>
              <w:right w:val="none" w:sz="1" w:space="0" w:color="000000"/>
            </w:tcBorders>
            <w:shd w:val="clear" w:color="auto" w:fill="auto"/>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sz w:val="20"/>
                <w:szCs w:val="24"/>
                <w:lang w:val="lv-LV" w:bidi="en-US"/>
              </w:rPr>
            </w:pPr>
            <w:r w:rsidRPr="005B0AA2">
              <w:rPr>
                <w:rFonts w:ascii="Verdana" w:eastAsia="Verdana" w:hAnsi="Verdana" w:cs="Verdana"/>
                <w:color w:val="000000"/>
                <w:sz w:val="20"/>
                <w:szCs w:val="24"/>
                <w:lang w:val="lv-LV" w:bidi="en-US"/>
              </w:rPr>
              <w:t>≤</w:t>
            </w:r>
            <w:r w:rsidRPr="005B0AA2">
              <w:rPr>
                <w:rFonts w:ascii="Ubuntu Condensed" w:eastAsia="Arial Unicode MS" w:hAnsi="Ubuntu Condensed" w:cs="Tahoma"/>
                <w:color w:val="000000"/>
                <w:sz w:val="20"/>
                <w:szCs w:val="24"/>
                <w:lang w:val="lv-LV" w:bidi="en-US"/>
              </w:rPr>
              <w:t>1</w:t>
            </w:r>
            <w:r w:rsidRPr="005B0AA2">
              <w:rPr>
                <w:rFonts w:ascii="Ubuntu Condensed" w:eastAsia="Arial Unicode MS" w:hAnsi="Ubuntu Condensed" w:cs="Tahoma"/>
                <w:color w:val="000000"/>
                <w:sz w:val="20"/>
                <w:szCs w:val="24"/>
                <w:vertAlign w:val="superscript"/>
                <w:lang w:val="lv-LV" w:bidi="en-US"/>
              </w:rPr>
              <w:footnoteReference w:id="2"/>
            </w:r>
          </w:p>
        </w:tc>
      </w:tr>
    </w:tbl>
    <w:p w:rsidR="00E84D0F" w:rsidRPr="00C21F31" w:rsidRDefault="00E84D0F" w:rsidP="00E84D0F">
      <w:pPr>
        <w:rPr>
          <w:i/>
          <w:color w:val="000000"/>
          <w:sz w:val="20"/>
        </w:rPr>
      </w:pPr>
      <w:r w:rsidRPr="00C21F31">
        <w:rPr>
          <w:i/>
        </w:rPr>
        <w:t>Kalcimetra sagatavošana darbam</w:t>
      </w:r>
    </w:p>
    <w:p w:rsidR="00E84D0F" w:rsidRPr="005B0AA2" w:rsidRDefault="00E84D0F" w:rsidP="00E84D0F">
      <w:pPr>
        <w:spacing w:line="240" w:lineRule="auto"/>
        <w:jc w:val="both"/>
      </w:pPr>
      <w:r w:rsidRPr="005B0AA2">
        <w:t>Pirms darba tiek veikta kalcimetra (Att. 4) sagatavošana analīžu veikšanai - ūdenim, kas atrodas kalcimetra biretēs, ir jābūt piesātinātam ar CO</w:t>
      </w:r>
      <w:r w:rsidRPr="005B0AA2">
        <w:rPr>
          <w:vertAlign w:val="subscript"/>
        </w:rPr>
        <w:t>2</w:t>
      </w:r>
      <w:r w:rsidRPr="005B0AA2">
        <w:t>, tādēļ pirms kalcimetra kalibrēšanas ūdens tiek divas reizes piesātināts ar CO</w:t>
      </w:r>
      <w:r w:rsidRPr="005B0AA2">
        <w:rPr>
          <w:vertAlign w:val="subscript"/>
        </w:rPr>
        <w:t>2</w:t>
      </w:r>
      <w:r w:rsidRPr="005B0AA2">
        <w:t>, izmantojot CaCO</w:t>
      </w:r>
      <w:r w:rsidRPr="005B0AA2">
        <w:rPr>
          <w:vertAlign w:val="subscript"/>
        </w:rPr>
        <w:t>3</w:t>
      </w:r>
      <w:r w:rsidRPr="005B0AA2">
        <w:t>:</w:t>
      </w:r>
    </w:p>
    <w:p w:rsidR="00E84D0F" w:rsidRPr="005B0AA2" w:rsidRDefault="00E84D0F" w:rsidP="00E84D0F">
      <w:pPr>
        <w:spacing w:line="240" w:lineRule="auto"/>
        <w:jc w:val="both"/>
      </w:pPr>
      <w:r w:rsidRPr="005B0AA2">
        <w:t>Ūdens rezervātu (Att. 4-1) papildina ar dejonizētu ūdeni līdz ~ 2/3 no rezervāta tilpuma;</w:t>
      </w:r>
    </w:p>
    <w:p w:rsidR="00E84D0F" w:rsidRPr="005B0AA2" w:rsidRDefault="00E84D0F" w:rsidP="00E84D0F">
      <w:pPr>
        <w:spacing w:line="240" w:lineRule="auto"/>
        <w:jc w:val="both"/>
      </w:pPr>
      <w:r w:rsidRPr="005B0AA2">
        <w:t>Koniskajās reakcijas kolbās (Att. 4-3) iesver 0,2±0,0001 g CaCO</w:t>
      </w:r>
      <w:r w:rsidRPr="005B0AA2">
        <w:rPr>
          <w:vertAlign w:val="subscript"/>
        </w:rPr>
        <w:t xml:space="preserve">3 </w:t>
      </w:r>
      <w:r w:rsidRPr="005B0AA2">
        <w:t>un pievieno 20 mL dejonizēta ūdens;</w:t>
      </w:r>
    </w:p>
    <w:p w:rsidR="00E84D0F" w:rsidRPr="005B0AA2" w:rsidRDefault="00E84D0F" w:rsidP="00E84D0F">
      <w:pPr>
        <w:spacing w:line="240" w:lineRule="auto"/>
        <w:jc w:val="both"/>
      </w:pPr>
      <w:r w:rsidRPr="005B0AA2">
        <w:t>Kalcimetra bireti (Att. 4-5) ieregulē uz atzīmi “0 mL”;</w:t>
      </w:r>
    </w:p>
    <w:p w:rsidR="00E84D0F" w:rsidRPr="005B0AA2" w:rsidRDefault="00E84D0F" w:rsidP="00E84D0F">
      <w:pPr>
        <w:spacing w:line="240" w:lineRule="auto"/>
        <w:jc w:val="both"/>
      </w:pPr>
      <w:r w:rsidRPr="005B0AA2">
        <w:t>Reakcijas kolbās ar pinceti ievieto mēģeni ar 7,0 mL 4 vai 6 M HCl šķīdumu;</w:t>
      </w:r>
    </w:p>
    <w:p w:rsidR="00E84D0F" w:rsidRPr="005B0AA2" w:rsidRDefault="00E84D0F" w:rsidP="00E84D0F">
      <w:pPr>
        <w:spacing w:line="240" w:lineRule="auto"/>
        <w:jc w:val="both"/>
      </w:pPr>
      <w:r w:rsidRPr="005B0AA2">
        <w:t>Kolbas pievieno kalcimetram, izmantojot silikona aizbāzni, kas pēc tam analīzes gaitā vairs atkārtoti netiek kustināts;</w:t>
      </w:r>
    </w:p>
    <w:p w:rsidR="00E84D0F" w:rsidRPr="005B0AA2" w:rsidRDefault="00E84D0F" w:rsidP="00E84D0F">
      <w:pPr>
        <w:spacing w:line="240" w:lineRule="auto"/>
        <w:jc w:val="both"/>
      </w:pPr>
      <w:r w:rsidRPr="005B0AA2">
        <w:t>Aizgriež divvirzienu krānu (Att. 4-4);</w:t>
      </w:r>
    </w:p>
    <w:p w:rsidR="00E84D0F" w:rsidRPr="005B0AA2" w:rsidRDefault="00E84D0F" w:rsidP="00E84D0F">
      <w:pPr>
        <w:spacing w:line="240" w:lineRule="auto"/>
        <w:jc w:val="both"/>
      </w:pPr>
      <w:r w:rsidRPr="005B0AA2">
        <w:t>4 vai 6 M HCl šķīdumu pievieno augsnes suspensijai, sašķiebjot kolbu;</w:t>
      </w:r>
    </w:p>
    <w:p w:rsidR="00E84D0F" w:rsidRPr="005B0AA2" w:rsidRDefault="00E84D0F" w:rsidP="00E84D0F">
      <w:pPr>
        <w:spacing w:line="240" w:lineRule="auto"/>
        <w:jc w:val="both"/>
      </w:pPr>
      <w:r w:rsidRPr="005B0AA2">
        <w:t>Ogļskābā gāze, kas veidojas, reaģējot sālsskābei un CaCO</w:t>
      </w:r>
      <w:r w:rsidRPr="005B0AA2">
        <w:rPr>
          <w:rFonts w:ascii="Verdana" w:hAnsi="Verdana"/>
          <w:vertAlign w:val="subscript"/>
        </w:rPr>
        <w:t>3</w:t>
      </w:r>
      <w:r w:rsidRPr="005B0AA2">
        <w:t>, samazina ūdens līmeni kalcimetra biretēs. Piespiežot pogu (Att. 4-2), ūdens rezervātu (Att. 4-1) virza uz augšu vai leju, neļaujot ūdens rezervāta līmenim atšķirties vairāk par 3 mL no biretes ūdens līmeņa. Reakcijas kolbas krata līdz ūdens līmenis kalcimetra biretēs vairs nemainās;</w:t>
      </w:r>
    </w:p>
    <w:p w:rsidR="00E84D0F" w:rsidRPr="005B0AA2" w:rsidRDefault="00E84D0F" w:rsidP="00E84D0F">
      <w:pPr>
        <w:spacing w:line="240" w:lineRule="auto"/>
        <w:jc w:val="both"/>
      </w:pPr>
      <w:r w:rsidRPr="005B0AA2">
        <w:t>Pēc kratīšanas beigšanas, novienādo ūdens līmeni kalcimetra biretē un ūdens rezervātā (Att. 4-1);</w:t>
      </w:r>
    </w:p>
    <w:p w:rsidR="00E84D0F" w:rsidRPr="005B0AA2" w:rsidRDefault="00E84D0F" w:rsidP="00E84D0F">
      <w:pPr>
        <w:spacing w:line="240" w:lineRule="auto"/>
        <w:jc w:val="both"/>
      </w:pPr>
      <w:r w:rsidRPr="005B0AA2">
        <w:t>Nolasa tilpuma izmaiņas kalcimetra biretē ar precizitāti 0,1 mL;</w:t>
      </w:r>
    </w:p>
    <w:p w:rsidR="00E84D0F" w:rsidRPr="005B0AA2" w:rsidRDefault="00E84D0F" w:rsidP="00E84D0F">
      <w:pPr>
        <w:spacing w:line="240" w:lineRule="auto"/>
        <w:jc w:val="both"/>
      </w:pPr>
      <w:r w:rsidRPr="005B0AA2">
        <w:t xml:space="preserve">Atgriež divvirzienu krānu (Att. 4-4) un atvieno reakcijas kolbas no kalcimetra; </w:t>
      </w:r>
    </w:p>
    <w:p w:rsidR="00E84D0F" w:rsidRPr="005B0AA2" w:rsidRDefault="00E84D0F" w:rsidP="00E84D0F">
      <w:pPr>
        <w:spacing w:line="240" w:lineRule="auto"/>
        <w:jc w:val="both"/>
      </w:pPr>
      <w:r w:rsidRPr="005B0AA2">
        <w:t>Pēc tam iepriekš aprakstīto procedūru atkārto ar 0,4</w:t>
      </w:r>
      <w:r w:rsidRPr="005B0AA2">
        <w:rPr>
          <w:rFonts w:ascii="Verdana" w:hAnsi="Verdana"/>
        </w:rPr>
        <w:t>±0,0001 g CaCO</w:t>
      </w:r>
      <w:r w:rsidRPr="005B0AA2">
        <w:rPr>
          <w:rFonts w:ascii="Verdana" w:hAnsi="Verdana"/>
          <w:vertAlign w:val="subscript"/>
        </w:rPr>
        <w:t>3</w:t>
      </w:r>
      <w:r w:rsidRPr="005B0AA2">
        <w:rPr>
          <w:rFonts w:ascii="Verdana" w:hAnsi="Verdana"/>
        </w:rPr>
        <w:t>.</w:t>
      </w:r>
    </w:p>
    <w:p w:rsidR="00E84D0F" w:rsidRPr="005B0AA2" w:rsidRDefault="00E84D0F" w:rsidP="00E84D0F">
      <w:pPr>
        <w:keepNext/>
        <w:suppressAutoHyphens/>
        <w:spacing w:before="113" w:after="113" w:line="200" w:lineRule="atLeast"/>
        <w:jc w:val="center"/>
        <w:rPr>
          <w:rFonts w:eastAsia="Calibri" w:cs="Times New Roman"/>
          <w:bCs/>
          <w:color w:val="000000"/>
          <w:sz w:val="20"/>
          <w:szCs w:val="14"/>
          <w:lang w:val="lv-LV" w:eastAsia="zh-CN"/>
        </w:rPr>
      </w:pPr>
      <w:r w:rsidRPr="005B0AA2">
        <w:rPr>
          <w:rFonts w:eastAsia="Calibri" w:cs="Times New Roman"/>
          <w:bCs/>
          <w:noProof/>
          <w:sz w:val="20"/>
          <w:szCs w:val="20"/>
        </w:rPr>
        <w:lastRenderedPageBreak/>
        <w:drawing>
          <wp:inline distT="0" distB="0" distL="0" distR="0" wp14:anchorId="10FFD0F3" wp14:editId="40FFA669">
            <wp:extent cx="2208530" cy="3269615"/>
            <wp:effectExtent l="19050" t="0" r="127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42"/>
                    <a:srcRect/>
                    <a:stretch>
                      <a:fillRect/>
                    </a:stretch>
                  </pic:blipFill>
                  <pic:spPr bwMode="auto">
                    <a:xfrm>
                      <a:off x="0" y="0"/>
                      <a:ext cx="2208530" cy="3269615"/>
                    </a:xfrm>
                    <a:prstGeom prst="rect">
                      <a:avLst/>
                    </a:prstGeom>
                    <a:solidFill>
                      <a:srgbClr val="FFFFFF"/>
                    </a:solidFill>
                    <a:ln w="9525">
                      <a:noFill/>
                      <a:miter lim="800000"/>
                      <a:headEnd/>
                      <a:tailEnd/>
                    </a:ln>
                  </pic:spPr>
                </pic:pic>
              </a:graphicData>
            </a:graphic>
          </wp:inline>
        </w:drawing>
      </w:r>
    </w:p>
    <w:p w:rsidR="00E84D0F" w:rsidRPr="005B0AA2" w:rsidRDefault="00E84D0F" w:rsidP="00E84D0F">
      <w:pPr>
        <w:widowControl w:val="0"/>
        <w:suppressLineNumbers/>
        <w:suppressAutoHyphens/>
        <w:spacing w:before="120" w:after="120" w:line="240" w:lineRule="auto"/>
        <w:jc w:val="center"/>
        <w:rPr>
          <w:rFonts w:ascii="Ubuntu Condensed" w:eastAsia="Arial Unicode MS" w:hAnsi="Ubuntu Condensed" w:cs="Tahoma" w:hint="eastAsia"/>
          <w:b/>
          <w:iCs/>
          <w:sz w:val="20"/>
          <w:szCs w:val="20"/>
          <w:lang w:val="lv-LV" w:bidi="en-US"/>
        </w:rPr>
      </w:pPr>
      <w:r w:rsidRPr="005B0AA2">
        <w:rPr>
          <w:rFonts w:ascii="Ubuntu Condensed" w:eastAsia="Arial Unicode MS" w:hAnsi="Ubuntu Condensed" w:cs="Tahoma"/>
          <w:b/>
          <w:iCs/>
          <w:color w:val="000000"/>
          <w:sz w:val="20"/>
          <w:szCs w:val="14"/>
          <w:lang w:val="lv-LV" w:bidi="en-US"/>
        </w:rPr>
        <w:t xml:space="preserve">Att. </w:t>
      </w:r>
      <w:r w:rsidRPr="005B0AA2">
        <w:rPr>
          <w:rFonts w:ascii="Ubuntu Condensed" w:eastAsia="Arial Unicode MS" w:hAnsi="Ubuntu Condensed" w:cs="Tahoma"/>
          <w:b/>
          <w:iCs/>
          <w:color w:val="000000"/>
          <w:sz w:val="20"/>
          <w:szCs w:val="14"/>
          <w:lang w:val="lv-LV" w:bidi="en-US"/>
        </w:rPr>
        <w:fldChar w:fldCharType="begin"/>
      </w:r>
      <w:r w:rsidRPr="005B0AA2">
        <w:rPr>
          <w:rFonts w:ascii="Ubuntu Condensed" w:eastAsia="Arial Unicode MS" w:hAnsi="Ubuntu Condensed" w:cs="Tahoma"/>
          <w:b/>
          <w:iCs/>
          <w:color w:val="000000"/>
          <w:sz w:val="20"/>
          <w:szCs w:val="14"/>
          <w:lang w:val="lv-LV" w:bidi="en-US"/>
        </w:rPr>
        <w:instrText xml:space="preserve"> SEQ "Att." \* ARABIC </w:instrText>
      </w:r>
      <w:r w:rsidRPr="005B0AA2">
        <w:rPr>
          <w:rFonts w:ascii="Ubuntu Condensed" w:eastAsia="Arial Unicode MS" w:hAnsi="Ubuntu Condensed" w:cs="Tahoma"/>
          <w:b/>
          <w:iCs/>
          <w:color w:val="000000"/>
          <w:sz w:val="20"/>
          <w:szCs w:val="14"/>
          <w:lang w:val="lv-LV" w:bidi="en-US"/>
        </w:rPr>
        <w:fldChar w:fldCharType="separate"/>
      </w:r>
      <w:r w:rsidR="00201055">
        <w:rPr>
          <w:rFonts w:ascii="Ubuntu Condensed" w:eastAsia="Arial Unicode MS" w:hAnsi="Ubuntu Condensed" w:cs="Tahoma" w:hint="eastAsia"/>
          <w:b/>
          <w:iCs/>
          <w:noProof/>
          <w:color w:val="000000"/>
          <w:sz w:val="20"/>
          <w:szCs w:val="14"/>
          <w:lang w:val="lv-LV" w:bidi="en-US"/>
        </w:rPr>
        <w:t>2</w:t>
      </w:r>
      <w:r w:rsidRPr="005B0AA2">
        <w:rPr>
          <w:rFonts w:ascii="Ubuntu Condensed" w:eastAsia="Arial Unicode MS" w:hAnsi="Ubuntu Condensed" w:cs="Tahoma"/>
          <w:b/>
          <w:iCs/>
          <w:color w:val="000000"/>
          <w:sz w:val="20"/>
          <w:szCs w:val="14"/>
          <w:lang w:val="lv-LV" w:bidi="en-US"/>
        </w:rPr>
        <w:fldChar w:fldCharType="end"/>
      </w:r>
      <w:r w:rsidRPr="005B0AA2">
        <w:rPr>
          <w:rFonts w:ascii="Ubuntu Condensed" w:eastAsia="Arial Unicode MS" w:hAnsi="Ubuntu Condensed" w:cs="Tahoma"/>
          <w:b/>
          <w:iCs/>
          <w:color w:val="000000"/>
          <w:sz w:val="20"/>
          <w:szCs w:val="14"/>
          <w:lang w:val="lv-LV" w:bidi="en-US"/>
        </w:rPr>
        <w:t xml:space="preserve"> Kalcimetra shematiskā uzbūve</w:t>
      </w:r>
      <w:r w:rsidRPr="005B0AA2">
        <w:rPr>
          <w:rFonts w:ascii="Ubuntu Condensed" w:eastAsia="Arial Unicode MS" w:hAnsi="Ubuntu Condensed" w:cs="Tahoma"/>
          <w:b/>
          <w:iCs/>
          <w:color w:val="000000"/>
          <w:sz w:val="20"/>
          <w:szCs w:val="14"/>
          <w:vertAlign w:val="superscript"/>
          <w:lang w:val="lv-LV" w:bidi="en-US"/>
        </w:rPr>
        <w:footnoteReference w:id="3"/>
      </w:r>
      <w:r w:rsidRPr="005B0AA2">
        <w:rPr>
          <w:rFonts w:ascii="Ubuntu Condensed" w:eastAsia="Arial Unicode MS" w:hAnsi="Ubuntu Condensed" w:cs="Tahoma"/>
          <w:b/>
          <w:iCs/>
          <w:color w:val="000000"/>
          <w:sz w:val="20"/>
          <w:szCs w:val="14"/>
          <w:lang w:val="lv-LV" w:bidi="en-US"/>
        </w:rPr>
        <w:t>.</w:t>
      </w:r>
    </w:p>
    <w:p w:rsidR="00E84D0F" w:rsidRPr="00C21F31" w:rsidRDefault="00E84D0F" w:rsidP="00E84D0F">
      <w:pPr>
        <w:rPr>
          <w:i/>
          <w:color w:val="000000"/>
          <w:sz w:val="20"/>
          <w:lang w:val="lv-LV"/>
        </w:rPr>
      </w:pPr>
      <w:r w:rsidRPr="00C21F31">
        <w:rPr>
          <w:i/>
          <w:lang w:val="lv-LV"/>
        </w:rPr>
        <w:t>Kalcimetra kalibrēšana</w:t>
      </w:r>
    </w:p>
    <w:p w:rsidR="00E84D0F" w:rsidRPr="00773888" w:rsidRDefault="00E84D0F" w:rsidP="00E84D0F">
      <w:pPr>
        <w:spacing w:line="240" w:lineRule="auto"/>
        <w:jc w:val="both"/>
        <w:rPr>
          <w:lang w:val="lv-LV"/>
        </w:rPr>
      </w:pPr>
      <w:r w:rsidRPr="00773888">
        <w:rPr>
          <w:lang w:val="lv-LV"/>
        </w:rPr>
        <w:t>Koniskajās reakcijas kolbās (Att. 4-3) iesver 0,2±0,0001 g CaCO</w:t>
      </w:r>
      <w:r w:rsidRPr="00773888">
        <w:rPr>
          <w:vertAlign w:val="subscript"/>
          <w:lang w:val="lv-LV"/>
        </w:rPr>
        <w:t xml:space="preserve">3 </w:t>
      </w:r>
      <w:r w:rsidRPr="00773888">
        <w:rPr>
          <w:lang w:val="lv-LV"/>
        </w:rPr>
        <w:t>un pievieno 20 mL dejonizēta ūdens;</w:t>
      </w:r>
    </w:p>
    <w:p w:rsidR="00E84D0F" w:rsidRPr="00773888" w:rsidRDefault="00E84D0F" w:rsidP="00E84D0F">
      <w:pPr>
        <w:spacing w:line="240" w:lineRule="auto"/>
        <w:jc w:val="both"/>
        <w:rPr>
          <w:lang w:val="lv-LV"/>
        </w:rPr>
      </w:pPr>
      <w:r w:rsidRPr="00773888">
        <w:rPr>
          <w:lang w:val="lv-LV"/>
        </w:rPr>
        <w:t>Kalcimetra bireti (Att. 4-5) ieregulē uz atzīmi “3 mL”;</w:t>
      </w:r>
    </w:p>
    <w:p w:rsidR="00E84D0F" w:rsidRPr="00773888" w:rsidRDefault="00E84D0F" w:rsidP="00E84D0F">
      <w:pPr>
        <w:spacing w:line="240" w:lineRule="auto"/>
        <w:jc w:val="both"/>
        <w:rPr>
          <w:lang w:val="lv-LV"/>
        </w:rPr>
      </w:pPr>
      <w:r w:rsidRPr="00773888">
        <w:rPr>
          <w:lang w:val="lv-LV"/>
        </w:rPr>
        <w:t>Reakcijas kolbās ar pinceti ievieto mēģeni ar 7,0 mL 4 vai 6 M HCl šķīdumu;</w:t>
      </w:r>
    </w:p>
    <w:p w:rsidR="00E84D0F" w:rsidRPr="00773888" w:rsidRDefault="00E84D0F" w:rsidP="00E84D0F">
      <w:pPr>
        <w:spacing w:line="240" w:lineRule="auto"/>
        <w:jc w:val="both"/>
        <w:rPr>
          <w:lang w:val="lv-LV"/>
        </w:rPr>
      </w:pPr>
      <w:r w:rsidRPr="00773888">
        <w:rPr>
          <w:lang w:val="lv-LV"/>
        </w:rPr>
        <w:t>Kolbas pievieno kalcimetram, izmantojot silikona aizbāzni, kas pēc tam analīzes gaitā vairs atkārtoti netiek kustināts;</w:t>
      </w:r>
    </w:p>
    <w:p w:rsidR="00E84D0F" w:rsidRPr="00773888" w:rsidRDefault="00E84D0F" w:rsidP="00E84D0F">
      <w:pPr>
        <w:spacing w:line="240" w:lineRule="auto"/>
        <w:jc w:val="both"/>
        <w:rPr>
          <w:lang w:val="lv-LV"/>
        </w:rPr>
      </w:pPr>
      <w:r w:rsidRPr="00773888">
        <w:rPr>
          <w:lang w:val="lv-LV"/>
        </w:rPr>
        <w:t>Aizgriež divvirzienu krānu (Att. 4-4);</w:t>
      </w:r>
    </w:p>
    <w:p w:rsidR="00E84D0F" w:rsidRPr="00773888" w:rsidRDefault="00E84D0F" w:rsidP="00E84D0F">
      <w:pPr>
        <w:spacing w:line="240" w:lineRule="auto"/>
        <w:jc w:val="both"/>
        <w:rPr>
          <w:lang w:val="lv-LV"/>
        </w:rPr>
      </w:pPr>
      <w:r w:rsidRPr="00773888">
        <w:rPr>
          <w:lang w:val="lv-LV"/>
        </w:rPr>
        <w:t>4 vai 6 M HCl šķīdumu pievieno augsnes suspensijai, sašķiebjot kolbu;</w:t>
      </w:r>
    </w:p>
    <w:p w:rsidR="00E84D0F" w:rsidRPr="00773888" w:rsidRDefault="00E84D0F" w:rsidP="00E84D0F">
      <w:pPr>
        <w:spacing w:line="240" w:lineRule="auto"/>
        <w:jc w:val="both"/>
        <w:rPr>
          <w:lang w:val="lv-LV"/>
        </w:rPr>
      </w:pPr>
      <w:r w:rsidRPr="00773888">
        <w:rPr>
          <w:lang w:val="lv-LV"/>
        </w:rPr>
        <w:t>Ogļskābā gāze, kas veidojas, reaģējot sālsskābei un CaCO</w:t>
      </w:r>
      <w:r w:rsidRPr="00773888">
        <w:rPr>
          <w:rFonts w:ascii="Verdana" w:hAnsi="Verdana"/>
          <w:vertAlign w:val="subscript"/>
          <w:lang w:val="lv-LV"/>
        </w:rPr>
        <w:t>3</w:t>
      </w:r>
      <w:r w:rsidRPr="00773888">
        <w:rPr>
          <w:lang w:val="lv-LV"/>
        </w:rPr>
        <w:t>, samazina ūdens līmeni kalcimetra biretēs. Piespiežot pogu (Att. 4-2), ūdens rezervātu (Att. 4-1) virza uz augšu vai leju, neļaujot ūdens rezervāta līmenim atšķirties vairāk par 3 mL no biretes ūdens līmeņa.  Reakcijas kolbas krata līdz ūdens līmenis kalcimetra biretēs vairs nemainās;</w:t>
      </w:r>
    </w:p>
    <w:p w:rsidR="00E84D0F" w:rsidRPr="00773888" w:rsidRDefault="00E84D0F" w:rsidP="00E84D0F">
      <w:pPr>
        <w:spacing w:line="240" w:lineRule="auto"/>
        <w:jc w:val="both"/>
        <w:rPr>
          <w:lang w:val="lv-LV"/>
        </w:rPr>
      </w:pPr>
      <w:r w:rsidRPr="00773888">
        <w:rPr>
          <w:lang w:val="lv-LV"/>
        </w:rPr>
        <w:t>Pēc kratīšanas beigšanas, novienādo ūdens līmeni kalcimetra biretē un ūdens rezervātā (Att. 4-1);</w:t>
      </w:r>
    </w:p>
    <w:p w:rsidR="00E84D0F" w:rsidRPr="00773888" w:rsidRDefault="00E84D0F" w:rsidP="00E84D0F">
      <w:pPr>
        <w:spacing w:line="240" w:lineRule="auto"/>
        <w:jc w:val="both"/>
        <w:rPr>
          <w:lang w:val="lv-LV"/>
        </w:rPr>
      </w:pPr>
      <w:r w:rsidRPr="00773888">
        <w:rPr>
          <w:lang w:val="lv-LV"/>
        </w:rPr>
        <w:t>Nolasa tilpuma izmaiņas kalcimetra biretē ar precizitāti 0,1 mL un atzīmē protokolā;</w:t>
      </w:r>
    </w:p>
    <w:p w:rsidR="00E84D0F" w:rsidRPr="00773888" w:rsidRDefault="00E84D0F" w:rsidP="00E84D0F">
      <w:pPr>
        <w:spacing w:line="240" w:lineRule="auto"/>
        <w:jc w:val="both"/>
        <w:rPr>
          <w:lang w:val="lv-LV"/>
        </w:rPr>
      </w:pPr>
      <w:r w:rsidRPr="00773888">
        <w:rPr>
          <w:lang w:val="lv-LV"/>
        </w:rPr>
        <w:t xml:space="preserve">Atgriež divvirzienu krānu (Att. 4-4) un atvieno reakcijas kolbas no kalcimetra; </w:t>
      </w:r>
    </w:p>
    <w:p w:rsidR="00E84D0F" w:rsidRPr="00773888" w:rsidRDefault="00E84D0F" w:rsidP="00E84D0F">
      <w:pPr>
        <w:spacing w:line="240" w:lineRule="auto"/>
        <w:jc w:val="both"/>
        <w:rPr>
          <w:lang w:val="lv-LV"/>
        </w:rPr>
      </w:pPr>
      <w:r w:rsidRPr="00773888">
        <w:rPr>
          <w:lang w:val="lv-LV"/>
        </w:rPr>
        <w:t>Pēc tam iepriekš aprakstīto procedūru atkārto ar 0,4</w:t>
      </w:r>
      <w:r w:rsidRPr="00773888">
        <w:rPr>
          <w:rFonts w:ascii="Verdana" w:hAnsi="Verdana"/>
          <w:lang w:val="lv-LV"/>
        </w:rPr>
        <w:t>±0,0001 g CaCO</w:t>
      </w:r>
      <w:r w:rsidRPr="00773888">
        <w:rPr>
          <w:rFonts w:ascii="Verdana" w:hAnsi="Verdana"/>
          <w:vertAlign w:val="subscript"/>
          <w:lang w:val="lv-LV"/>
        </w:rPr>
        <w:t>3</w:t>
      </w:r>
      <w:r w:rsidRPr="00773888">
        <w:rPr>
          <w:rFonts w:ascii="Verdana" w:hAnsi="Verdana"/>
          <w:lang w:val="lv-LV"/>
        </w:rPr>
        <w:t>, 20 un 80 mL dejonizēta ūdens</w:t>
      </w:r>
      <w:r w:rsidRPr="00773888">
        <w:rPr>
          <w:lang w:val="lv-LV"/>
        </w:rPr>
        <w:t xml:space="preserve">. </w:t>
      </w:r>
    </w:p>
    <w:p w:rsidR="00E84D0F" w:rsidRPr="00C21F31" w:rsidRDefault="00E84D0F" w:rsidP="00E84D0F">
      <w:pPr>
        <w:rPr>
          <w:i/>
          <w:color w:val="000000"/>
          <w:sz w:val="20"/>
          <w:lang w:val="lv-LV"/>
        </w:rPr>
      </w:pPr>
      <w:r w:rsidRPr="00C21F31">
        <w:rPr>
          <w:i/>
          <w:lang w:val="lv-LV"/>
        </w:rPr>
        <w:t>Testējamo paraugu analīze</w:t>
      </w:r>
    </w:p>
    <w:p w:rsidR="00E84D0F" w:rsidRPr="00773888" w:rsidRDefault="00E84D0F" w:rsidP="00E84D0F">
      <w:pPr>
        <w:spacing w:line="240" w:lineRule="auto"/>
        <w:jc w:val="both"/>
        <w:rPr>
          <w:lang w:val="lv-LV"/>
        </w:rPr>
      </w:pPr>
      <w:r w:rsidRPr="00773888">
        <w:rPr>
          <w:lang w:val="lv-LV"/>
        </w:rPr>
        <w:lastRenderedPageBreak/>
        <w:t xml:space="preserve">Koniskajās reakcijas kolbās (Att. 4-3) iesver testējamo augsnes paraugu ar precizitāti 0,0001 g, kura masa izvēlēta atbilstoši Tab. 4, pievieno </w:t>
      </w:r>
      <w:r w:rsidRPr="00773888">
        <w:rPr>
          <w:rFonts w:ascii="Verdana" w:hAnsi="Verdana"/>
          <w:lang w:val="lv-LV"/>
        </w:rPr>
        <w:t>20 mL dejonizēta ūdens</w:t>
      </w:r>
      <w:r w:rsidRPr="00773888">
        <w:rPr>
          <w:lang w:val="lv-LV"/>
        </w:rPr>
        <w:t>. Testējamā parauga masu, kas ņemta analīzei, atzīmē protokolā;</w:t>
      </w:r>
    </w:p>
    <w:p w:rsidR="00E84D0F" w:rsidRPr="00773888" w:rsidRDefault="00E84D0F" w:rsidP="00E84D0F">
      <w:pPr>
        <w:spacing w:line="240" w:lineRule="auto"/>
        <w:jc w:val="both"/>
        <w:rPr>
          <w:lang w:val="lv-LV"/>
        </w:rPr>
      </w:pPr>
      <w:r w:rsidRPr="00773888">
        <w:rPr>
          <w:lang w:val="lv-LV"/>
        </w:rPr>
        <w:t>Kalcimetra bireti (Att. 4-5) ieregulē uz atzīmi “3 mL”;</w:t>
      </w:r>
    </w:p>
    <w:p w:rsidR="00E84D0F" w:rsidRPr="00773888" w:rsidRDefault="00E84D0F" w:rsidP="00E84D0F">
      <w:pPr>
        <w:spacing w:line="240" w:lineRule="auto"/>
        <w:jc w:val="both"/>
        <w:rPr>
          <w:lang w:val="lv-LV"/>
        </w:rPr>
      </w:pPr>
      <w:r w:rsidRPr="00773888">
        <w:rPr>
          <w:lang w:val="lv-LV"/>
        </w:rPr>
        <w:t>Reakcijas kolbās ar pinceti ievieto mēģeni ar 7,0 mL 4 vai 6 M HCl šķīdumu;</w:t>
      </w:r>
    </w:p>
    <w:p w:rsidR="00E84D0F" w:rsidRPr="00773888" w:rsidRDefault="00E84D0F" w:rsidP="00E84D0F">
      <w:pPr>
        <w:spacing w:line="240" w:lineRule="auto"/>
        <w:jc w:val="both"/>
        <w:rPr>
          <w:lang w:val="lv-LV"/>
        </w:rPr>
      </w:pPr>
      <w:r w:rsidRPr="00773888">
        <w:rPr>
          <w:lang w:val="lv-LV"/>
        </w:rPr>
        <w:t>Kolbas pievieno kalcimetram, izmantojot silikona aizbāzni, kas pēc tam analīzes gaitā vairs atkārtoti netiek kustināts;</w:t>
      </w:r>
    </w:p>
    <w:p w:rsidR="00E84D0F" w:rsidRPr="00773888" w:rsidRDefault="00E84D0F" w:rsidP="00E84D0F">
      <w:pPr>
        <w:spacing w:line="240" w:lineRule="auto"/>
        <w:jc w:val="both"/>
        <w:rPr>
          <w:lang w:val="lv-LV"/>
        </w:rPr>
      </w:pPr>
      <w:r w:rsidRPr="00773888">
        <w:rPr>
          <w:lang w:val="lv-LV"/>
        </w:rPr>
        <w:t>Aizgriež divvirzienu krānu (Att. 4-4);</w:t>
      </w:r>
    </w:p>
    <w:p w:rsidR="00E84D0F" w:rsidRPr="00773888" w:rsidRDefault="00E84D0F" w:rsidP="00E84D0F">
      <w:pPr>
        <w:spacing w:line="240" w:lineRule="auto"/>
        <w:jc w:val="both"/>
        <w:rPr>
          <w:lang w:val="lv-LV"/>
        </w:rPr>
      </w:pPr>
      <w:r w:rsidRPr="00773888">
        <w:rPr>
          <w:lang w:val="lv-LV"/>
        </w:rPr>
        <w:t>4 vai 6 M HCl šķīdumu pievieno augsnes suspensijai, sašķiebjot kolbu;</w:t>
      </w:r>
    </w:p>
    <w:p w:rsidR="00E84D0F" w:rsidRPr="005B0AA2" w:rsidRDefault="00E84D0F" w:rsidP="00E84D0F">
      <w:pPr>
        <w:spacing w:line="240" w:lineRule="auto"/>
        <w:jc w:val="both"/>
        <w:rPr>
          <w:lang w:val="de-DE"/>
        </w:rPr>
      </w:pPr>
      <w:r w:rsidRPr="00773888">
        <w:rPr>
          <w:lang w:val="lv-LV"/>
        </w:rPr>
        <w:t xml:space="preserve">Ogļskābā gāze, kas veidojas, reaģējot sālsskābei un karbonātiem, samazina ūdens līmeni kalcimetra biretēs. Piespiežot pogu (Att. 4-2), ūdens rezervātu (Att. 4-1) virza uz augšu vai leju, neļaujot ūdens rezervāta līmenim atšķirties vairāk par 3 mL no biretes ūdens līmeņa. Reakcijas kolbas krata no 5 līdz 30 minūtēm, līdz ūdens līmenis kalcimetra biretēs vairs nemainās. </w:t>
      </w:r>
      <w:r w:rsidRPr="005B0AA2">
        <w:rPr>
          <w:lang w:val="de-DE"/>
        </w:rPr>
        <w:t>Ja ūdens līmenis turpina kristies, kolbu turpina kratīt, bet ne ilgāk par 1 stundu. Var tikt novērota situācija, kad ūdens līmenis kalcimetra biretēs sāk palielināties. Tādā gadījumā reakcijas kolbu kratīšana nekavējoties tiek pārtraukta;</w:t>
      </w:r>
    </w:p>
    <w:p w:rsidR="00E84D0F" w:rsidRPr="005B0AA2" w:rsidRDefault="00E84D0F" w:rsidP="00E84D0F">
      <w:pPr>
        <w:spacing w:line="240" w:lineRule="auto"/>
        <w:jc w:val="both"/>
        <w:rPr>
          <w:lang w:val="de-DE"/>
        </w:rPr>
      </w:pPr>
      <w:r w:rsidRPr="005B0AA2">
        <w:rPr>
          <w:lang w:val="de-DE"/>
        </w:rPr>
        <w:t>Pēc kratīšanas beigšanas, novienādo ūdens līmeni kalcimetra biretē un ūdens rezervātā (Att. 4-1);</w:t>
      </w:r>
    </w:p>
    <w:p w:rsidR="00E84D0F" w:rsidRPr="005B0AA2" w:rsidRDefault="00E84D0F" w:rsidP="00E84D0F">
      <w:pPr>
        <w:spacing w:line="240" w:lineRule="auto"/>
        <w:jc w:val="both"/>
        <w:rPr>
          <w:lang w:val="de-DE"/>
        </w:rPr>
      </w:pPr>
      <w:r w:rsidRPr="005B0AA2">
        <w:rPr>
          <w:lang w:val="de-DE"/>
        </w:rPr>
        <w:t>Nolasa tilpuma izmaiņas kalcimetra biretē ar precizitāti 0,1 mL un atzīmē protokolā;</w:t>
      </w:r>
    </w:p>
    <w:p w:rsidR="00E84D0F" w:rsidRPr="005B0AA2" w:rsidRDefault="00E84D0F" w:rsidP="00E84D0F">
      <w:pPr>
        <w:spacing w:line="240" w:lineRule="auto"/>
        <w:jc w:val="both"/>
        <w:rPr>
          <w:lang w:val="de-DE"/>
        </w:rPr>
      </w:pPr>
      <w:r w:rsidRPr="005B0AA2">
        <w:rPr>
          <w:lang w:val="de-DE"/>
        </w:rPr>
        <w:t>Atgriež divvirzienu krānu (Att. 4-4) un atvieno reakcijas kolbas no kalcimetra.</w:t>
      </w:r>
    </w:p>
    <w:p w:rsidR="009B4A9B" w:rsidRDefault="009B4A9B" w:rsidP="009B4A9B">
      <w:pPr>
        <w:spacing w:after="0"/>
        <w:rPr>
          <w:sz w:val="26"/>
          <w:szCs w:val="26"/>
          <w:lang w:val="de-DE"/>
        </w:rPr>
      </w:pPr>
    </w:p>
    <w:p w:rsidR="00E84D0F" w:rsidRPr="00C21F31" w:rsidRDefault="00E84D0F" w:rsidP="00E84D0F">
      <w:pPr>
        <w:rPr>
          <w:color w:val="000000"/>
          <w:sz w:val="26"/>
          <w:szCs w:val="26"/>
          <w:lang w:val="de-DE"/>
        </w:rPr>
      </w:pPr>
      <w:r w:rsidRPr="00C21F31">
        <w:rPr>
          <w:sz w:val="26"/>
          <w:szCs w:val="26"/>
          <w:lang w:val="de-DE"/>
        </w:rPr>
        <w:t>9.5. Aprēķini</w:t>
      </w:r>
    </w:p>
    <w:p w:rsidR="00E84D0F" w:rsidRPr="0015565E" w:rsidRDefault="00E84D0F" w:rsidP="00E84D0F">
      <w:pPr>
        <w:spacing w:line="240" w:lineRule="auto"/>
        <w:jc w:val="both"/>
        <w:rPr>
          <w:lang w:val="de-DE"/>
        </w:rPr>
      </w:pPr>
      <w:r w:rsidRPr="0015565E">
        <w:rPr>
          <w:lang w:val="de-DE"/>
        </w:rPr>
        <w:t>Kalcija karbonāta saturs absolūti sausā augsnē aprēķina, izmantojot sekojošu vienādojumu:</w:t>
      </w:r>
    </w:p>
    <w:p w:rsidR="00E84D0F" w:rsidRPr="005B0AA2" w:rsidRDefault="00E84D0F" w:rsidP="00E84D0F">
      <w:pPr>
        <w:keepNext/>
        <w:suppressAutoHyphens/>
        <w:spacing w:before="113" w:after="113" w:line="200" w:lineRule="atLeast"/>
        <w:jc w:val="center"/>
        <w:rPr>
          <w:rFonts w:eastAsia="Calibri" w:cs="Times New Roman"/>
          <w:bCs/>
          <w:color w:val="000000"/>
          <w:sz w:val="20"/>
          <w:szCs w:val="20"/>
          <w:lang w:val="lv-LV" w:eastAsia="zh-CN"/>
        </w:rPr>
      </w:pPr>
      <w:r w:rsidRPr="005B0AA2">
        <w:rPr>
          <w:rFonts w:eastAsia="Calibri" w:cs="Times New Roman"/>
          <w:bCs/>
          <w:sz w:val="20"/>
          <w:szCs w:val="20"/>
          <w:lang w:val="lv-LV" w:eastAsia="zh-CN"/>
        </w:rPr>
        <w:object w:dxaOrig="3734" w:dyaOrig="611">
          <v:shape id="_x0000_i1134" type="#_x0000_t75" style="width:189.15pt;height:30.15pt" o:ole="" filled="t">
            <v:fill color2="black"/>
            <v:imagedata r:id="rId243" o:title=""/>
          </v:shape>
          <o:OLEObject Type="Embed" ProgID="Equation.3" ShapeID="_x0000_i1134" DrawAspect="Content" ObjectID="_1509803723" r:id="rId244"/>
        </w:object>
      </w:r>
      <w:r w:rsidRPr="005B0AA2">
        <w:rPr>
          <w:rFonts w:eastAsia="Calibri" w:cs="Times New Roman"/>
          <w:bCs/>
          <w:sz w:val="20"/>
          <w:szCs w:val="20"/>
          <w:lang w:val="lv-LV" w:eastAsia="zh-CN"/>
        </w:rPr>
        <w:t>, kur</w:t>
      </w:r>
    </w:p>
    <w:p w:rsidR="00E84D0F" w:rsidRPr="00773888" w:rsidRDefault="00E84D0F" w:rsidP="00E84D0F">
      <w:pPr>
        <w:spacing w:line="240" w:lineRule="auto"/>
        <w:jc w:val="both"/>
        <w:rPr>
          <w:lang w:val="de-DE"/>
        </w:rPr>
      </w:pPr>
      <w:r w:rsidRPr="0015565E">
        <w:rPr>
          <w:lang w:val="de-DE"/>
        </w:rPr>
        <w:t>W(CaC</w:t>
      </w:r>
      <w:r w:rsidRPr="00773888">
        <w:rPr>
          <w:lang w:val="de-DE"/>
        </w:rPr>
        <w:t>O</w:t>
      </w:r>
      <w:r w:rsidRPr="00773888">
        <w:rPr>
          <w:vertAlign w:val="subscript"/>
          <w:lang w:val="de-DE"/>
        </w:rPr>
        <w:t>3</w:t>
      </w:r>
      <w:r w:rsidRPr="00773888">
        <w:rPr>
          <w:lang w:val="de-DE"/>
        </w:rPr>
        <w:t>) – kalcija karbonāta saturs absolūti sausā augsnē, g CaCO</w:t>
      </w:r>
      <w:r w:rsidRPr="00773888">
        <w:rPr>
          <w:vertAlign w:val="subscript"/>
          <w:lang w:val="de-DE"/>
        </w:rPr>
        <w:t>3</w:t>
      </w:r>
      <w:r w:rsidRPr="00773888">
        <w:rPr>
          <w:lang w:val="de-DE"/>
        </w:rPr>
        <w:t xml:space="preserve"> kg</w:t>
      </w:r>
      <w:r w:rsidRPr="00773888">
        <w:rPr>
          <w:vertAlign w:val="superscript"/>
          <w:lang w:val="de-DE"/>
        </w:rPr>
        <w:t>-1</w:t>
      </w:r>
      <w:r w:rsidRPr="00773888">
        <w:rPr>
          <w:lang w:val="de-DE"/>
        </w:rPr>
        <w:t>;</w:t>
      </w:r>
    </w:p>
    <w:p w:rsidR="00E84D0F" w:rsidRPr="00773888" w:rsidRDefault="00E84D0F" w:rsidP="00E84D0F">
      <w:pPr>
        <w:spacing w:line="240" w:lineRule="auto"/>
        <w:jc w:val="both"/>
        <w:rPr>
          <w:lang w:val="de-DE"/>
        </w:rPr>
      </w:pPr>
      <w:r w:rsidRPr="00773888">
        <w:rPr>
          <w:lang w:val="de-DE"/>
        </w:rPr>
        <w:t>m</w:t>
      </w:r>
      <w:r w:rsidRPr="00773888">
        <w:rPr>
          <w:vertAlign w:val="subscript"/>
          <w:lang w:val="de-DE"/>
        </w:rPr>
        <w:t>1</w:t>
      </w:r>
      <w:r w:rsidRPr="00773888">
        <w:rPr>
          <w:lang w:val="de-DE"/>
        </w:rPr>
        <w:t xml:space="preserve"> – testēšanas parauga masa, g;</w:t>
      </w:r>
    </w:p>
    <w:p w:rsidR="00E84D0F" w:rsidRPr="00773888" w:rsidRDefault="00E84D0F" w:rsidP="00E84D0F">
      <w:pPr>
        <w:spacing w:line="240" w:lineRule="auto"/>
        <w:jc w:val="both"/>
        <w:rPr>
          <w:lang w:val="de-DE"/>
        </w:rPr>
      </w:pPr>
      <w:r w:rsidRPr="00773888">
        <w:rPr>
          <w:lang w:val="de-DE"/>
        </w:rPr>
        <w:t>m</w:t>
      </w:r>
      <w:r w:rsidRPr="00773888">
        <w:rPr>
          <w:vertAlign w:val="subscript"/>
          <w:lang w:val="de-DE"/>
        </w:rPr>
        <w:t>2</w:t>
      </w:r>
      <w:r w:rsidRPr="00773888">
        <w:rPr>
          <w:lang w:val="de-DE"/>
        </w:rPr>
        <w:t xml:space="preserve"> – vidējā kalibrēšanas standarta (CaCO</w:t>
      </w:r>
      <w:r w:rsidRPr="00773888">
        <w:rPr>
          <w:vertAlign w:val="subscript"/>
          <w:lang w:val="de-DE"/>
        </w:rPr>
        <w:t>3</w:t>
      </w:r>
      <w:r w:rsidRPr="00773888">
        <w:rPr>
          <w:lang w:val="de-DE"/>
        </w:rPr>
        <w:t>) masa, 0,300 g;</w:t>
      </w:r>
    </w:p>
    <w:p w:rsidR="00E84D0F" w:rsidRPr="005B0AA2" w:rsidRDefault="00E84D0F" w:rsidP="00E84D0F">
      <w:pPr>
        <w:spacing w:line="240" w:lineRule="auto"/>
        <w:jc w:val="both"/>
      </w:pPr>
      <w:r w:rsidRPr="005B0AA2">
        <w:t>V</w:t>
      </w:r>
      <w:r w:rsidRPr="005B0AA2">
        <w:rPr>
          <w:vertAlign w:val="subscript"/>
        </w:rPr>
        <w:t>1</w:t>
      </w:r>
      <w:r w:rsidRPr="005B0AA2">
        <w:t xml:space="preserve"> – testējamā parauga izdalītais CO</w:t>
      </w:r>
      <w:r w:rsidRPr="005B0AA2">
        <w:rPr>
          <w:vertAlign w:val="subscript"/>
        </w:rPr>
        <w:t>2</w:t>
      </w:r>
      <w:r w:rsidRPr="005B0AA2">
        <w:t xml:space="preserve"> tilpums (nolasījuma no biretes) mL;</w:t>
      </w:r>
    </w:p>
    <w:p w:rsidR="00E84D0F" w:rsidRPr="005B0AA2" w:rsidRDefault="00E84D0F" w:rsidP="00E84D0F">
      <w:pPr>
        <w:spacing w:line="240" w:lineRule="auto"/>
        <w:jc w:val="both"/>
      </w:pPr>
      <w:r w:rsidRPr="005B0AA2">
        <w:t>V</w:t>
      </w:r>
      <w:r w:rsidRPr="005B0AA2">
        <w:rPr>
          <w:vertAlign w:val="subscript"/>
        </w:rPr>
        <w:t>2</w:t>
      </w:r>
      <w:r w:rsidRPr="005B0AA2">
        <w:t xml:space="preserve"> – vidējais kalibrēšanas standartu (0,2 un 0,4 g CaCO</w:t>
      </w:r>
      <w:r w:rsidRPr="005B0AA2">
        <w:rPr>
          <w:vertAlign w:val="subscript"/>
        </w:rPr>
        <w:t>3</w:t>
      </w:r>
      <w:r w:rsidRPr="005B0AA2">
        <w:t>) izdalītais CO</w:t>
      </w:r>
      <w:r w:rsidRPr="005B0AA2">
        <w:rPr>
          <w:vertAlign w:val="subscript"/>
        </w:rPr>
        <w:t>2</w:t>
      </w:r>
      <w:r w:rsidRPr="005B0AA2">
        <w:t xml:space="preserve"> tilpums (nolasījuma no biretes), mL;</w:t>
      </w:r>
    </w:p>
    <w:p w:rsidR="00E84D0F" w:rsidRPr="005B0AA2" w:rsidRDefault="00E84D0F" w:rsidP="00E84D0F">
      <w:pPr>
        <w:spacing w:line="240" w:lineRule="auto"/>
        <w:jc w:val="both"/>
      </w:pPr>
      <w:r w:rsidRPr="005B0AA2">
        <w:t>V</w:t>
      </w:r>
      <w:r w:rsidRPr="005B0AA2">
        <w:rPr>
          <w:vertAlign w:val="subscript"/>
        </w:rPr>
        <w:t>3</w:t>
      </w:r>
      <w:r w:rsidRPr="005B0AA2">
        <w:t xml:space="preserve"> – vidējās biretes tilpuma izmaiņas kontroles jeb “tukšajā” analīzē (var būt negatīvs skaitlis), mL;</w:t>
      </w:r>
    </w:p>
    <w:p w:rsidR="00E84D0F" w:rsidRPr="005B0AA2" w:rsidRDefault="00E84D0F" w:rsidP="00E84D0F">
      <w:pPr>
        <w:spacing w:line="240" w:lineRule="auto"/>
        <w:jc w:val="both"/>
      </w:pPr>
      <w:r w:rsidRPr="005B0AA2">
        <w:t>K</w:t>
      </w:r>
      <w:r w:rsidRPr="005B0AA2">
        <w:rPr>
          <w:vertAlign w:val="subscript"/>
        </w:rPr>
        <w:t>m</w:t>
      </w:r>
      <w:r w:rsidRPr="005B0AA2">
        <w:t xml:space="preserve"> – mitruma koeficients, kas nepieciešams, lai rezultātus izteiktu uz absolūti sausu augsni.</w:t>
      </w:r>
    </w:p>
    <w:p w:rsidR="00E84D0F" w:rsidRPr="005B0AA2" w:rsidRDefault="00E84D0F" w:rsidP="00E84D0F">
      <w:pPr>
        <w:spacing w:line="240" w:lineRule="auto"/>
        <w:jc w:val="both"/>
      </w:pPr>
      <w:r w:rsidRPr="005B0AA2">
        <w:t>Lai analīzes rezultātu izteiktu kā karbonātu sastāvā esošā oglekļa (C</w:t>
      </w:r>
      <w:r w:rsidRPr="005B0AA2">
        <w:rPr>
          <w:vertAlign w:val="subscript"/>
        </w:rPr>
        <w:t>karb.</w:t>
      </w:r>
      <w:r w:rsidRPr="005B0AA2">
        <w:t xml:space="preserve">) saturs augsnē, izmanto sekojošu aprēķinu: </w:t>
      </w:r>
    </w:p>
    <w:p w:rsidR="00E84D0F" w:rsidRPr="005B0AA2" w:rsidRDefault="00E84D0F" w:rsidP="00E84D0F">
      <w:pPr>
        <w:keepNext/>
        <w:suppressAutoHyphens/>
        <w:spacing w:before="113" w:after="113" w:line="200" w:lineRule="atLeast"/>
        <w:jc w:val="center"/>
        <w:rPr>
          <w:rFonts w:eastAsia="Calibri" w:cs="Times New Roman"/>
          <w:bCs/>
          <w:color w:val="000000"/>
          <w:sz w:val="20"/>
          <w:szCs w:val="20"/>
          <w:lang w:val="lv-LV" w:eastAsia="zh-CN"/>
        </w:rPr>
      </w:pPr>
      <w:r w:rsidRPr="005B0AA2">
        <w:rPr>
          <w:rFonts w:eastAsia="Calibri" w:cs="Times New Roman"/>
          <w:bCs/>
          <w:sz w:val="20"/>
          <w:szCs w:val="20"/>
          <w:lang w:val="lv-LV" w:eastAsia="zh-CN"/>
        </w:rPr>
        <w:object w:dxaOrig="2602" w:dyaOrig="291">
          <v:shape id="_x0000_i1135" type="#_x0000_t75" style="width:130.6pt;height:13.4pt" o:ole="" filled="t">
            <v:fill color2="black"/>
            <v:imagedata r:id="rId245" o:title=""/>
          </v:shape>
          <o:OLEObject Type="Embed" ProgID="Equation.3" ShapeID="_x0000_i1135" DrawAspect="Content" ObjectID="_1509803724" r:id="rId246"/>
        </w:object>
      </w:r>
      <w:r w:rsidRPr="005B0AA2">
        <w:rPr>
          <w:rFonts w:eastAsia="Calibri" w:cs="Times New Roman"/>
          <w:bCs/>
          <w:sz w:val="20"/>
          <w:szCs w:val="20"/>
          <w:lang w:val="lv-LV" w:eastAsia="zh-CN"/>
        </w:rPr>
        <w:t>, kur</w:t>
      </w:r>
    </w:p>
    <w:p w:rsidR="00E84D0F" w:rsidRPr="005B0AA2" w:rsidRDefault="00E84D0F" w:rsidP="00E84D0F">
      <w:pPr>
        <w:spacing w:line="240" w:lineRule="auto"/>
        <w:jc w:val="both"/>
      </w:pPr>
      <w:r w:rsidRPr="005B0AA2">
        <w:t>W(CaCO</w:t>
      </w:r>
      <w:r w:rsidRPr="005B0AA2">
        <w:rPr>
          <w:vertAlign w:val="subscript"/>
        </w:rPr>
        <w:t>3</w:t>
      </w:r>
      <w:r w:rsidRPr="005B0AA2">
        <w:t>) – kalcija karbonāta saturs absolūti sausā augsnē, g CaCO</w:t>
      </w:r>
      <w:r w:rsidRPr="005B0AA2">
        <w:rPr>
          <w:vertAlign w:val="subscript"/>
        </w:rPr>
        <w:t>3</w:t>
      </w:r>
      <w:r w:rsidRPr="005B0AA2">
        <w:t xml:space="preserve"> kg</w:t>
      </w:r>
      <w:r w:rsidRPr="005B0AA2">
        <w:rPr>
          <w:vertAlign w:val="superscript"/>
        </w:rPr>
        <w:t>-1</w:t>
      </w:r>
      <w:r w:rsidRPr="005B0AA2">
        <w:t>;</w:t>
      </w:r>
    </w:p>
    <w:p w:rsidR="00E84D0F" w:rsidRPr="005B0AA2" w:rsidRDefault="00E84D0F" w:rsidP="00E84D0F">
      <w:pPr>
        <w:spacing w:line="240" w:lineRule="auto"/>
        <w:jc w:val="both"/>
      </w:pPr>
      <w:r w:rsidRPr="005B0AA2">
        <w:t>C</w:t>
      </w:r>
      <w:r w:rsidRPr="005B0AA2">
        <w:rPr>
          <w:vertAlign w:val="subscript"/>
        </w:rPr>
        <w:t>karb.</w:t>
      </w:r>
      <w:r w:rsidRPr="005B0AA2">
        <w:t xml:space="preserve"> – karbonātu sastāvā esošā oglekļa saturs absolūti sausā augsnē, g kg</w:t>
      </w:r>
      <w:r w:rsidRPr="005B0AA2">
        <w:rPr>
          <w:vertAlign w:val="superscript"/>
        </w:rPr>
        <w:t>-1</w:t>
      </w:r>
      <w:r w:rsidRPr="005B0AA2">
        <w:t>.</w:t>
      </w:r>
    </w:p>
    <w:p w:rsidR="009B4A9B" w:rsidRDefault="009B4A9B" w:rsidP="009B4A9B">
      <w:pPr>
        <w:spacing w:after="0"/>
        <w:rPr>
          <w:sz w:val="26"/>
          <w:szCs w:val="26"/>
        </w:rPr>
      </w:pPr>
    </w:p>
    <w:p w:rsidR="00E84D0F" w:rsidRPr="00C21F31" w:rsidRDefault="00E84D0F" w:rsidP="00E84D0F">
      <w:pPr>
        <w:rPr>
          <w:color w:val="000000"/>
          <w:sz w:val="26"/>
          <w:szCs w:val="26"/>
        </w:rPr>
      </w:pPr>
      <w:r w:rsidRPr="00C21F31">
        <w:rPr>
          <w:sz w:val="26"/>
          <w:szCs w:val="26"/>
        </w:rPr>
        <w:lastRenderedPageBreak/>
        <w:t>9.6. Atkārtojamība</w:t>
      </w:r>
    </w:p>
    <w:p w:rsidR="00E84D0F" w:rsidRPr="005B0AA2" w:rsidRDefault="00E84D0F" w:rsidP="00E84D0F">
      <w:pPr>
        <w:spacing w:line="240" w:lineRule="auto"/>
        <w:jc w:val="both"/>
      </w:pPr>
      <w:r w:rsidRPr="005B0AA2">
        <w:t xml:space="preserve">Prasības karbonātu satura noteikšanas atkārtojamībai divos atsevišķos mērījumos apkopotas Tab. 5. </w:t>
      </w:r>
    </w:p>
    <w:p w:rsidR="00E84D0F" w:rsidRPr="005B0AA2" w:rsidRDefault="00E84D0F" w:rsidP="00E84D0F">
      <w:pPr>
        <w:keepNext/>
        <w:keepLines/>
        <w:widowControl w:val="0"/>
        <w:suppressLineNumbers/>
        <w:suppressAutoHyphens/>
        <w:spacing w:before="120" w:after="120" w:line="240" w:lineRule="auto"/>
        <w:jc w:val="center"/>
        <w:rPr>
          <w:rFonts w:ascii="Ubuntu Condensed" w:eastAsia="Arial Unicode MS" w:hAnsi="Ubuntu Condensed" w:cs="Tahoma" w:hint="eastAsia"/>
          <w:b/>
          <w:iCs/>
          <w:color w:val="000000"/>
          <w:sz w:val="20"/>
          <w:szCs w:val="20"/>
          <w:lang w:val="lv-LV" w:bidi="en-US"/>
        </w:rPr>
      </w:pPr>
      <w:r w:rsidRPr="005B0AA2">
        <w:rPr>
          <w:rFonts w:ascii="Ubuntu Condensed" w:eastAsia="Arial Unicode MS" w:hAnsi="Ubuntu Condensed" w:cs="Tahoma"/>
          <w:b/>
          <w:iCs/>
          <w:color w:val="000000"/>
          <w:sz w:val="20"/>
          <w:szCs w:val="20"/>
          <w:lang w:val="lv-LV" w:bidi="en-US"/>
        </w:rPr>
        <w:t xml:space="preserve">Tab. </w:t>
      </w:r>
      <w:r w:rsidRPr="005B0AA2">
        <w:rPr>
          <w:rFonts w:ascii="Ubuntu Condensed" w:eastAsia="Arial Unicode MS" w:hAnsi="Ubuntu Condensed" w:cs="Tahoma"/>
          <w:b/>
          <w:iCs/>
          <w:color w:val="000000"/>
          <w:sz w:val="20"/>
          <w:szCs w:val="20"/>
          <w:lang w:val="lv-LV" w:bidi="en-US"/>
        </w:rPr>
        <w:fldChar w:fldCharType="begin"/>
      </w:r>
      <w:r w:rsidRPr="005B0AA2">
        <w:rPr>
          <w:rFonts w:ascii="Ubuntu Condensed" w:eastAsia="Arial Unicode MS" w:hAnsi="Ubuntu Condensed" w:cs="Tahoma"/>
          <w:b/>
          <w:iCs/>
          <w:color w:val="000000"/>
          <w:sz w:val="20"/>
          <w:szCs w:val="20"/>
          <w:lang w:val="lv-LV" w:bidi="en-US"/>
        </w:rPr>
        <w:instrText xml:space="preserve"> SEQ "Tab." \* ARABIC </w:instrText>
      </w:r>
      <w:r w:rsidRPr="005B0AA2">
        <w:rPr>
          <w:rFonts w:ascii="Ubuntu Condensed" w:eastAsia="Arial Unicode MS" w:hAnsi="Ubuntu Condensed" w:cs="Tahoma"/>
          <w:b/>
          <w:iCs/>
          <w:color w:val="000000"/>
          <w:sz w:val="20"/>
          <w:szCs w:val="20"/>
          <w:lang w:val="lv-LV" w:bidi="en-US"/>
        </w:rPr>
        <w:fldChar w:fldCharType="separate"/>
      </w:r>
      <w:r w:rsidR="00201055">
        <w:rPr>
          <w:rFonts w:ascii="Ubuntu Condensed" w:eastAsia="Arial Unicode MS" w:hAnsi="Ubuntu Condensed" w:cs="Tahoma" w:hint="eastAsia"/>
          <w:b/>
          <w:iCs/>
          <w:noProof/>
          <w:color w:val="000000"/>
          <w:sz w:val="20"/>
          <w:szCs w:val="20"/>
          <w:lang w:val="lv-LV" w:bidi="en-US"/>
        </w:rPr>
        <w:t>4</w:t>
      </w:r>
      <w:r w:rsidRPr="005B0AA2">
        <w:rPr>
          <w:rFonts w:ascii="Ubuntu Condensed" w:eastAsia="Arial Unicode MS" w:hAnsi="Ubuntu Condensed" w:cs="Tahoma"/>
          <w:b/>
          <w:iCs/>
          <w:color w:val="000000"/>
          <w:sz w:val="20"/>
          <w:szCs w:val="20"/>
          <w:lang w:val="lv-LV" w:bidi="en-US"/>
        </w:rPr>
        <w:fldChar w:fldCharType="end"/>
      </w:r>
      <w:r w:rsidRPr="005B0AA2">
        <w:rPr>
          <w:rFonts w:ascii="Ubuntu Condensed" w:eastAsia="Arial Unicode MS" w:hAnsi="Ubuntu Condensed" w:cs="Tahoma"/>
          <w:b/>
          <w:iCs/>
          <w:color w:val="000000"/>
          <w:sz w:val="20"/>
          <w:szCs w:val="20"/>
          <w:lang w:val="lv-LV" w:bidi="en-US"/>
        </w:rPr>
        <w:t xml:space="preserve"> Karbonātu noteikšanas atkārtojamība</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8"/>
        <w:gridCol w:w="4820"/>
      </w:tblGrid>
      <w:tr w:rsidR="00E84D0F" w:rsidRPr="005B0AA2" w:rsidTr="00E84D0F">
        <w:trPr>
          <w:trHeight w:val="275"/>
          <w:tblHeader/>
        </w:trPr>
        <w:tc>
          <w:tcPr>
            <w:tcW w:w="4818" w:type="dxa"/>
            <w:tcBorders>
              <w:top w:val="none" w:sz="1" w:space="0" w:color="000000"/>
              <w:left w:val="none" w:sz="1" w:space="0" w:color="000000"/>
              <w:bottom w:val="none" w:sz="1" w:space="0" w:color="000000"/>
            </w:tcBorders>
            <w:shd w:val="clear" w:color="auto" w:fill="auto"/>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iCs/>
                <w:color w:val="000000"/>
                <w:sz w:val="18"/>
                <w:szCs w:val="24"/>
                <w:lang w:val="lv-LV" w:bidi="en-US"/>
              </w:rPr>
            </w:pPr>
            <w:r w:rsidRPr="005B0AA2">
              <w:rPr>
                <w:rFonts w:ascii="Ubuntu Condensed" w:eastAsia="Arial Unicode MS" w:hAnsi="Ubuntu Condensed" w:cs="Tahoma"/>
                <w:b/>
                <w:bCs/>
                <w:iCs/>
                <w:color w:val="000000"/>
                <w:sz w:val="18"/>
                <w:szCs w:val="24"/>
                <w:lang w:val="lv-LV" w:bidi="en-US"/>
              </w:rPr>
              <w:t>Karbonātu saturs, g kg</w:t>
            </w:r>
            <w:r w:rsidRPr="005B0AA2">
              <w:rPr>
                <w:rFonts w:ascii="Ubuntu Condensed" w:eastAsia="Arial Unicode MS" w:hAnsi="Ubuntu Condensed" w:cs="Tahoma"/>
                <w:b/>
                <w:bCs/>
                <w:iCs/>
                <w:color w:val="000000"/>
                <w:sz w:val="18"/>
                <w:szCs w:val="24"/>
                <w:vertAlign w:val="superscript"/>
                <w:lang w:val="lv-LV" w:bidi="en-US"/>
              </w:rPr>
              <w:t>-1</w:t>
            </w:r>
          </w:p>
        </w:tc>
        <w:tc>
          <w:tcPr>
            <w:tcW w:w="4820" w:type="dxa"/>
            <w:tcBorders>
              <w:top w:val="none" w:sz="1" w:space="0" w:color="000000"/>
              <w:left w:val="none" w:sz="1" w:space="0" w:color="000000"/>
              <w:bottom w:val="none" w:sz="1" w:space="0" w:color="000000"/>
              <w:right w:val="none" w:sz="1" w:space="0" w:color="000000"/>
            </w:tcBorders>
            <w:shd w:val="clear" w:color="auto" w:fill="auto"/>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iCs/>
                <w:sz w:val="18"/>
                <w:szCs w:val="24"/>
                <w:lang w:val="lv-LV" w:bidi="en-US"/>
              </w:rPr>
            </w:pPr>
            <w:r w:rsidRPr="005B0AA2">
              <w:rPr>
                <w:rFonts w:ascii="Ubuntu Condensed" w:eastAsia="Arial Unicode MS" w:hAnsi="Ubuntu Condensed" w:cs="Tahoma"/>
                <w:b/>
                <w:bCs/>
                <w:iCs/>
                <w:color w:val="000000"/>
                <w:sz w:val="18"/>
                <w:szCs w:val="24"/>
                <w:lang w:val="lv-LV" w:bidi="en-US"/>
              </w:rPr>
              <w:t>Pieņemama novirze</w:t>
            </w:r>
          </w:p>
        </w:tc>
      </w:tr>
      <w:tr w:rsidR="00E84D0F" w:rsidRPr="005B0AA2" w:rsidTr="00E84D0F">
        <w:tc>
          <w:tcPr>
            <w:tcW w:w="4818" w:type="dxa"/>
            <w:tcBorders>
              <w:left w:val="none" w:sz="1" w:space="0" w:color="000000"/>
              <w:bottom w:val="none" w:sz="1" w:space="0" w:color="000000"/>
            </w:tcBorders>
            <w:shd w:val="clear" w:color="auto" w:fill="auto"/>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&lt; 50</w:t>
            </w:r>
          </w:p>
        </w:tc>
        <w:tc>
          <w:tcPr>
            <w:tcW w:w="4820" w:type="dxa"/>
            <w:tcBorders>
              <w:left w:val="none" w:sz="1" w:space="0" w:color="000000"/>
              <w:bottom w:val="none" w:sz="1" w:space="0" w:color="000000"/>
              <w:right w:val="none" w:sz="1" w:space="0" w:color="000000"/>
            </w:tcBorders>
            <w:shd w:val="clear" w:color="auto" w:fill="auto"/>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3 g kg</w:t>
            </w:r>
            <w:r w:rsidRPr="005B0AA2">
              <w:rPr>
                <w:rFonts w:ascii="Ubuntu Condensed" w:eastAsia="Arial Unicode MS" w:hAnsi="Ubuntu Condensed" w:cs="Tahoma"/>
                <w:color w:val="000000"/>
                <w:sz w:val="20"/>
                <w:szCs w:val="24"/>
                <w:vertAlign w:val="superscript"/>
                <w:lang w:val="lv-LV" w:bidi="en-US"/>
              </w:rPr>
              <w:t>-1</w:t>
            </w:r>
          </w:p>
        </w:tc>
      </w:tr>
      <w:tr w:rsidR="00E84D0F" w:rsidRPr="005B0AA2" w:rsidTr="00E84D0F">
        <w:tc>
          <w:tcPr>
            <w:tcW w:w="4818" w:type="dxa"/>
            <w:tcBorders>
              <w:left w:val="none" w:sz="1" w:space="0" w:color="000000"/>
              <w:bottom w:val="none" w:sz="1" w:space="0" w:color="000000"/>
            </w:tcBorders>
            <w:shd w:val="clear" w:color="auto" w:fill="auto"/>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50-150</w:t>
            </w:r>
          </w:p>
        </w:tc>
        <w:tc>
          <w:tcPr>
            <w:tcW w:w="4820" w:type="dxa"/>
            <w:tcBorders>
              <w:left w:val="none" w:sz="1" w:space="0" w:color="000000"/>
              <w:bottom w:val="none" w:sz="1" w:space="0" w:color="000000"/>
              <w:right w:val="none" w:sz="1" w:space="0" w:color="000000"/>
            </w:tcBorders>
            <w:shd w:val="clear" w:color="auto" w:fill="auto"/>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6% no vērtības</w:t>
            </w:r>
          </w:p>
        </w:tc>
      </w:tr>
      <w:tr w:rsidR="00E84D0F" w:rsidRPr="005B0AA2" w:rsidTr="00E84D0F">
        <w:tc>
          <w:tcPr>
            <w:tcW w:w="4818" w:type="dxa"/>
            <w:tcBorders>
              <w:left w:val="none" w:sz="1" w:space="0" w:color="000000"/>
              <w:bottom w:val="none" w:sz="1" w:space="0" w:color="000000"/>
            </w:tcBorders>
            <w:shd w:val="clear" w:color="auto" w:fill="auto"/>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150-180</w:t>
            </w:r>
          </w:p>
        </w:tc>
        <w:tc>
          <w:tcPr>
            <w:tcW w:w="4820" w:type="dxa"/>
            <w:tcBorders>
              <w:left w:val="none" w:sz="1" w:space="0" w:color="000000"/>
              <w:bottom w:val="none" w:sz="1" w:space="0" w:color="000000"/>
              <w:right w:val="none" w:sz="1" w:space="0" w:color="000000"/>
            </w:tcBorders>
            <w:shd w:val="clear" w:color="auto" w:fill="auto"/>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9 g kg</w:t>
            </w:r>
            <w:r w:rsidRPr="005B0AA2">
              <w:rPr>
                <w:rFonts w:ascii="Ubuntu Condensed" w:eastAsia="Arial Unicode MS" w:hAnsi="Ubuntu Condensed" w:cs="Tahoma"/>
                <w:color w:val="000000"/>
                <w:sz w:val="20"/>
                <w:szCs w:val="24"/>
                <w:vertAlign w:val="superscript"/>
                <w:lang w:val="lv-LV" w:bidi="en-US"/>
              </w:rPr>
              <w:t>-1</w:t>
            </w:r>
          </w:p>
        </w:tc>
      </w:tr>
      <w:tr w:rsidR="00E84D0F" w:rsidRPr="005B0AA2" w:rsidTr="00E84D0F">
        <w:tc>
          <w:tcPr>
            <w:tcW w:w="4818" w:type="dxa"/>
            <w:tcBorders>
              <w:left w:val="none" w:sz="1" w:space="0" w:color="000000"/>
              <w:bottom w:val="none" w:sz="1" w:space="0" w:color="000000"/>
            </w:tcBorders>
            <w:shd w:val="clear" w:color="auto" w:fill="auto"/>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&gt; 180</w:t>
            </w:r>
          </w:p>
        </w:tc>
        <w:tc>
          <w:tcPr>
            <w:tcW w:w="4820" w:type="dxa"/>
            <w:tcBorders>
              <w:left w:val="none" w:sz="1" w:space="0" w:color="000000"/>
              <w:bottom w:val="none" w:sz="1" w:space="0" w:color="000000"/>
              <w:right w:val="none" w:sz="1" w:space="0" w:color="000000"/>
            </w:tcBorders>
            <w:shd w:val="clear" w:color="auto" w:fill="auto"/>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5% no vērtības</w:t>
            </w:r>
          </w:p>
        </w:tc>
      </w:tr>
    </w:tbl>
    <w:p w:rsidR="009B4A9B" w:rsidRDefault="009B4A9B" w:rsidP="009B4A9B">
      <w:pPr>
        <w:spacing w:after="0"/>
        <w:rPr>
          <w:sz w:val="26"/>
          <w:szCs w:val="26"/>
        </w:rPr>
      </w:pPr>
    </w:p>
    <w:p w:rsidR="00E84D0F" w:rsidRPr="00C21F31" w:rsidRDefault="00E84D0F" w:rsidP="00E84D0F">
      <w:pPr>
        <w:rPr>
          <w:color w:val="000000"/>
          <w:sz w:val="26"/>
          <w:szCs w:val="26"/>
        </w:rPr>
      </w:pPr>
      <w:r w:rsidRPr="00C21F31">
        <w:rPr>
          <w:sz w:val="26"/>
          <w:szCs w:val="26"/>
        </w:rPr>
        <w:t>Atsauce</w:t>
      </w:r>
    </w:p>
    <w:p w:rsidR="00E84D0F" w:rsidRPr="005B0AA2" w:rsidRDefault="00E84D0F" w:rsidP="00E84D0F">
      <w:pPr>
        <w:spacing w:line="240" w:lineRule="auto"/>
        <w:jc w:val="both"/>
        <w:rPr>
          <w:sz w:val="20"/>
        </w:rPr>
      </w:pPr>
      <w:r w:rsidRPr="005B0AA2">
        <w:t>LVS ISO 10693:1995. 1999. Augsnes kvalitāte. Karbonātu satura noteikšana. Tilpuma metode. VSIA Latvijas Standarts. Rīga, Latvija. 7 lpp.</w:t>
      </w:r>
    </w:p>
    <w:p w:rsidR="00E84D0F" w:rsidRPr="005B0AA2" w:rsidRDefault="00E84D0F" w:rsidP="00E84D0F">
      <w:pPr>
        <w:spacing w:line="240" w:lineRule="auto"/>
        <w:jc w:val="both"/>
        <w:rPr>
          <w:rFonts w:ascii="Verdana" w:hAnsi="Verdana"/>
        </w:rPr>
      </w:pPr>
      <w:r w:rsidRPr="005B0AA2">
        <w:t>Eijkelkamp Agrisearch Equipment [tiešsaite]. [atsauce 18.04.2013.]. Pieejams Internetā: http://www.eijkelkamp.com/files/media/Gebruiksaanwijzingen/EN/m1-0853ecalcimeter.pdf#page=1</w:t>
      </w:r>
    </w:p>
    <w:p w:rsidR="00E84D0F" w:rsidRPr="005B0AA2" w:rsidRDefault="00E84D0F" w:rsidP="00E84D0F">
      <w:pPr>
        <w:spacing w:line="240" w:lineRule="auto"/>
        <w:jc w:val="both"/>
      </w:pPr>
      <w:r w:rsidRPr="005B0AA2">
        <w:t>ICP-Forests. 2010. Manual on methods and criteria for harmonized sampling, assessment, monitoring and analysis of the effects of air pollution on forests, Part X, Sampling and Analysis of Soil. Hamburg, Germany. 208 p.</w:t>
      </w:r>
    </w:p>
    <w:p w:rsidR="00E84D0F" w:rsidRDefault="00E84D0F" w:rsidP="00E84D0F">
      <w:r>
        <w:br w:type="page"/>
      </w:r>
    </w:p>
    <w:p w:rsidR="00E84D0F" w:rsidRPr="00475A94" w:rsidRDefault="00E84D0F" w:rsidP="00E84D0F">
      <w:pPr>
        <w:rPr>
          <w:color w:val="000000"/>
          <w:sz w:val="28"/>
        </w:rPr>
      </w:pPr>
      <w:r w:rsidRPr="00475A94">
        <w:rPr>
          <w:sz w:val="28"/>
        </w:rPr>
        <w:lastRenderedPageBreak/>
        <w:t>10. Organiskā un kopējā oglekļa satura noteikšana</w:t>
      </w: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4130"/>
        <w:gridCol w:w="5508"/>
      </w:tblGrid>
      <w:tr w:rsidR="00E84D0F" w:rsidRPr="005B0AA2" w:rsidTr="00E84D0F">
        <w:trPr>
          <w:trHeight w:val="353"/>
        </w:trPr>
        <w:tc>
          <w:tcPr>
            <w:tcW w:w="4130" w:type="dxa"/>
            <w:tcBorders>
              <w:top w:val="single" w:sz="8" w:space="0" w:color="000000"/>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Metodika</w:t>
            </w:r>
          </w:p>
        </w:tc>
        <w:tc>
          <w:tcPr>
            <w:tcW w:w="5508" w:type="dxa"/>
            <w:tcBorders>
              <w:top w:val="single" w:sz="8" w:space="0" w:color="000000"/>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LVS ISO 10694</w:t>
            </w:r>
          </w:p>
        </w:tc>
      </w:tr>
      <w:tr w:rsidR="00E84D0F" w:rsidRPr="005B0AA2" w:rsidTr="00E84D0F">
        <w:trPr>
          <w:trHeight w:val="353"/>
        </w:trPr>
        <w:tc>
          <w:tcPr>
            <w:tcW w:w="4130"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Metodes princips</w:t>
            </w:r>
          </w:p>
        </w:tc>
        <w:tc>
          <w:tcPr>
            <w:tcW w:w="5508"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Elementanalīze</w:t>
            </w:r>
          </w:p>
        </w:tc>
      </w:tr>
      <w:tr w:rsidR="00E84D0F" w:rsidRPr="00A25C97" w:rsidTr="00E84D0F">
        <w:trPr>
          <w:trHeight w:val="353"/>
        </w:trPr>
        <w:tc>
          <w:tcPr>
            <w:tcW w:w="4130" w:type="dxa"/>
            <w:tcBorders>
              <w:left w:val="single" w:sz="8" w:space="0" w:color="000000"/>
              <w:bottom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Darbības lauks</w:t>
            </w:r>
          </w:p>
        </w:tc>
        <w:tc>
          <w:tcPr>
            <w:tcW w:w="5508" w:type="dxa"/>
            <w:tcBorders>
              <w:left w:val="none" w:sz="1" w:space="0" w:color="000000"/>
              <w:bottom w:val="single" w:sz="8"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Visa veida augsnes un augu materiāla paraugiem</w:t>
            </w:r>
          </w:p>
        </w:tc>
      </w:tr>
    </w:tbl>
    <w:p w:rsidR="009B4A9B" w:rsidRDefault="009B4A9B" w:rsidP="009B4A9B">
      <w:pPr>
        <w:spacing w:after="0"/>
        <w:rPr>
          <w:sz w:val="26"/>
          <w:szCs w:val="26"/>
          <w:lang w:val="de-DE"/>
        </w:rPr>
      </w:pPr>
    </w:p>
    <w:p w:rsidR="00E84D0F" w:rsidRPr="00C21F31" w:rsidRDefault="00E84D0F" w:rsidP="00E84D0F">
      <w:pPr>
        <w:rPr>
          <w:color w:val="000000"/>
          <w:sz w:val="26"/>
          <w:szCs w:val="26"/>
          <w:lang w:val="de-DE"/>
        </w:rPr>
      </w:pPr>
      <w:r w:rsidRPr="00C21F31">
        <w:rPr>
          <w:sz w:val="26"/>
          <w:szCs w:val="26"/>
          <w:lang w:val="de-DE"/>
        </w:rPr>
        <w:t>10.1. Princips</w:t>
      </w:r>
    </w:p>
    <w:p w:rsidR="00E84D0F" w:rsidRPr="00773888" w:rsidRDefault="00E84D0F" w:rsidP="00E84D0F">
      <w:pPr>
        <w:spacing w:line="240" w:lineRule="auto"/>
        <w:jc w:val="both"/>
        <w:rPr>
          <w:lang w:val="de-DE"/>
        </w:rPr>
      </w:pPr>
      <w:r w:rsidRPr="00773888">
        <w:rPr>
          <w:lang w:val="de-DE"/>
        </w:rPr>
        <w:t>Augsnē vai augu materiālā esošo oglekli oksidē par oglekļa dioksīdu (CO</w:t>
      </w:r>
      <w:r w:rsidRPr="00773888">
        <w:rPr>
          <w:vertAlign w:val="subscript"/>
          <w:lang w:val="de-DE"/>
        </w:rPr>
        <w:t>2</w:t>
      </w:r>
      <w:r w:rsidRPr="00773888">
        <w:rPr>
          <w:lang w:val="de-DE"/>
        </w:rPr>
        <w:t xml:space="preserve">), paraugu karsējot vismaz 900 </w:t>
      </w:r>
      <w:r w:rsidRPr="00773888">
        <w:rPr>
          <w:vertAlign w:val="superscript"/>
          <w:lang w:val="de-DE"/>
        </w:rPr>
        <w:t>o</w:t>
      </w:r>
      <w:r w:rsidRPr="00773888">
        <w:rPr>
          <w:lang w:val="de-DE"/>
        </w:rPr>
        <w:t>C temperatūrā skābekli saturošas gāzes plūsmā, kurā nav oglekļa dioksīda. Izdalīto CO</w:t>
      </w:r>
      <w:r w:rsidRPr="00773888">
        <w:rPr>
          <w:vertAlign w:val="subscript"/>
          <w:lang w:val="de-DE"/>
        </w:rPr>
        <w:t>2</w:t>
      </w:r>
      <w:r w:rsidRPr="00773888">
        <w:rPr>
          <w:lang w:val="de-DE"/>
        </w:rPr>
        <w:t xml:space="preserve"> daudzumu mēra ar infrasarkano detektēšanu. Infrasarkanā starojuma detektētā intensitāte ir tieši proporcionāla oglekļa saturam paraugā.</w:t>
      </w:r>
    </w:p>
    <w:p w:rsidR="00E84D0F" w:rsidRPr="00773888" w:rsidRDefault="00E84D0F" w:rsidP="00E84D0F">
      <w:pPr>
        <w:spacing w:line="240" w:lineRule="auto"/>
        <w:jc w:val="both"/>
        <w:rPr>
          <w:lang w:val="de-DE"/>
        </w:rPr>
      </w:pPr>
      <w:r w:rsidRPr="00773888">
        <w:rPr>
          <w:lang w:val="de-DE"/>
        </w:rPr>
        <w:t xml:space="preserve">Ja augsni karsē vismaz 900 </w:t>
      </w:r>
      <w:r w:rsidRPr="00773888">
        <w:rPr>
          <w:vertAlign w:val="superscript"/>
          <w:lang w:val="de-DE"/>
        </w:rPr>
        <w:t>o</w:t>
      </w:r>
      <w:r w:rsidRPr="00773888">
        <w:rPr>
          <w:lang w:val="de-DE"/>
        </w:rPr>
        <w:t>C temperatūrā, tad augsnē esošie karbonāti pilnībā sadalās. Ja augsnes pH(CaCl</w:t>
      </w:r>
      <w:r w:rsidRPr="00773888">
        <w:rPr>
          <w:vertAlign w:val="subscript"/>
          <w:lang w:val="de-DE"/>
        </w:rPr>
        <w:t>2</w:t>
      </w:r>
      <w:r w:rsidRPr="00773888">
        <w:rPr>
          <w:lang w:val="de-DE"/>
        </w:rPr>
        <w:t xml:space="preserve">) vērtība ir mazāka par 6,5, tad karbonātu klātbūtne ir maz ticama. Piemēram, mazās pH vērtības un karbonātu klātbūtnes kombinācija ir iespējama nesen kaļķotās augsnēs. </w:t>
      </w:r>
    </w:p>
    <w:p w:rsidR="00E84D0F" w:rsidRPr="00773888" w:rsidRDefault="00E84D0F" w:rsidP="00E84D0F">
      <w:pPr>
        <w:spacing w:line="240" w:lineRule="auto"/>
        <w:jc w:val="both"/>
        <w:rPr>
          <w:lang w:val="de-DE"/>
        </w:rPr>
      </w:pPr>
      <w:r w:rsidRPr="00773888">
        <w:rPr>
          <w:lang w:val="de-DE"/>
        </w:rPr>
        <w:t>Organiskā oglekļa saturu augsnes paraugos aprēķina kā kopējā oglekļa un karbonātu sastāvā esošā oglekļa starpību. Augu materiālā kopējā oglekļa saturs ir vienāds ar organiskā oglekļa saturu.</w:t>
      </w:r>
    </w:p>
    <w:p w:rsidR="009B4A9B" w:rsidRPr="00594D5E" w:rsidRDefault="009B4A9B" w:rsidP="009B4A9B">
      <w:pPr>
        <w:spacing w:after="0"/>
        <w:rPr>
          <w:sz w:val="26"/>
          <w:szCs w:val="26"/>
          <w:lang w:val="de-DE"/>
        </w:rPr>
      </w:pPr>
    </w:p>
    <w:p w:rsidR="00E84D0F" w:rsidRPr="00C21F31" w:rsidRDefault="00E84D0F" w:rsidP="00E84D0F">
      <w:pPr>
        <w:rPr>
          <w:color w:val="000000"/>
          <w:sz w:val="26"/>
          <w:szCs w:val="26"/>
        </w:rPr>
      </w:pPr>
      <w:r w:rsidRPr="00C21F31">
        <w:rPr>
          <w:sz w:val="26"/>
          <w:szCs w:val="26"/>
        </w:rPr>
        <w:t>10.2. Iekārtas</w:t>
      </w:r>
    </w:p>
    <w:p w:rsidR="00E84D0F" w:rsidRPr="005B0AA2" w:rsidRDefault="00E84D0F" w:rsidP="0042606F">
      <w:pPr>
        <w:numPr>
          <w:ilvl w:val="0"/>
          <w:numId w:val="47"/>
        </w:numPr>
        <w:spacing w:line="240" w:lineRule="auto"/>
        <w:contextualSpacing/>
        <w:jc w:val="both"/>
      </w:pPr>
      <w:r w:rsidRPr="005B0AA2">
        <w:t>C elementanalizators;</w:t>
      </w:r>
    </w:p>
    <w:p w:rsidR="00E84D0F" w:rsidRPr="005B0AA2" w:rsidRDefault="00E84D0F" w:rsidP="0042606F">
      <w:pPr>
        <w:numPr>
          <w:ilvl w:val="0"/>
          <w:numId w:val="47"/>
        </w:numPr>
        <w:spacing w:line="240" w:lineRule="auto"/>
        <w:contextualSpacing/>
        <w:jc w:val="both"/>
      </w:pPr>
      <w:r w:rsidRPr="005B0AA2">
        <w:t>Atbilstoši tīģeļi paraugu sadedzināšanai;</w:t>
      </w:r>
    </w:p>
    <w:p w:rsidR="00E84D0F" w:rsidRPr="005B0AA2" w:rsidRDefault="00E84D0F" w:rsidP="0042606F">
      <w:pPr>
        <w:numPr>
          <w:ilvl w:val="0"/>
          <w:numId w:val="47"/>
        </w:numPr>
        <w:spacing w:line="240" w:lineRule="auto"/>
        <w:contextualSpacing/>
        <w:jc w:val="both"/>
      </w:pPr>
      <w:r w:rsidRPr="005B0AA2">
        <w:t>Tīģeļknaibles.</w:t>
      </w:r>
    </w:p>
    <w:p w:rsidR="009B4A9B" w:rsidRDefault="009B4A9B" w:rsidP="009B4A9B">
      <w:pPr>
        <w:spacing w:after="0"/>
        <w:rPr>
          <w:sz w:val="26"/>
          <w:szCs w:val="26"/>
        </w:rPr>
      </w:pPr>
    </w:p>
    <w:p w:rsidR="00E84D0F" w:rsidRPr="00C21F31" w:rsidRDefault="00E84D0F" w:rsidP="00E84D0F">
      <w:pPr>
        <w:rPr>
          <w:color w:val="000000"/>
          <w:sz w:val="26"/>
          <w:szCs w:val="26"/>
        </w:rPr>
      </w:pPr>
      <w:r w:rsidRPr="00C21F31">
        <w:rPr>
          <w:sz w:val="26"/>
          <w:szCs w:val="26"/>
        </w:rPr>
        <w:t>10.3. Reaģenti</w:t>
      </w:r>
    </w:p>
    <w:p w:rsidR="00E84D0F" w:rsidRPr="005B0AA2" w:rsidRDefault="00E84D0F" w:rsidP="0042606F">
      <w:pPr>
        <w:numPr>
          <w:ilvl w:val="0"/>
          <w:numId w:val="48"/>
        </w:numPr>
        <w:spacing w:line="240" w:lineRule="auto"/>
        <w:contextualSpacing/>
        <w:jc w:val="both"/>
        <w:rPr>
          <w:sz w:val="24"/>
        </w:rPr>
      </w:pPr>
      <w:r w:rsidRPr="005B0AA2">
        <w:t>Skābeklis (O</w:t>
      </w:r>
      <w:r w:rsidRPr="005B0AA2">
        <w:rPr>
          <w:vertAlign w:val="subscript"/>
        </w:rPr>
        <w:t>2</w:t>
      </w:r>
      <w:r w:rsidRPr="005B0AA2">
        <w:t>), atbilstošs iekārtas tehniskajām prasībām;</w:t>
      </w:r>
    </w:p>
    <w:p w:rsidR="00E84D0F" w:rsidRPr="005B0AA2" w:rsidRDefault="00E84D0F" w:rsidP="0042606F">
      <w:pPr>
        <w:numPr>
          <w:ilvl w:val="0"/>
          <w:numId w:val="48"/>
        </w:numPr>
        <w:spacing w:line="240" w:lineRule="auto"/>
        <w:contextualSpacing/>
        <w:jc w:val="both"/>
        <w:rPr>
          <w:lang w:val="de-DE"/>
        </w:rPr>
      </w:pPr>
      <w:r w:rsidRPr="00773888">
        <w:rPr>
          <w:lang w:val="de-DE"/>
        </w:rPr>
        <w:t>Ogles kalibrēšanas standarts (paredzēts augsnes paraugu analīzei</w:t>
      </w:r>
      <w:r w:rsidRPr="005B0AA2">
        <w:rPr>
          <w:lang w:val="de-DE"/>
        </w:rPr>
        <w:t>), ~ 40-50% C;</w:t>
      </w:r>
    </w:p>
    <w:p w:rsidR="00E84D0F" w:rsidRPr="005B0AA2" w:rsidRDefault="00E84D0F" w:rsidP="0042606F">
      <w:pPr>
        <w:numPr>
          <w:ilvl w:val="0"/>
          <w:numId w:val="48"/>
        </w:numPr>
        <w:spacing w:line="240" w:lineRule="auto"/>
        <w:contextualSpacing/>
        <w:jc w:val="both"/>
      </w:pPr>
      <w:r w:rsidRPr="005B0AA2">
        <w:t>Augu materiāla references paraugs (paredzēts augu materiāla paraugu analīzei), ~ 50% C;</w:t>
      </w:r>
    </w:p>
    <w:p w:rsidR="00E84D0F" w:rsidRPr="005B0AA2" w:rsidRDefault="00E84D0F" w:rsidP="0042606F">
      <w:pPr>
        <w:numPr>
          <w:ilvl w:val="0"/>
          <w:numId w:val="48"/>
        </w:numPr>
        <w:spacing w:line="240" w:lineRule="auto"/>
        <w:contextualSpacing/>
        <w:jc w:val="both"/>
        <w:rPr>
          <w:rFonts w:ascii="Arial" w:eastAsia="Arial" w:hAnsi="Arial" w:cs="Arial"/>
        </w:rPr>
      </w:pPr>
      <w:r w:rsidRPr="005B0AA2">
        <w:t>Magnija perhlorāts, bezūdens;</w:t>
      </w:r>
    </w:p>
    <w:p w:rsidR="00E84D0F" w:rsidRPr="005B0AA2" w:rsidRDefault="00E84D0F" w:rsidP="0042606F">
      <w:pPr>
        <w:numPr>
          <w:ilvl w:val="0"/>
          <w:numId w:val="48"/>
        </w:numPr>
        <w:spacing w:line="240" w:lineRule="auto"/>
        <w:contextualSpacing/>
        <w:jc w:val="both"/>
        <w:rPr>
          <w:sz w:val="24"/>
        </w:rPr>
      </w:pPr>
      <w:r w:rsidRPr="005B0AA2">
        <w:rPr>
          <w:rFonts w:ascii="Arial" w:eastAsia="Arial" w:hAnsi="Arial" w:cs="Arial"/>
        </w:rPr>
        <w:t>Granul</w:t>
      </w:r>
      <w:r w:rsidRPr="005B0AA2">
        <w:t>ētais nātrija hidroksīds;</w:t>
      </w:r>
    </w:p>
    <w:p w:rsidR="00E84D0F" w:rsidRPr="005B0AA2" w:rsidRDefault="00E84D0F" w:rsidP="0042606F">
      <w:pPr>
        <w:numPr>
          <w:ilvl w:val="0"/>
          <w:numId w:val="48"/>
        </w:numPr>
        <w:spacing w:line="240" w:lineRule="auto"/>
        <w:contextualSpacing/>
        <w:jc w:val="both"/>
      </w:pPr>
      <w:r w:rsidRPr="005B0AA2">
        <w:t>Stikla vate.</w:t>
      </w:r>
    </w:p>
    <w:p w:rsidR="009B4A9B" w:rsidRDefault="009B4A9B" w:rsidP="009B4A9B">
      <w:pPr>
        <w:spacing w:after="0"/>
        <w:rPr>
          <w:sz w:val="26"/>
          <w:szCs w:val="26"/>
        </w:rPr>
      </w:pPr>
    </w:p>
    <w:p w:rsidR="009B4A9B" w:rsidRDefault="009B4A9B" w:rsidP="009B4A9B">
      <w:pPr>
        <w:spacing w:after="0"/>
        <w:rPr>
          <w:sz w:val="26"/>
          <w:szCs w:val="26"/>
        </w:rPr>
      </w:pPr>
    </w:p>
    <w:p w:rsidR="00E84D0F" w:rsidRPr="00C21F31" w:rsidRDefault="00E84D0F" w:rsidP="00E84D0F">
      <w:pPr>
        <w:rPr>
          <w:rFonts w:eastAsia="Arial Unicode MS" w:cs="Tahoma"/>
          <w:color w:val="000000"/>
          <w:sz w:val="26"/>
          <w:szCs w:val="26"/>
        </w:rPr>
      </w:pPr>
      <w:r w:rsidRPr="00C21F31">
        <w:rPr>
          <w:sz w:val="26"/>
          <w:szCs w:val="26"/>
        </w:rPr>
        <w:t>10.4. Paraugs</w:t>
      </w:r>
    </w:p>
    <w:p w:rsidR="00E84D0F" w:rsidRPr="005B0AA2" w:rsidRDefault="00E84D0F" w:rsidP="00E84D0F">
      <w:pPr>
        <w:spacing w:line="240" w:lineRule="auto"/>
        <w:jc w:val="both"/>
      </w:pPr>
      <w:r w:rsidRPr="005B0AA2">
        <w:t>Lieto gaissausu augsnes parauga frakciju ar daļiņu izmēru mazāku par 2 mm. Augu materiālu paraugu pirms analīzes izsijā caur sietu ar acs izmēru 1 mm.</w:t>
      </w:r>
    </w:p>
    <w:p w:rsidR="009B4A9B" w:rsidRDefault="009B4A9B" w:rsidP="00E84D0F">
      <w:pPr>
        <w:rPr>
          <w:sz w:val="26"/>
          <w:szCs w:val="26"/>
        </w:rPr>
      </w:pPr>
    </w:p>
    <w:p w:rsidR="009B4A9B" w:rsidRDefault="009B4A9B" w:rsidP="00E84D0F">
      <w:pPr>
        <w:rPr>
          <w:sz w:val="26"/>
          <w:szCs w:val="26"/>
        </w:rPr>
      </w:pPr>
    </w:p>
    <w:p w:rsidR="00E84D0F" w:rsidRPr="00C21F31" w:rsidRDefault="00E84D0F" w:rsidP="00E84D0F">
      <w:pPr>
        <w:rPr>
          <w:sz w:val="26"/>
          <w:szCs w:val="26"/>
        </w:rPr>
      </w:pPr>
      <w:r w:rsidRPr="00C21F31">
        <w:rPr>
          <w:sz w:val="26"/>
          <w:szCs w:val="26"/>
        </w:rPr>
        <w:t>10.5. Procedūra</w:t>
      </w:r>
    </w:p>
    <w:p w:rsidR="00E84D0F" w:rsidRPr="00C21F31" w:rsidRDefault="00E84D0F" w:rsidP="00E84D0F">
      <w:pPr>
        <w:rPr>
          <w:i/>
          <w:color w:val="000000"/>
        </w:rPr>
      </w:pPr>
      <w:r w:rsidRPr="00C21F31">
        <w:rPr>
          <w:i/>
        </w:rPr>
        <w:t>Iekārtas kalibrēšana</w:t>
      </w:r>
    </w:p>
    <w:p w:rsidR="00E84D0F" w:rsidRPr="005B0AA2" w:rsidRDefault="00E84D0F" w:rsidP="00E84D0F">
      <w:pPr>
        <w:spacing w:line="240" w:lineRule="auto"/>
        <w:jc w:val="both"/>
        <w:rPr>
          <w:b/>
          <w:bCs/>
          <w:lang w:val="de-DE"/>
        </w:rPr>
      </w:pPr>
      <w:r w:rsidRPr="005B0AA2">
        <w:lastRenderedPageBreak/>
        <w:t xml:space="preserve">Pirms analīžu veikšanas iekārtu kalibrē atbilstoši iekārtas ražotāja rekomendācijām. Ja nepieciešams, kalibrēšanu atkārto vairākas reizes līdz iegūtās references materiāla (salīdzināšanas parauga) oglekļa analīžu vērtības ir apmierinošas. </w:t>
      </w:r>
      <w:r w:rsidRPr="005B0AA2">
        <w:rPr>
          <w:lang w:val="de-DE"/>
        </w:rPr>
        <w:t xml:space="preserve">Ja tiek veikta augsnes paraugu analīze, izmanto ogles kalibrēšanas standartu. Ja tiek veikta augu materiāla paraugu analīze, izmanto absolūti sausu (105 </w:t>
      </w:r>
      <w:r w:rsidRPr="005B0AA2">
        <w:rPr>
          <w:vertAlign w:val="superscript"/>
          <w:lang w:val="de-DE"/>
        </w:rPr>
        <w:t>o</w:t>
      </w:r>
      <w:r w:rsidRPr="005B0AA2">
        <w:rPr>
          <w:sz w:val="20"/>
          <w:lang w:val="de-DE"/>
        </w:rPr>
        <w:t>C temperatūrā izžāvētu</w:t>
      </w:r>
      <w:r w:rsidRPr="005B0AA2">
        <w:rPr>
          <w:lang w:val="de-DE"/>
        </w:rPr>
        <w:t>) augu materiāla references paraugu (parasti skuju references materiālu).</w:t>
      </w:r>
    </w:p>
    <w:p w:rsidR="00E84D0F" w:rsidRPr="005B0AA2" w:rsidRDefault="00E84D0F" w:rsidP="00E84D0F">
      <w:pPr>
        <w:spacing w:line="240" w:lineRule="auto"/>
        <w:jc w:val="both"/>
      </w:pPr>
      <w:r w:rsidRPr="005B0AA2">
        <w:rPr>
          <w:b/>
          <w:bCs/>
        </w:rPr>
        <w:t>LABORATORIJAS KALIBRĒŠANAS ŠPIKERIS LECO CR-12</w:t>
      </w:r>
      <w:r w:rsidRPr="005B0AA2">
        <w:t xml:space="preserve">: Select; 1; Sistem update; No; Yes; Enter; Enter; Yes (ja rezultāts apmierina, parasti 3 – 5 vērtības). </w:t>
      </w:r>
    </w:p>
    <w:p w:rsidR="00E84D0F" w:rsidRPr="00C21F31" w:rsidRDefault="00E84D0F" w:rsidP="00E84D0F">
      <w:pPr>
        <w:rPr>
          <w:i/>
          <w:color w:val="000000"/>
        </w:rPr>
      </w:pPr>
      <w:r w:rsidRPr="00C21F31">
        <w:rPr>
          <w:i/>
        </w:rPr>
        <w:t>Kopējā oglekļa noteikšana</w:t>
      </w:r>
    </w:p>
    <w:p w:rsidR="00E84D0F" w:rsidRPr="005B0AA2" w:rsidRDefault="00E84D0F" w:rsidP="00E84D0F">
      <w:pPr>
        <w:spacing w:line="240" w:lineRule="auto"/>
        <w:jc w:val="both"/>
        <w:rPr>
          <w:sz w:val="20"/>
        </w:rPr>
      </w:pPr>
      <w:r w:rsidRPr="005B0AA2">
        <w:t>Kopējā oglekļa noteikšanai nepieciešams 0,1-0,2 g gaissausas augsnes (augsnes frakcija &lt; 2 mm) vai ~ 0,15 g gaissausa augu materiāla (frakcija &lt; 1 mm);</w:t>
      </w:r>
    </w:p>
    <w:p w:rsidR="00E84D0F" w:rsidRPr="005B0AA2" w:rsidRDefault="00E84D0F" w:rsidP="00E84D0F">
      <w:pPr>
        <w:spacing w:line="240" w:lineRule="auto"/>
        <w:jc w:val="both"/>
      </w:pPr>
      <w:r w:rsidRPr="005B0AA2">
        <w:t xml:space="preserve">Sadedzināšanas temperatūra ir 1340 </w:t>
      </w:r>
      <w:r w:rsidRPr="005B0AA2">
        <w:rPr>
          <w:vertAlign w:val="superscript"/>
        </w:rPr>
        <w:t>o</w:t>
      </w:r>
      <w:r w:rsidRPr="005B0AA2">
        <w:t>C;</w:t>
      </w:r>
    </w:p>
    <w:p w:rsidR="00E84D0F" w:rsidRPr="005B0AA2" w:rsidRDefault="00E84D0F" w:rsidP="00E84D0F">
      <w:pPr>
        <w:spacing w:line="240" w:lineRule="auto"/>
        <w:jc w:val="both"/>
      </w:pPr>
      <w:r w:rsidRPr="005B0AA2">
        <w:t>Gaissausu augsnes vai augu materiāla paraugu ieber tīģelī un sadedzina atbilstoši elementanalizatoru lietošanas instrukcijām;</w:t>
      </w:r>
    </w:p>
    <w:p w:rsidR="00E84D0F" w:rsidRPr="005B0AA2" w:rsidRDefault="00E84D0F" w:rsidP="00E84D0F">
      <w:pPr>
        <w:spacing w:line="240" w:lineRule="auto"/>
        <w:jc w:val="both"/>
      </w:pPr>
      <w:r w:rsidRPr="005B0AA2">
        <w:t>Protokolā reģistrē iekārtas nolasījumu - C saturu, kas izteikts % vai ppm (mg kg</w:t>
      </w:r>
      <w:r w:rsidRPr="005B0AA2">
        <w:rPr>
          <w:vertAlign w:val="superscript"/>
        </w:rPr>
        <w:t>-1</w:t>
      </w:r>
      <w:r w:rsidRPr="005B0AA2">
        <w:t>).</w:t>
      </w:r>
    </w:p>
    <w:p w:rsidR="00E84D0F" w:rsidRPr="005B0AA2" w:rsidRDefault="00E84D0F" w:rsidP="00E84D0F">
      <w:pPr>
        <w:keepNext/>
        <w:suppressAutoHyphens/>
        <w:spacing w:before="113" w:after="113" w:line="200" w:lineRule="atLeast"/>
        <w:jc w:val="center"/>
        <w:rPr>
          <w:rFonts w:eastAsia="Calibri" w:cs="Times New Roman"/>
          <w:bCs/>
          <w:color w:val="000000"/>
          <w:sz w:val="20"/>
          <w:szCs w:val="20"/>
          <w:lang w:val="lv-LV" w:eastAsia="zh-CN"/>
        </w:rPr>
      </w:pPr>
      <w:r w:rsidRPr="005B0AA2">
        <w:rPr>
          <w:rFonts w:eastAsia="Calibri" w:cs="Times New Roman"/>
          <w:bCs/>
          <w:noProof/>
          <w:sz w:val="20"/>
          <w:szCs w:val="20"/>
        </w:rPr>
        <mc:AlternateContent>
          <mc:Choice Requires="wps">
            <w:drawing>
              <wp:anchor distT="0" distB="0" distL="114300" distR="114300" simplePos="0" relativeHeight="251769856" behindDoc="0" locked="0" layoutInCell="1" allowOverlap="1" wp14:anchorId="2A9FE376" wp14:editId="52E5ED20">
                <wp:simplePos x="0" y="0"/>
                <wp:positionH relativeFrom="column">
                  <wp:posOffset>944880</wp:posOffset>
                </wp:positionH>
                <wp:positionV relativeFrom="paragraph">
                  <wp:posOffset>1991995</wp:posOffset>
                </wp:positionV>
                <wp:extent cx="325120" cy="464820"/>
                <wp:effectExtent l="1905" t="1270" r="0" b="635"/>
                <wp:wrapNone/>
                <wp:docPr id="21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611292" id="Text Box 165" o:spid="_x0000_s1026" type="#_x0000_t202" style="position:absolute;margin-left:74.4pt;margin-top:156.85pt;width:25.6pt;height:36.6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" filled="f" stroked="f">
                <v:stroke joinstyle="round"/>
              </v:shape>
            </w:pict>
          </mc:Fallback>
        </mc:AlternateContent>
      </w:r>
      <w:r w:rsidRPr="005B0AA2">
        <w:rPr>
          <w:rFonts w:eastAsia="Calibri" w:cs="Times New Roman"/>
          <w:bCs/>
          <w:noProof/>
          <w:color w:val="000000"/>
          <w:sz w:val="20"/>
          <w:szCs w:val="20"/>
        </w:rPr>
        <w:drawing>
          <wp:inline distT="0" distB="0" distL="0" distR="0" wp14:anchorId="59C6B47F" wp14:editId="37075E1B">
            <wp:extent cx="6124575" cy="2277110"/>
            <wp:effectExtent l="1905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47"/>
                    <a:srcRect/>
                    <a:stretch>
                      <a:fillRect/>
                    </a:stretch>
                  </pic:blipFill>
                  <pic:spPr bwMode="auto">
                    <a:xfrm>
                      <a:off x="0" y="0"/>
                      <a:ext cx="6124575" cy="2277110"/>
                    </a:xfrm>
                    <a:prstGeom prst="rect">
                      <a:avLst/>
                    </a:prstGeom>
                    <a:solidFill>
                      <a:srgbClr val="FFFFFF"/>
                    </a:solidFill>
                    <a:ln w="9525">
                      <a:noFill/>
                      <a:miter lim="800000"/>
                      <a:headEnd/>
                      <a:tailEnd/>
                    </a:ln>
                  </pic:spPr>
                </pic:pic>
              </a:graphicData>
            </a:graphic>
          </wp:inline>
        </w:drawing>
      </w:r>
    </w:p>
    <w:p w:rsidR="00E84D0F" w:rsidRPr="005B0AA2" w:rsidRDefault="00E84D0F" w:rsidP="00E84D0F">
      <w:pPr>
        <w:widowControl w:val="0"/>
        <w:suppressLineNumbers/>
        <w:suppressAutoHyphens/>
        <w:spacing w:before="120" w:after="120" w:line="240" w:lineRule="auto"/>
        <w:jc w:val="center"/>
        <w:rPr>
          <w:rFonts w:ascii="Ubuntu Condensed" w:eastAsia="Arial Unicode MS" w:hAnsi="Ubuntu Condensed" w:cs="Tahoma" w:hint="eastAsia"/>
          <w:b/>
          <w:iCs/>
          <w:sz w:val="20"/>
          <w:szCs w:val="20"/>
          <w:lang w:val="lv-LV" w:bidi="en-US"/>
        </w:rPr>
      </w:pPr>
      <w:r w:rsidRPr="005B0AA2">
        <w:rPr>
          <w:rFonts w:ascii="Ubuntu Condensed" w:eastAsia="Arial Unicode MS" w:hAnsi="Ubuntu Condensed" w:cs="Tahoma"/>
          <w:b/>
          <w:iCs/>
          <w:color w:val="000000"/>
          <w:sz w:val="20"/>
          <w:szCs w:val="20"/>
          <w:lang w:val="lv-LV" w:bidi="en-US"/>
        </w:rPr>
        <w:t xml:space="preserve">Att. </w:t>
      </w:r>
      <w:r w:rsidRPr="005B0AA2">
        <w:rPr>
          <w:rFonts w:ascii="Ubuntu Condensed" w:eastAsia="Arial Unicode MS" w:hAnsi="Ubuntu Condensed" w:cs="Tahoma"/>
          <w:b/>
          <w:iCs/>
          <w:color w:val="000000"/>
          <w:sz w:val="20"/>
          <w:szCs w:val="20"/>
          <w:lang w:val="lv-LV" w:bidi="en-US"/>
        </w:rPr>
        <w:fldChar w:fldCharType="begin"/>
      </w:r>
      <w:r w:rsidRPr="005B0AA2">
        <w:rPr>
          <w:rFonts w:ascii="Ubuntu Condensed" w:eastAsia="Arial Unicode MS" w:hAnsi="Ubuntu Condensed" w:cs="Tahoma"/>
          <w:b/>
          <w:iCs/>
          <w:color w:val="000000"/>
          <w:sz w:val="20"/>
          <w:szCs w:val="20"/>
          <w:lang w:val="lv-LV" w:bidi="en-US"/>
        </w:rPr>
        <w:instrText xml:space="preserve"> SEQ "Att." \* ARABIC </w:instrText>
      </w:r>
      <w:r w:rsidRPr="005B0AA2">
        <w:rPr>
          <w:rFonts w:ascii="Ubuntu Condensed" w:eastAsia="Arial Unicode MS" w:hAnsi="Ubuntu Condensed" w:cs="Tahoma"/>
          <w:b/>
          <w:iCs/>
          <w:color w:val="000000"/>
          <w:sz w:val="20"/>
          <w:szCs w:val="20"/>
          <w:lang w:val="lv-LV" w:bidi="en-US"/>
        </w:rPr>
        <w:fldChar w:fldCharType="separate"/>
      </w:r>
      <w:r w:rsidR="00201055">
        <w:rPr>
          <w:rFonts w:ascii="Ubuntu Condensed" w:eastAsia="Arial Unicode MS" w:hAnsi="Ubuntu Condensed" w:cs="Tahoma" w:hint="eastAsia"/>
          <w:b/>
          <w:iCs/>
          <w:noProof/>
          <w:color w:val="000000"/>
          <w:sz w:val="20"/>
          <w:szCs w:val="20"/>
          <w:lang w:val="lv-LV" w:bidi="en-US"/>
        </w:rPr>
        <w:t>3</w:t>
      </w:r>
      <w:r w:rsidRPr="005B0AA2">
        <w:rPr>
          <w:rFonts w:ascii="Ubuntu Condensed" w:eastAsia="Arial Unicode MS" w:hAnsi="Ubuntu Condensed" w:cs="Tahoma"/>
          <w:b/>
          <w:iCs/>
          <w:color w:val="000000"/>
          <w:sz w:val="20"/>
          <w:szCs w:val="20"/>
          <w:lang w:val="lv-LV" w:bidi="en-US"/>
        </w:rPr>
        <w:fldChar w:fldCharType="end"/>
      </w:r>
      <w:r w:rsidRPr="005B0AA2">
        <w:rPr>
          <w:rFonts w:ascii="Ubuntu Condensed" w:eastAsia="Arial Unicode MS" w:hAnsi="Ubuntu Condensed" w:cs="Tahoma"/>
          <w:b/>
          <w:iCs/>
          <w:color w:val="000000"/>
          <w:sz w:val="20"/>
          <w:szCs w:val="20"/>
          <w:lang w:val="lv-LV" w:bidi="en-US"/>
        </w:rPr>
        <w:t xml:space="preserve"> LECO CR-12 elementanalizatora filtru maiņa.</w:t>
      </w:r>
    </w:p>
    <w:p w:rsidR="00E84D0F" w:rsidRPr="005B0AA2" w:rsidRDefault="00E84D0F" w:rsidP="00E84D0F">
      <w:pPr>
        <w:keepNext/>
        <w:suppressAutoHyphens/>
        <w:spacing w:before="113" w:after="113" w:line="200" w:lineRule="atLeast"/>
        <w:jc w:val="center"/>
        <w:rPr>
          <w:rFonts w:eastAsia="Calibri" w:cs="Times New Roman"/>
          <w:bCs/>
          <w:color w:val="000000"/>
          <w:sz w:val="20"/>
          <w:szCs w:val="20"/>
          <w:lang w:val="lv-LV" w:eastAsia="zh-CN"/>
        </w:rPr>
      </w:pPr>
      <w:r w:rsidRPr="005B0AA2">
        <w:rPr>
          <w:rFonts w:eastAsia="Calibri" w:cs="Times New Roman"/>
          <w:bCs/>
          <w:noProof/>
          <w:sz w:val="20"/>
          <w:szCs w:val="20"/>
        </w:rPr>
        <w:lastRenderedPageBreak/>
        <w:drawing>
          <wp:inline distT="0" distB="0" distL="0" distR="0" wp14:anchorId="30B1EFDA" wp14:editId="354B40F5">
            <wp:extent cx="1828800" cy="3536950"/>
            <wp:effectExtent l="1905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48"/>
                    <a:srcRect/>
                    <a:stretch>
                      <a:fillRect/>
                    </a:stretch>
                  </pic:blipFill>
                  <pic:spPr bwMode="auto">
                    <a:xfrm>
                      <a:off x="0" y="0"/>
                      <a:ext cx="1828800" cy="3536950"/>
                    </a:xfrm>
                    <a:prstGeom prst="rect">
                      <a:avLst/>
                    </a:prstGeom>
                    <a:solidFill>
                      <a:srgbClr val="FFFFFF"/>
                    </a:solidFill>
                    <a:ln w="9525">
                      <a:noFill/>
                      <a:miter lim="800000"/>
                      <a:headEnd/>
                      <a:tailEnd/>
                    </a:ln>
                  </pic:spPr>
                </pic:pic>
              </a:graphicData>
            </a:graphic>
          </wp:inline>
        </w:drawing>
      </w:r>
    </w:p>
    <w:p w:rsidR="00E84D0F" w:rsidRPr="005B0AA2" w:rsidRDefault="00E84D0F" w:rsidP="00E84D0F">
      <w:pPr>
        <w:widowControl w:val="0"/>
        <w:suppressLineNumbers/>
        <w:suppressAutoHyphens/>
        <w:spacing w:before="120" w:after="120" w:line="240" w:lineRule="auto"/>
        <w:jc w:val="center"/>
        <w:rPr>
          <w:rFonts w:ascii="Ubuntu Condensed" w:eastAsia="Arial Unicode MS" w:hAnsi="Ubuntu Condensed" w:cs="Tahoma" w:hint="eastAsia"/>
          <w:b/>
          <w:iCs/>
          <w:sz w:val="20"/>
          <w:szCs w:val="20"/>
          <w:lang w:val="lv-LV" w:bidi="en-US"/>
        </w:rPr>
      </w:pPr>
      <w:r w:rsidRPr="005B0AA2">
        <w:rPr>
          <w:rFonts w:ascii="Ubuntu Condensed" w:eastAsia="Arial Unicode MS" w:hAnsi="Ubuntu Condensed" w:cs="Tahoma"/>
          <w:b/>
          <w:iCs/>
          <w:color w:val="000000"/>
          <w:sz w:val="20"/>
          <w:szCs w:val="20"/>
          <w:lang w:val="lv-LV" w:bidi="en-US"/>
        </w:rPr>
        <w:t xml:space="preserve">Att. </w:t>
      </w:r>
      <w:r w:rsidRPr="005B0AA2">
        <w:rPr>
          <w:rFonts w:ascii="Ubuntu Condensed" w:eastAsia="Arial Unicode MS" w:hAnsi="Ubuntu Condensed" w:cs="Tahoma"/>
          <w:b/>
          <w:iCs/>
          <w:color w:val="000000"/>
          <w:sz w:val="20"/>
          <w:szCs w:val="20"/>
          <w:lang w:val="lv-LV" w:bidi="en-US"/>
        </w:rPr>
        <w:fldChar w:fldCharType="begin"/>
      </w:r>
      <w:r w:rsidRPr="005B0AA2">
        <w:rPr>
          <w:rFonts w:ascii="Ubuntu Condensed" w:eastAsia="Arial Unicode MS" w:hAnsi="Ubuntu Condensed" w:cs="Tahoma"/>
          <w:b/>
          <w:iCs/>
          <w:color w:val="000000"/>
          <w:sz w:val="20"/>
          <w:szCs w:val="20"/>
          <w:lang w:val="lv-LV" w:bidi="en-US"/>
        </w:rPr>
        <w:instrText xml:space="preserve"> SEQ "Att." \* ARABIC </w:instrText>
      </w:r>
      <w:r w:rsidRPr="005B0AA2">
        <w:rPr>
          <w:rFonts w:ascii="Ubuntu Condensed" w:eastAsia="Arial Unicode MS" w:hAnsi="Ubuntu Condensed" w:cs="Tahoma"/>
          <w:b/>
          <w:iCs/>
          <w:color w:val="000000"/>
          <w:sz w:val="20"/>
          <w:szCs w:val="20"/>
          <w:lang w:val="lv-LV" w:bidi="en-US"/>
        </w:rPr>
        <w:fldChar w:fldCharType="separate"/>
      </w:r>
      <w:r w:rsidR="00201055">
        <w:rPr>
          <w:rFonts w:ascii="Ubuntu Condensed" w:eastAsia="Arial Unicode MS" w:hAnsi="Ubuntu Condensed" w:cs="Tahoma" w:hint="eastAsia"/>
          <w:b/>
          <w:iCs/>
          <w:noProof/>
          <w:color w:val="000000"/>
          <w:sz w:val="20"/>
          <w:szCs w:val="20"/>
          <w:lang w:val="lv-LV" w:bidi="en-US"/>
        </w:rPr>
        <w:t>4</w:t>
      </w:r>
      <w:r w:rsidRPr="005B0AA2">
        <w:rPr>
          <w:rFonts w:ascii="Ubuntu Condensed" w:eastAsia="Arial Unicode MS" w:hAnsi="Ubuntu Condensed" w:cs="Tahoma"/>
          <w:b/>
          <w:iCs/>
          <w:color w:val="000000"/>
          <w:sz w:val="20"/>
          <w:szCs w:val="20"/>
          <w:lang w:val="lv-LV" w:bidi="en-US"/>
        </w:rPr>
        <w:fldChar w:fldCharType="end"/>
      </w:r>
      <w:r w:rsidRPr="005B0AA2">
        <w:rPr>
          <w:rFonts w:ascii="Ubuntu Condensed" w:eastAsia="Arial Unicode MS" w:hAnsi="Ubuntu Condensed" w:cs="Tahoma"/>
          <w:b/>
          <w:iCs/>
          <w:color w:val="000000"/>
          <w:sz w:val="20"/>
          <w:szCs w:val="20"/>
          <w:lang w:val="lv-LV" w:bidi="en-US"/>
        </w:rPr>
        <w:t xml:space="preserve"> ELTRA CS-530 elementanalizatora filtru maiņa</w:t>
      </w:r>
      <w:r w:rsidRPr="005B0AA2">
        <w:rPr>
          <w:rFonts w:ascii="Ubuntu Condensed" w:eastAsia="Arial Unicode MS" w:hAnsi="Ubuntu Condensed" w:cs="Tahoma"/>
          <w:b/>
          <w:iCs/>
          <w:color w:val="000000"/>
          <w:sz w:val="20"/>
          <w:szCs w:val="20"/>
          <w:vertAlign w:val="superscript"/>
          <w:lang w:val="lv-LV" w:bidi="en-US"/>
        </w:rPr>
        <w:footnoteReference w:id="4"/>
      </w:r>
      <w:r w:rsidRPr="005B0AA2">
        <w:rPr>
          <w:rFonts w:ascii="Ubuntu Condensed" w:eastAsia="Arial Unicode MS" w:hAnsi="Ubuntu Condensed" w:cs="Tahoma"/>
          <w:b/>
          <w:iCs/>
          <w:color w:val="000000"/>
          <w:sz w:val="20"/>
          <w:szCs w:val="20"/>
          <w:lang w:val="lv-LV" w:bidi="en-US"/>
        </w:rPr>
        <w:t>.</w:t>
      </w:r>
    </w:p>
    <w:p w:rsidR="009B4A9B" w:rsidRDefault="009B4A9B" w:rsidP="009B4A9B">
      <w:pPr>
        <w:spacing w:after="0"/>
        <w:rPr>
          <w:sz w:val="26"/>
          <w:szCs w:val="26"/>
          <w:lang w:val="lv-LV"/>
        </w:rPr>
      </w:pPr>
    </w:p>
    <w:p w:rsidR="00E84D0F" w:rsidRPr="00C21F31" w:rsidRDefault="00E84D0F" w:rsidP="00E84D0F">
      <w:pPr>
        <w:rPr>
          <w:color w:val="000000"/>
          <w:sz w:val="26"/>
          <w:szCs w:val="26"/>
          <w:lang w:val="lv-LV"/>
        </w:rPr>
      </w:pPr>
      <w:r w:rsidRPr="00C21F31">
        <w:rPr>
          <w:sz w:val="26"/>
          <w:szCs w:val="26"/>
          <w:lang w:val="lv-LV"/>
        </w:rPr>
        <w:t>10.6. Aprēķini</w:t>
      </w:r>
    </w:p>
    <w:p w:rsidR="00E84D0F" w:rsidRPr="00773888" w:rsidRDefault="00E84D0F" w:rsidP="00E84D0F">
      <w:pPr>
        <w:spacing w:line="240" w:lineRule="auto"/>
        <w:jc w:val="both"/>
        <w:rPr>
          <w:lang w:val="lv-LV"/>
        </w:rPr>
      </w:pPr>
      <w:r w:rsidRPr="00773888">
        <w:rPr>
          <w:lang w:val="lv-LV"/>
        </w:rPr>
        <w:t>Kopējā oglekļa saturu absolūti sausā paraugā aprēķina, izmantojot sekojošu formulu:</w:t>
      </w:r>
    </w:p>
    <w:p w:rsidR="00E84D0F" w:rsidRPr="005B0AA2" w:rsidRDefault="00E84D0F" w:rsidP="00E84D0F">
      <w:pPr>
        <w:keepNext/>
        <w:suppressAutoHyphens/>
        <w:spacing w:before="113" w:after="113" w:line="200" w:lineRule="atLeast"/>
        <w:jc w:val="center"/>
        <w:rPr>
          <w:rFonts w:eastAsia="Calibri" w:cs="Times New Roman"/>
          <w:bCs/>
          <w:color w:val="000000"/>
          <w:sz w:val="20"/>
          <w:szCs w:val="20"/>
          <w:lang w:val="lv-LV" w:eastAsia="zh-CN"/>
        </w:rPr>
      </w:pPr>
      <w:r w:rsidRPr="005B0AA2">
        <w:rPr>
          <w:rFonts w:eastAsia="Calibri" w:cs="Times New Roman"/>
          <w:bCs/>
          <w:sz w:val="20"/>
          <w:szCs w:val="20"/>
          <w:lang w:val="lv-LV" w:eastAsia="zh-CN"/>
        </w:rPr>
        <w:object w:dxaOrig="2463" w:dyaOrig="291">
          <v:shape id="_x0000_i1136" type="#_x0000_t75" style="width:123.05pt;height:13.4pt" o:ole="" filled="t">
            <v:fill color2="black"/>
            <v:imagedata r:id="rId249" o:title=""/>
          </v:shape>
          <o:OLEObject Type="Embed" ProgID="Equation.3" ShapeID="_x0000_i1136" DrawAspect="Content" ObjectID="_1509803725" r:id="rId250"/>
        </w:object>
      </w:r>
      <w:r w:rsidRPr="005B0AA2">
        <w:rPr>
          <w:rFonts w:eastAsia="Calibri" w:cs="Times New Roman"/>
          <w:bCs/>
          <w:color w:val="000000"/>
          <w:sz w:val="20"/>
          <w:szCs w:val="20"/>
          <w:lang w:val="lv-LV" w:eastAsia="zh-CN"/>
        </w:rPr>
        <w:t>, kur</w:t>
      </w:r>
    </w:p>
    <w:p w:rsidR="00E84D0F" w:rsidRPr="00773888" w:rsidRDefault="00E84D0F" w:rsidP="00E84D0F">
      <w:pPr>
        <w:spacing w:line="240" w:lineRule="auto"/>
        <w:jc w:val="both"/>
        <w:rPr>
          <w:sz w:val="20"/>
          <w:lang w:val="lv-LV"/>
        </w:rPr>
      </w:pPr>
      <w:r w:rsidRPr="00773888">
        <w:rPr>
          <w:lang w:val="lv-LV"/>
        </w:rPr>
        <w:t>WC</w:t>
      </w:r>
      <w:r w:rsidRPr="00773888">
        <w:rPr>
          <w:vertAlign w:val="subscript"/>
          <w:lang w:val="lv-LV"/>
        </w:rPr>
        <w:t>kop.</w:t>
      </w:r>
      <w:r w:rsidRPr="00773888">
        <w:rPr>
          <w:lang w:val="lv-LV"/>
        </w:rPr>
        <w:t xml:space="preserve"> - kopējā oglekļa saturs absolūti sausā paraugā, g kg</w:t>
      </w:r>
      <w:r w:rsidRPr="00773888">
        <w:rPr>
          <w:vertAlign w:val="superscript"/>
          <w:lang w:val="lv-LV"/>
        </w:rPr>
        <w:t>-1</w:t>
      </w:r>
      <w:r w:rsidRPr="00773888">
        <w:rPr>
          <w:sz w:val="20"/>
          <w:lang w:val="lv-LV"/>
        </w:rPr>
        <w:t>;</w:t>
      </w:r>
    </w:p>
    <w:p w:rsidR="00E84D0F" w:rsidRPr="005B0AA2" w:rsidRDefault="00E84D0F" w:rsidP="00E84D0F">
      <w:pPr>
        <w:spacing w:line="240" w:lineRule="auto"/>
        <w:jc w:val="both"/>
      </w:pPr>
      <w:r w:rsidRPr="005B0AA2">
        <w:t>WC</w:t>
      </w:r>
      <w:r w:rsidRPr="005B0AA2">
        <w:rPr>
          <w:vertAlign w:val="subscript"/>
        </w:rPr>
        <w:t>nolas.</w:t>
      </w:r>
      <w:r w:rsidRPr="005B0AA2">
        <w:t xml:space="preserve"> - kopējā oglekļa satura nolasījums no iekārtas, %;</w:t>
      </w:r>
    </w:p>
    <w:p w:rsidR="00E84D0F" w:rsidRPr="005B0AA2" w:rsidRDefault="00E84D0F" w:rsidP="00E84D0F">
      <w:pPr>
        <w:spacing w:line="240" w:lineRule="auto"/>
        <w:jc w:val="both"/>
        <w:rPr>
          <w:sz w:val="24"/>
        </w:rPr>
      </w:pPr>
      <w:r w:rsidRPr="005B0AA2">
        <w:t>K</w:t>
      </w:r>
      <w:r w:rsidRPr="005B0AA2">
        <w:rPr>
          <w:vertAlign w:val="subscript"/>
        </w:rPr>
        <w:t>m</w:t>
      </w:r>
      <w:r w:rsidRPr="005B0AA2">
        <w:t xml:space="preserve"> – mitruma koeficients, kas nepieciešams, lai rezultātus izteiktu uz absolūti sausu paraugu.</w:t>
      </w:r>
    </w:p>
    <w:p w:rsidR="00E84D0F" w:rsidRPr="005B0AA2" w:rsidRDefault="00E84D0F" w:rsidP="00E84D0F">
      <w:pPr>
        <w:spacing w:line="240" w:lineRule="auto"/>
        <w:jc w:val="both"/>
      </w:pPr>
      <w:r w:rsidRPr="005B0AA2">
        <w:t>Augsnes paraugiem organiskā oglekļa saturu absolūti sausā paraugā aprēķina, izmantojot sekojošu formulu:</w:t>
      </w:r>
    </w:p>
    <w:p w:rsidR="00E84D0F" w:rsidRPr="005B0AA2" w:rsidRDefault="00E84D0F" w:rsidP="00E84D0F">
      <w:pPr>
        <w:keepNext/>
        <w:suppressAutoHyphens/>
        <w:spacing w:before="113" w:after="113" w:line="200" w:lineRule="atLeast"/>
        <w:jc w:val="center"/>
        <w:rPr>
          <w:rFonts w:eastAsia="Calibri" w:cs="Times New Roman"/>
          <w:bCs/>
          <w:color w:val="000000"/>
          <w:sz w:val="20"/>
          <w:szCs w:val="20"/>
          <w:lang w:val="lv-LV" w:eastAsia="zh-CN"/>
        </w:rPr>
      </w:pPr>
      <w:r w:rsidRPr="005B0AA2">
        <w:rPr>
          <w:rFonts w:eastAsia="Calibri" w:cs="Times New Roman"/>
          <w:bCs/>
          <w:sz w:val="20"/>
          <w:szCs w:val="20"/>
          <w:lang w:val="lv-LV" w:eastAsia="zh-CN"/>
        </w:rPr>
        <w:object w:dxaOrig="2352" w:dyaOrig="291">
          <v:shape id="_x0000_i1137" type="#_x0000_t75" style="width:113.85pt;height:13.4pt" o:ole="" filled="t">
            <v:fill color2="black"/>
            <v:imagedata r:id="rId251" o:title=""/>
          </v:shape>
          <o:OLEObject Type="Embed" ProgID="Equation.3" ShapeID="_x0000_i1137" DrawAspect="Content" ObjectID="_1509803726" r:id="rId252"/>
        </w:object>
      </w:r>
      <w:r w:rsidRPr="005B0AA2">
        <w:rPr>
          <w:rFonts w:eastAsia="Calibri" w:cs="Times New Roman"/>
          <w:bCs/>
          <w:color w:val="000000"/>
          <w:sz w:val="20"/>
          <w:szCs w:val="20"/>
          <w:lang w:val="lv-LV" w:eastAsia="zh-CN"/>
        </w:rPr>
        <w:t>, kur</w:t>
      </w:r>
    </w:p>
    <w:p w:rsidR="00E84D0F" w:rsidRPr="005B0AA2" w:rsidRDefault="00E84D0F" w:rsidP="00E84D0F">
      <w:pPr>
        <w:spacing w:line="240" w:lineRule="auto"/>
        <w:jc w:val="both"/>
      </w:pPr>
      <w:r w:rsidRPr="005B0AA2">
        <w:t>WC</w:t>
      </w:r>
      <w:r w:rsidRPr="005B0AA2">
        <w:rPr>
          <w:vertAlign w:val="subscript"/>
        </w:rPr>
        <w:t>org.</w:t>
      </w:r>
      <w:r w:rsidRPr="005B0AA2">
        <w:t xml:space="preserve"> - organiskā oglekļa saturs absolūti sausā paraugā, g kg</w:t>
      </w:r>
      <w:r w:rsidRPr="005B0AA2">
        <w:rPr>
          <w:vertAlign w:val="superscript"/>
        </w:rPr>
        <w:t>-1</w:t>
      </w:r>
      <w:r w:rsidRPr="005B0AA2">
        <w:rPr>
          <w:sz w:val="20"/>
        </w:rPr>
        <w:t>;</w:t>
      </w:r>
    </w:p>
    <w:p w:rsidR="00E84D0F" w:rsidRPr="005B0AA2" w:rsidRDefault="00E84D0F" w:rsidP="00E84D0F">
      <w:pPr>
        <w:spacing w:line="240" w:lineRule="auto"/>
        <w:jc w:val="both"/>
        <w:rPr>
          <w:sz w:val="20"/>
        </w:rPr>
      </w:pPr>
      <w:r w:rsidRPr="005B0AA2">
        <w:t>WC</w:t>
      </w:r>
      <w:r w:rsidRPr="005B0AA2">
        <w:rPr>
          <w:vertAlign w:val="subscript"/>
        </w:rPr>
        <w:t>kop.</w:t>
      </w:r>
      <w:r w:rsidRPr="005B0AA2">
        <w:t xml:space="preserve"> - kopējā oglekļa saturs absolūti sausā paraugā, g kg</w:t>
      </w:r>
      <w:r w:rsidRPr="005B0AA2">
        <w:rPr>
          <w:vertAlign w:val="superscript"/>
        </w:rPr>
        <w:t>-1</w:t>
      </w:r>
      <w:r w:rsidRPr="005B0AA2">
        <w:rPr>
          <w:sz w:val="20"/>
        </w:rPr>
        <w:t>;</w:t>
      </w:r>
    </w:p>
    <w:p w:rsidR="00E84D0F" w:rsidRPr="005B0AA2" w:rsidRDefault="00E84D0F" w:rsidP="00E84D0F">
      <w:pPr>
        <w:spacing w:line="240" w:lineRule="auto"/>
        <w:jc w:val="both"/>
      </w:pPr>
      <w:r w:rsidRPr="005B0AA2">
        <w:t>WC</w:t>
      </w:r>
      <w:r w:rsidRPr="005B0AA2">
        <w:rPr>
          <w:vertAlign w:val="subscript"/>
        </w:rPr>
        <w:t xml:space="preserve">karb. </w:t>
      </w:r>
      <w:r w:rsidRPr="005B0AA2">
        <w:t>- karbonātu sastāvā esošā oglekļa saturs absolūti sausā paraugā, g kg</w:t>
      </w:r>
      <w:r w:rsidRPr="005B0AA2">
        <w:rPr>
          <w:vertAlign w:val="superscript"/>
        </w:rPr>
        <w:t>-1</w:t>
      </w:r>
      <w:r w:rsidRPr="005B0AA2">
        <w:t>.</w:t>
      </w:r>
    </w:p>
    <w:p w:rsidR="009B4A9B" w:rsidRDefault="009B4A9B" w:rsidP="00E84D0F">
      <w:pPr>
        <w:rPr>
          <w:sz w:val="26"/>
          <w:szCs w:val="26"/>
        </w:rPr>
      </w:pPr>
    </w:p>
    <w:p w:rsidR="00E84D0F" w:rsidRPr="00C21F31" w:rsidRDefault="00E84D0F" w:rsidP="00E84D0F">
      <w:pPr>
        <w:rPr>
          <w:color w:val="000000"/>
          <w:sz w:val="26"/>
          <w:szCs w:val="26"/>
        </w:rPr>
      </w:pPr>
      <w:r w:rsidRPr="00C21F31">
        <w:rPr>
          <w:sz w:val="26"/>
          <w:szCs w:val="26"/>
        </w:rPr>
        <w:t>Atsauce</w:t>
      </w:r>
    </w:p>
    <w:p w:rsidR="00E84D0F" w:rsidRPr="005B0AA2" w:rsidRDefault="00E84D0F" w:rsidP="00E84D0F">
      <w:pPr>
        <w:spacing w:line="240" w:lineRule="auto"/>
        <w:jc w:val="both"/>
        <w:rPr>
          <w:rFonts w:ascii="Verdana" w:hAnsi="Verdana"/>
          <w:sz w:val="20"/>
        </w:rPr>
      </w:pPr>
      <w:r w:rsidRPr="005B0AA2">
        <w:lastRenderedPageBreak/>
        <w:t>LVS ISO 10694. 2006. Augsnes kvalitāte. Organiskā un kopējā oglekļa noteikšana pēc sausās sadedzināšanas (elementanalīze). VSIA Latvijas Standarts. Rīga, Latvija. 12 lpp.</w:t>
      </w:r>
    </w:p>
    <w:p w:rsidR="00E84D0F" w:rsidRPr="005B0AA2" w:rsidRDefault="00E84D0F" w:rsidP="00E84D0F">
      <w:pPr>
        <w:spacing w:line="240" w:lineRule="auto"/>
        <w:jc w:val="both"/>
      </w:pPr>
      <w:r w:rsidRPr="005B0AA2">
        <w:t>ICP-Forests. 2010. Manual on methods and criteria for harmonized sampling, assessment, monitoring and analysis of the effects of air pollution on forests, Part X, Sampling and Analysis of Soil. Hamburg, Germany. 208 p.</w:t>
      </w:r>
    </w:p>
    <w:p w:rsidR="00E84D0F" w:rsidRDefault="00E84D0F" w:rsidP="00E84D0F">
      <w:r>
        <w:br w:type="page"/>
      </w:r>
    </w:p>
    <w:p w:rsidR="00E84D0F" w:rsidRPr="00475A94" w:rsidRDefault="00E84D0F" w:rsidP="00E84D0F">
      <w:pPr>
        <w:rPr>
          <w:color w:val="000000"/>
          <w:sz w:val="28"/>
        </w:rPr>
      </w:pPr>
      <w:r w:rsidRPr="00475A94">
        <w:rPr>
          <w:sz w:val="28"/>
        </w:rPr>
        <w:lastRenderedPageBreak/>
        <w:t>11. Humusvielu satura noteikšana</w:t>
      </w: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4130"/>
        <w:gridCol w:w="5508"/>
      </w:tblGrid>
      <w:tr w:rsidR="00E84D0F" w:rsidRPr="005B0AA2" w:rsidTr="00E84D0F">
        <w:trPr>
          <w:trHeight w:val="353"/>
        </w:trPr>
        <w:tc>
          <w:tcPr>
            <w:tcW w:w="4130" w:type="dxa"/>
            <w:tcBorders>
              <w:top w:val="single" w:sz="8" w:space="0" w:color="000000"/>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Metodika</w:t>
            </w:r>
          </w:p>
        </w:tc>
        <w:tc>
          <w:tcPr>
            <w:tcW w:w="5508" w:type="dxa"/>
            <w:tcBorders>
              <w:top w:val="single" w:sz="8" w:space="0" w:color="000000"/>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Starptautiskā humusvielu pētnieku savienība</w:t>
            </w:r>
          </w:p>
        </w:tc>
      </w:tr>
      <w:tr w:rsidR="00E84D0F" w:rsidRPr="005B0AA2" w:rsidTr="00E84D0F">
        <w:trPr>
          <w:trHeight w:val="353"/>
        </w:trPr>
        <w:tc>
          <w:tcPr>
            <w:tcW w:w="4130"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Metodes princips</w:t>
            </w:r>
          </w:p>
        </w:tc>
        <w:tc>
          <w:tcPr>
            <w:tcW w:w="5508"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Humusvielu preparatīva izdalīšana, gravimetrija</w:t>
            </w:r>
          </w:p>
        </w:tc>
      </w:tr>
      <w:tr w:rsidR="00E84D0F" w:rsidRPr="00A25C97" w:rsidTr="00E84D0F">
        <w:trPr>
          <w:trHeight w:val="353"/>
        </w:trPr>
        <w:tc>
          <w:tcPr>
            <w:tcW w:w="4130" w:type="dxa"/>
            <w:tcBorders>
              <w:left w:val="single" w:sz="8" w:space="0" w:color="000000"/>
              <w:bottom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Darbības lauks</w:t>
            </w:r>
          </w:p>
        </w:tc>
        <w:tc>
          <w:tcPr>
            <w:tcW w:w="5508" w:type="dxa"/>
            <w:tcBorders>
              <w:left w:val="none" w:sz="1" w:space="0" w:color="000000"/>
              <w:bottom w:val="single" w:sz="8"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Visa veida augsnes, nedzīvās zemsegas un nobiru paraugiem, var izmantot arī ūdens paraugiem</w:t>
            </w:r>
          </w:p>
        </w:tc>
      </w:tr>
    </w:tbl>
    <w:p w:rsidR="009B4A9B" w:rsidRDefault="009B4A9B" w:rsidP="009B4A9B">
      <w:pPr>
        <w:spacing w:after="0"/>
        <w:rPr>
          <w:sz w:val="26"/>
          <w:szCs w:val="26"/>
          <w:lang w:val="lv-LV"/>
        </w:rPr>
      </w:pPr>
    </w:p>
    <w:p w:rsidR="00E84D0F" w:rsidRPr="00A70D39" w:rsidRDefault="00E84D0F" w:rsidP="00E84D0F">
      <w:pPr>
        <w:rPr>
          <w:color w:val="000000"/>
          <w:sz w:val="26"/>
          <w:szCs w:val="26"/>
          <w:lang w:val="lv-LV"/>
        </w:rPr>
      </w:pPr>
      <w:r w:rsidRPr="00A70D39">
        <w:rPr>
          <w:sz w:val="26"/>
          <w:szCs w:val="26"/>
          <w:lang w:val="lv-LV"/>
        </w:rPr>
        <w:t>11.1. Princips</w:t>
      </w:r>
    </w:p>
    <w:p w:rsidR="00E84D0F" w:rsidRPr="00773888" w:rsidRDefault="00E84D0F" w:rsidP="00E84D0F">
      <w:pPr>
        <w:spacing w:line="240" w:lineRule="auto"/>
        <w:jc w:val="both"/>
        <w:rPr>
          <w:lang w:val="lv-LV"/>
        </w:rPr>
      </w:pPr>
      <w:r w:rsidRPr="0015565E">
        <w:rPr>
          <w:lang w:val="lv-LV"/>
        </w:rPr>
        <w:t xml:space="preserve">Humusvielas sastopamas ūdeņos, augsnē, kūdrā, oglēs un sedimentos, taču reizēm ir nepieciešama informācija par to daudzumu </w:t>
      </w:r>
      <w:r w:rsidRPr="00773888">
        <w:rPr>
          <w:lang w:val="lv-LV"/>
        </w:rPr>
        <w:t xml:space="preserve">kādā konkrētā vidē. </w:t>
      </w:r>
    </w:p>
    <w:p w:rsidR="009B4A9B" w:rsidRPr="00594D5E" w:rsidRDefault="009B4A9B" w:rsidP="009B4A9B">
      <w:pPr>
        <w:spacing w:after="0"/>
        <w:rPr>
          <w:sz w:val="26"/>
          <w:szCs w:val="26"/>
          <w:lang w:val="lv-LV"/>
        </w:rPr>
      </w:pPr>
    </w:p>
    <w:p w:rsidR="00E84D0F" w:rsidRPr="00A70D39" w:rsidRDefault="00E84D0F" w:rsidP="00E84D0F">
      <w:pPr>
        <w:rPr>
          <w:color w:val="000000"/>
          <w:sz w:val="26"/>
          <w:szCs w:val="26"/>
        </w:rPr>
      </w:pPr>
      <w:r w:rsidRPr="00A70D39">
        <w:rPr>
          <w:sz w:val="26"/>
          <w:szCs w:val="26"/>
        </w:rPr>
        <w:t>11.2. Iekārtas, trauki</w:t>
      </w:r>
    </w:p>
    <w:p w:rsidR="00E84D0F" w:rsidRPr="005B0AA2" w:rsidRDefault="00E84D0F" w:rsidP="0042606F">
      <w:pPr>
        <w:numPr>
          <w:ilvl w:val="0"/>
          <w:numId w:val="49"/>
        </w:numPr>
        <w:spacing w:line="240" w:lineRule="auto"/>
        <w:contextualSpacing/>
        <w:jc w:val="both"/>
      </w:pPr>
      <w:r w:rsidRPr="005B0AA2">
        <w:t>Stikla mērkolba, 1 L;</w:t>
      </w:r>
    </w:p>
    <w:p w:rsidR="00E84D0F" w:rsidRPr="005B0AA2" w:rsidRDefault="00E84D0F" w:rsidP="0042606F">
      <w:pPr>
        <w:numPr>
          <w:ilvl w:val="0"/>
          <w:numId w:val="49"/>
        </w:numPr>
        <w:spacing w:line="240" w:lineRule="auto"/>
        <w:contextualSpacing/>
        <w:jc w:val="both"/>
      </w:pPr>
      <w:r w:rsidRPr="005B0AA2">
        <w:t>Svari, precizitāte 0,01 g;</w:t>
      </w:r>
    </w:p>
    <w:p w:rsidR="00E84D0F" w:rsidRPr="005B0AA2" w:rsidRDefault="00E84D0F" w:rsidP="0042606F">
      <w:pPr>
        <w:numPr>
          <w:ilvl w:val="0"/>
          <w:numId w:val="49"/>
        </w:numPr>
        <w:spacing w:line="240" w:lineRule="auto"/>
        <w:contextualSpacing/>
        <w:jc w:val="both"/>
      </w:pPr>
      <w:r w:rsidRPr="005B0AA2">
        <w:t>Stikla vārglāze, 100 mL;</w:t>
      </w:r>
    </w:p>
    <w:p w:rsidR="00E84D0F" w:rsidRPr="005B0AA2" w:rsidRDefault="00E84D0F" w:rsidP="0042606F">
      <w:pPr>
        <w:numPr>
          <w:ilvl w:val="0"/>
          <w:numId w:val="49"/>
        </w:numPr>
        <w:spacing w:line="240" w:lineRule="auto"/>
        <w:contextualSpacing/>
        <w:jc w:val="both"/>
      </w:pPr>
      <w:r w:rsidRPr="005B0AA2">
        <w:t xml:space="preserve">Stikla mērcilindrs, 50 mL; </w:t>
      </w:r>
    </w:p>
    <w:p w:rsidR="00E84D0F" w:rsidRPr="005B0AA2" w:rsidRDefault="00E84D0F" w:rsidP="0042606F">
      <w:pPr>
        <w:numPr>
          <w:ilvl w:val="0"/>
          <w:numId w:val="49"/>
        </w:numPr>
        <w:spacing w:line="240" w:lineRule="auto"/>
        <w:contextualSpacing/>
        <w:jc w:val="both"/>
      </w:pPr>
      <w:r w:rsidRPr="005B0AA2">
        <w:t>Stikla koniskā kolba, 500 mL;</w:t>
      </w:r>
    </w:p>
    <w:p w:rsidR="00E84D0F" w:rsidRPr="005B0AA2" w:rsidRDefault="00E84D0F" w:rsidP="0042606F">
      <w:pPr>
        <w:numPr>
          <w:ilvl w:val="0"/>
          <w:numId w:val="49"/>
        </w:numPr>
        <w:spacing w:line="240" w:lineRule="auto"/>
        <w:contextualSpacing/>
        <w:jc w:val="both"/>
        <w:rPr>
          <w:rFonts w:ascii="Verdana" w:hAnsi="Verdana"/>
          <w:sz w:val="20"/>
          <w:szCs w:val="20"/>
        </w:rPr>
      </w:pPr>
      <w:r w:rsidRPr="005B0AA2">
        <w:t>Stikla piltuve, diametrs ~ 6-7 cm;</w:t>
      </w:r>
    </w:p>
    <w:p w:rsidR="00E84D0F" w:rsidRPr="005B0AA2" w:rsidRDefault="00E84D0F" w:rsidP="0042606F">
      <w:pPr>
        <w:widowControl w:val="0"/>
        <w:numPr>
          <w:ilvl w:val="0"/>
          <w:numId w:val="49"/>
        </w:numPr>
        <w:suppressAutoHyphens/>
        <w:spacing w:after="119" w:line="240" w:lineRule="auto"/>
        <w:jc w:val="both"/>
        <w:rPr>
          <w:rFonts w:ascii="Verdana" w:hAnsi="Verdana"/>
          <w:color w:val="000000"/>
          <w:sz w:val="20"/>
          <w:szCs w:val="20"/>
        </w:rPr>
      </w:pPr>
      <w:r w:rsidRPr="005B0AA2">
        <w:rPr>
          <w:rFonts w:ascii="Verdana" w:hAnsi="Verdana"/>
          <w:color w:val="000000"/>
          <w:sz w:val="20"/>
          <w:szCs w:val="20"/>
        </w:rPr>
        <w:t>Orbitālais daudzfunkciju kratītājs;</w:t>
      </w:r>
    </w:p>
    <w:p w:rsidR="00E84D0F" w:rsidRPr="005B0AA2" w:rsidRDefault="00E84D0F" w:rsidP="0042606F">
      <w:pPr>
        <w:widowControl w:val="0"/>
        <w:numPr>
          <w:ilvl w:val="0"/>
          <w:numId w:val="49"/>
        </w:numPr>
        <w:suppressAutoHyphens/>
        <w:spacing w:after="119" w:line="240" w:lineRule="auto"/>
        <w:jc w:val="both"/>
        <w:rPr>
          <w:rFonts w:ascii="Verdana" w:hAnsi="Verdana"/>
          <w:color w:val="000000"/>
          <w:sz w:val="20"/>
          <w:szCs w:val="20"/>
        </w:rPr>
      </w:pPr>
      <w:r w:rsidRPr="005B0AA2">
        <w:rPr>
          <w:rFonts w:ascii="Verdana" w:hAnsi="Verdana"/>
          <w:color w:val="000000"/>
          <w:sz w:val="20"/>
          <w:szCs w:val="20"/>
        </w:rPr>
        <w:t>Žāvskapis;</w:t>
      </w:r>
    </w:p>
    <w:p w:rsidR="00E84D0F" w:rsidRPr="005B0AA2" w:rsidRDefault="00E84D0F" w:rsidP="0042606F">
      <w:pPr>
        <w:widowControl w:val="0"/>
        <w:numPr>
          <w:ilvl w:val="0"/>
          <w:numId w:val="49"/>
        </w:numPr>
        <w:suppressAutoHyphens/>
        <w:spacing w:after="119" w:line="240" w:lineRule="auto"/>
        <w:jc w:val="both"/>
        <w:rPr>
          <w:rFonts w:ascii="Verdana" w:hAnsi="Verdana"/>
          <w:color w:val="000000"/>
          <w:sz w:val="20"/>
          <w:szCs w:val="20"/>
        </w:rPr>
      </w:pPr>
      <w:r w:rsidRPr="005B0AA2">
        <w:rPr>
          <w:rFonts w:ascii="Verdana" w:hAnsi="Verdana"/>
          <w:color w:val="000000"/>
          <w:sz w:val="20"/>
          <w:szCs w:val="20"/>
        </w:rPr>
        <w:t>Centrafūga;</w:t>
      </w:r>
    </w:p>
    <w:p w:rsidR="00E84D0F" w:rsidRPr="005B0AA2" w:rsidRDefault="00E84D0F" w:rsidP="0042606F">
      <w:pPr>
        <w:widowControl w:val="0"/>
        <w:numPr>
          <w:ilvl w:val="0"/>
          <w:numId w:val="49"/>
        </w:numPr>
        <w:suppressAutoHyphens/>
        <w:spacing w:after="119" w:line="240" w:lineRule="auto"/>
        <w:jc w:val="both"/>
        <w:rPr>
          <w:rFonts w:ascii="Verdana" w:hAnsi="Verdana"/>
          <w:color w:val="000000"/>
          <w:sz w:val="20"/>
          <w:szCs w:val="20"/>
        </w:rPr>
      </w:pPr>
      <w:r w:rsidRPr="005B0AA2">
        <w:rPr>
          <w:rFonts w:ascii="Verdana" w:hAnsi="Verdana"/>
          <w:color w:val="000000"/>
          <w:sz w:val="20"/>
          <w:szCs w:val="20"/>
        </w:rPr>
        <w:t>Filtrpapīrs;</w:t>
      </w:r>
    </w:p>
    <w:p w:rsidR="00E84D0F" w:rsidRPr="005B0AA2" w:rsidRDefault="00E84D0F" w:rsidP="0042606F">
      <w:pPr>
        <w:widowControl w:val="0"/>
        <w:numPr>
          <w:ilvl w:val="0"/>
          <w:numId w:val="49"/>
        </w:numPr>
        <w:suppressAutoHyphens/>
        <w:spacing w:after="119" w:line="240" w:lineRule="auto"/>
        <w:jc w:val="both"/>
      </w:pPr>
      <w:r w:rsidRPr="005B0AA2">
        <w:rPr>
          <w:rFonts w:ascii="Verdana" w:hAnsi="Verdana"/>
          <w:color w:val="000000"/>
          <w:sz w:val="20"/>
          <w:szCs w:val="20"/>
        </w:rPr>
        <w:t>Universālindikātora papīrīši;</w:t>
      </w:r>
    </w:p>
    <w:p w:rsidR="00E84D0F" w:rsidRPr="005B0AA2" w:rsidRDefault="00E84D0F" w:rsidP="0042606F">
      <w:pPr>
        <w:widowControl w:val="0"/>
        <w:numPr>
          <w:ilvl w:val="0"/>
          <w:numId w:val="49"/>
        </w:numPr>
        <w:suppressAutoHyphens/>
        <w:spacing w:after="119" w:line="240" w:lineRule="auto"/>
        <w:jc w:val="both"/>
      </w:pPr>
      <w:r w:rsidRPr="005B0AA2">
        <w:t>Eksikators.</w:t>
      </w:r>
    </w:p>
    <w:p w:rsidR="009B4A9B" w:rsidRDefault="009B4A9B" w:rsidP="009B4A9B">
      <w:pPr>
        <w:spacing w:after="0"/>
        <w:rPr>
          <w:sz w:val="26"/>
          <w:szCs w:val="26"/>
        </w:rPr>
      </w:pPr>
    </w:p>
    <w:p w:rsidR="00E84D0F" w:rsidRPr="00A70D39" w:rsidRDefault="00E84D0F" w:rsidP="00E84D0F">
      <w:pPr>
        <w:rPr>
          <w:color w:val="000000"/>
          <w:sz w:val="26"/>
          <w:szCs w:val="26"/>
        </w:rPr>
      </w:pPr>
      <w:r w:rsidRPr="00A70D39">
        <w:rPr>
          <w:sz w:val="26"/>
          <w:szCs w:val="26"/>
        </w:rPr>
        <w:t>11.3. Reaģenti</w:t>
      </w:r>
    </w:p>
    <w:p w:rsidR="00E84D0F" w:rsidRPr="005B0AA2" w:rsidRDefault="00E84D0F" w:rsidP="0042606F">
      <w:pPr>
        <w:numPr>
          <w:ilvl w:val="0"/>
          <w:numId w:val="50"/>
        </w:numPr>
        <w:spacing w:line="240" w:lineRule="auto"/>
        <w:contextualSpacing/>
        <w:jc w:val="both"/>
        <w:rPr>
          <w:sz w:val="20"/>
        </w:rPr>
      </w:pPr>
      <w:r w:rsidRPr="005B0AA2">
        <w:t>Dejonizēts ūdens;</w:t>
      </w:r>
    </w:p>
    <w:p w:rsidR="00E84D0F" w:rsidRPr="005B0AA2" w:rsidRDefault="00E84D0F" w:rsidP="0042606F">
      <w:pPr>
        <w:numPr>
          <w:ilvl w:val="0"/>
          <w:numId w:val="50"/>
        </w:numPr>
        <w:spacing w:line="240" w:lineRule="auto"/>
        <w:contextualSpacing/>
        <w:jc w:val="both"/>
      </w:pPr>
      <w:r w:rsidRPr="005B0AA2">
        <w:t>Nātrija hidroksīda (NaOH) šķīdums, 0,1 M, pagatavo 1 L mērkolbā nelielā dejonizēta ūdens tilpumā izšķīdinot 4 g NaOH un atšķaidot līdz atzīmei;</w:t>
      </w:r>
    </w:p>
    <w:p w:rsidR="00E84D0F" w:rsidRPr="005B0AA2" w:rsidRDefault="00E84D0F" w:rsidP="0042606F">
      <w:pPr>
        <w:numPr>
          <w:ilvl w:val="0"/>
          <w:numId w:val="50"/>
        </w:numPr>
        <w:spacing w:line="240" w:lineRule="auto"/>
        <w:contextualSpacing/>
        <w:jc w:val="both"/>
      </w:pPr>
      <w:r w:rsidRPr="005B0AA2">
        <w:t>Sālsskābes šķīdums, 4 M, pagatavo 1 L mērkolbā ~ 400 mL dejonizēta ūdens tilpumam uzmanīgi pievienojot 328 mL koncentrētu HCl un atšķaidot līdz atzīmei.</w:t>
      </w:r>
    </w:p>
    <w:p w:rsidR="009B4A9B" w:rsidRDefault="009B4A9B" w:rsidP="009B4A9B">
      <w:pPr>
        <w:spacing w:after="0"/>
        <w:rPr>
          <w:sz w:val="26"/>
          <w:szCs w:val="26"/>
        </w:rPr>
      </w:pPr>
    </w:p>
    <w:p w:rsidR="00E84D0F" w:rsidRPr="00A70D39" w:rsidRDefault="00E84D0F" w:rsidP="00E84D0F">
      <w:pPr>
        <w:rPr>
          <w:color w:val="000000"/>
          <w:sz w:val="26"/>
          <w:szCs w:val="26"/>
        </w:rPr>
      </w:pPr>
      <w:r w:rsidRPr="00A70D39">
        <w:rPr>
          <w:sz w:val="26"/>
          <w:szCs w:val="26"/>
        </w:rPr>
        <w:t>11.4. Procedūra</w:t>
      </w:r>
    </w:p>
    <w:p w:rsidR="00E84D0F" w:rsidRPr="005B0AA2" w:rsidRDefault="00E84D0F" w:rsidP="00E84D0F">
      <w:pPr>
        <w:spacing w:line="240" w:lineRule="auto"/>
        <w:jc w:val="both"/>
        <w:rPr>
          <w:rFonts w:ascii="Verdana" w:hAnsi="Verdana"/>
          <w:sz w:val="20"/>
          <w:szCs w:val="20"/>
        </w:rPr>
      </w:pPr>
      <w:r w:rsidRPr="005B0AA2">
        <w:t>1,5 g – 10,0 g parauga ievieto 100 mL stikla vārglāzē un uzlej 50 mL 0,1 M NaOH šķīduma (parauga iesvars un NaOH šķīduma tilpums atkarīgs no analizējamā materiāla). Vārglāzi ar ekstrahējamo paraugu 24 h krata ar laboratorijas o</w:t>
      </w:r>
      <w:r w:rsidRPr="005B0AA2">
        <w:rPr>
          <w:rFonts w:ascii="Verdana" w:hAnsi="Verdana"/>
          <w:sz w:val="20"/>
          <w:szCs w:val="20"/>
        </w:rPr>
        <w:t>rbitālo daudzfunkciju kratītāju.</w:t>
      </w:r>
    </w:p>
    <w:p w:rsidR="00E84D0F" w:rsidRPr="005B0AA2" w:rsidRDefault="00E84D0F" w:rsidP="00E84D0F">
      <w:pPr>
        <w:spacing w:line="240" w:lineRule="auto"/>
        <w:jc w:val="both"/>
      </w:pPr>
      <w:r w:rsidRPr="005B0AA2">
        <w:t>Lai atdalītu ekstraktu no parauga, izmanto centrifugēšanu, tad paraugu filtrē caur filtrpapīru 500 mL stikla koniskā kolbā. Paraugu papildus mazgā, līdz 3 reizēm aplejot ar nelielu tilpumu NaOH šķīduma, uzduļķojot, centrifugējot un filtrējot caur to pašu filtrpapīru (filtrātus apvienojot).</w:t>
      </w:r>
    </w:p>
    <w:p w:rsidR="00E84D0F" w:rsidRPr="005B0AA2" w:rsidRDefault="00E84D0F" w:rsidP="00E84D0F">
      <w:pPr>
        <w:spacing w:line="240" w:lineRule="auto"/>
        <w:jc w:val="both"/>
      </w:pPr>
      <w:r w:rsidRPr="005B0AA2">
        <w:lastRenderedPageBreak/>
        <w:t>Filtrātu paskābina ar 4 M HCl šķīdumu līdz pH 1,5. Humīnskābes veidos nešķīstošas nogulsnes fulvoskābju šķīdumā, kuras var atdalīt filtrējot uz filtrpapīra, kuram zināma masa. Filtrpapīru skalo ar dejonizētu ūdeni līdz neitrālai pH reakcijai (lai atbrīvotos no Cl</w:t>
      </w:r>
      <w:r w:rsidRPr="005B0AA2">
        <w:rPr>
          <w:vertAlign w:val="superscript"/>
        </w:rPr>
        <w:t>-</w:t>
      </w:r>
      <w:r w:rsidRPr="005B0AA2">
        <w:t xml:space="preserve"> joniem), liek žāvskapī žāvēties 105 </w:t>
      </w:r>
      <w:r w:rsidRPr="005B0AA2">
        <w:rPr>
          <w:vertAlign w:val="superscript"/>
        </w:rPr>
        <w:t>o</w:t>
      </w:r>
      <w:r w:rsidRPr="005B0AA2">
        <w:t>C temperatūrā līdz nemainīgai masai, atdzesē un nosver uz analītiskajiem svariem ar precizitāti 0,0001 g.</w:t>
      </w:r>
    </w:p>
    <w:p w:rsidR="00E84D0F" w:rsidRPr="005B0AA2" w:rsidRDefault="00E84D0F" w:rsidP="00E84D0F">
      <w:pPr>
        <w:spacing w:line="240" w:lineRule="auto"/>
        <w:jc w:val="both"/>
      </w:pPr>
      <w:r w:rsidRPr="005B0AA2">
        <w:t xml:space="preserve">Filtrpapīru, pirms izmantošanas pēdējai filtrēšanai, ievieto žāvskapī un vismaz 2 h izkarsē 105 </w:t>
      </w:r>
      <w:r w:rsidRPr="005B0AA2">
        <w:rPr>
          <w:vertAlign w:val="superscript"/>
        </w:rPr>
        <w:t>o</w:t>
      </w:r>
      <w:r w:rsidRPr="005B0AA2">
        <w:t>C temperatūrā, pēc tam atdzesē un nosver uz analītiskajiem svariem ar precizitāti 0,0001 g, lai iegūtu precīzu filtrpapīra masu.</w:t>
      </w:r>
    </w:p>
    <w:p w:rsidR="009B4A9B" w:rsidRDefault="009B4A9B" w:rsidP="009B4A9B">
      <w:pPr>
        <w:spacing w:after="0"/>
        <w:rPr>
          <w:sz w:val="26"/>
          <w:szCs w:val="26"/>
        </w:rPr>
      </w:pPr>
    </w:p>
    <w:p w:rsidR="00E84D0F" w:rsidRPr="00A70D39" w:rsidRDefault="00E84D0F" w:rsidP="00E84D0F">
      <w:pPr>
        <w:rPr>
          <w:color w:val="000000"/>
          <w:sz w:val="26"/>
          <w:szCs w:val="26"/>
        </w:rPr>
      </w:pPr>
      <w:r w:rsidRPr="00A70D39">
        <w:rPr>
          <w:sz w:val="26"/>
          <w:szCs w:val="26"/>
        </w:rPr>
        <w:t>11.5. Aprēķini</w:t>
      </w:r>
    </w:p>
    <w:p w:rsidR="00E84D0F" w:rsidRPr="005B0AA2" w:rsidRDefault="00E84D0F" w:rsidP="00E84D0F">
      <w:pPr>
        <w:spacing w:line="240" w:lineRule="auto"/>
        <w:jc w:val="both"/>
      </w:pPr>
      <w:r w:rsidRPr="005B0AA2">
        <w:t>Humusvielu saturu paraugā aprēķina izmantojot vienādojumu:</w:t>
      </w:r>
    </w:p>
    <w:p w:rsidR="00E84D0F" w:rsidRPr="005B0AA2" w:rsidRDefault="00E84D0F" w:rsidP="00E84D0F">
      <w:pPr>
        <w:keepNext/>
        <w:suppressAutoHyphens/>
        <w:spacing w:before="113" w:after="113" w:line="200" w:lineRule="atLeast"/>
        <w:jc w:val="center"/>
        <w:rPr>
          <w:rFonts w:eastAsia="Calibri" w:cs="Times New Roman"/>
          <w:bCs/>
          <w:color w:val="000000"/>
          <w:sz w:val="20"/>
          <w:szCs w:val="20"/>
          <w:lang w:val="lv-LV" w:eastAsia="zh-CN"/>
        </w:rPr>
      </w:pPr>
      <w:r w:rsidRPr="005B0AA2">
        <w:rPr>
          <w:rFonts w:eastAsia="Calibri" w:cs="Times New Roman"/>
          <w:bCs/>
          <w:sz w:val="20"/>
          <w:szCs w:val="20"/>
          <w:lang w:val="lv-LV" w:eastAsia="zh-CN"/>
        </w:rPr>
        <w:object w:dxaOrig="1847" w:dyaOrig="519">
          <v:shape id="_x0000_i1138" type="#_x0000_t75" style="width:92.05pt;height:25.1pt" o:ole="" filled="t">
            <v:fill color2="black"/>
            <v:imagedata r:id="rId253" o:title=""/>
          </v:shape>
          <o:OLEObject Type="Embed" ProgID="Equation.3" ShapeID="_x0000_i1138" DrawAspect="Content" ObjectID="_1509803727" r:id="rId254"/>
        </w:object>
      </w:r>
      <w:r w:rsidRPr="005B0AA2">
        <w:rPr>
          <w:rFonts w:eastAsia="Calibri" w:cs="Times New Roman"/>
          <w:bCs/>
          <w:sz w:val="20"/>
          <w:szCs w:val="20"/>
          <w:lang w:val="lv-LV" w:eastAsia="zh-CN"/>
        </w:rPr>
        <w:t>, kur</w:t>
      </w:r>
    </w:p>
    <w:p w:rsidR="00E84D0F" w:rsidRPr="005B0AA2" w:rsidRDefault="00E84D0F" w:rsidP="00E84D0F">
      <w:pPr>
        <w:spacing w:line="240" w:lineRule="auto"/>
        <w:jc w:val="both"/>
        <w:rPr>
          <w:lang w:val="de-DE"/>
        </w:rPr>
      </w:pPr>
      <w:r w:rsidRPr="005B0AA2">
        <w:rPr>
          <w:lang w:val="de-DE"/>
        </w:rPr>
        <w:t>H – humusvielu saturs paraugā, g kg</w:t>
      </w:r>
      <w:r w:rsidRPr="005B0AA2">
        <w:rPr>
          <w:vertAlign w:val="superscript"/>
          <w:lang w:val="de-DE"/>
        </w:rPr>
        <w:t>-1</w:t>
      </w:r>
      <w:r w:rsidRPr="005B0AA2">
        <w:rPr>
          <w:lang w:val="de-DE"/>
        </w:rPr>
        <w:t>;</w:t>
      </w:r>
    </w:p>
    <w:p w:rsidR="00E84D0F" w:rsidRPr="005B0AA2" w:rsidRDefault="00E84D0F" w:rsidP="00E84D0F">
      <w:pPr>
        <w:spacing w:line="240" w:lineRule="auto"/>
        <w:jc w:val="both"/>
        <w:rPr>
          <w:lang w:val="de-DE"/>
        </w:rPr>
      </w:pPr>
      <w:r w:rsidRPr="005B0AA2">
        <w:rPr>
          <w:lang w:val="de-DE"/>
        </w:rPr>
        <w:t>a – absolūti sausa filtrpapīra un izdalīto humusvielu masa, g;</w:t>
      </w:r>
    </w:p>
    <w:p w:rsidR="00E84D0F" w:rsidRPr="005B0AA2" w:rsidRDefault="00E84D0F" w:rsidP="00E84D0F">
      <w:pPr>
        <w:spacing w:line="240" w:lineRule="auto"/>
        <w:jc w:val="both"/>
        <w:rPr>
          <w:lang w:val="de-DE"/>
        </w:rPr>
      </w:pPr>
      <w:r w:rsidRPr="005B0AA2">
        <w:rPr>
          <w:lang w:val="de-DE"/>
        </w:rPr>
        <w:t>b – absolūti sausa filtrpapīra masa, g;</w:t>
      </w:r>
    </w:p>
    <w:p w:rsidR="00E84D0F" w:rsidRPr="005B0AA2" w:rsidRDefault="00E84D0F" w:rsidP="00E84D0F">
      <w:pPr>
        <w:spacing w:line="240" w:lineRule="auto"/>
        <w:jc w:val="both"/>
      </w:pPr>
      <w:r w:rsidRPr="005B0AA2">
        <w:t>c – iesvara masa, g;</w:t>
      </w:r>
    </w:p>
    <w:p w:rsidR="00E84D0F" w:rsidRPr="005B0AA2" w:rsidRDefault="00E84D0F" w:rsidP="00E84D0F">
      <w:pPr>
        <w:spacing w:line="240" w:lineRule="auto"/>
        <w:jc w:val="both"/>
      </w:pPr>
      <w:r w:rsidRPr="005B0AA2">
        <w:t>K</w:t>
      </w:r>
      <w:r w:rsidRPr="005B0AA2">
        <w:rPr>
          <w:vertAlign w:val="subscript"/>
        </w:rPr>
        <w:t>m</w:t>
      </w:r>
      <w:r w:rsidRPr="005B0AA2">
        <w:t xml:space="preserve"> – mitruma koeficients.</w:t>
      </w:r>
    </w:p>
    <w:p w:rsidR="009B4A9B" w:rsidRDefault="009B4A9B" w:rsidP="00E84D0F">
      <w:pPr>
        <w:rPr>
          <w:sz w:val="26"/>
          <w:szCs w:val="26"/>
        </w:rPr>
      </w:pPr>
    </w:p>
    <w:p w:rsidR="00E84D0F" w:rsidRPr="00A70D39" w:rsidRDefault="00E84D0F" w:rsidP="00E84D0F">
      <w:pPr>
        <w:rPr>
          <w:color w:val="000000"/>
          <w:sz w:val="26"/>
          <w:szCs w:val="26"/>
        </w:rPr>
      </w:pPr>
      <w:r w:rsidRPr="00A70D39">
        <w:rPr>
          <w:sz w:val="26"/>
          <w:szCs w:val="26"/>
        </w:rPr>
        <w:t>Atsauces</w:t>
      </w:r>
    </w:p>
    <w:p w:rsidR="00E84D0F" w:rsidRPr="005B0AA2" w:rsidRDefault="00E84D0F" w:rsidP="00E84D0F">
      <w:pPr>
        <w:spacing w:line="240" w:lineRule="auto"/>
        <w:jc w:val="both"/>
      </w:pPr>
      <w:r w:rsidRPr="005B0AA2">
        <w:t>Tan. K. H. 2005. Soil sampling, preparation, anda nanlysis – second edition. N.Y.:Taylor &amp; Francis group, 623 p.</w:t>
      </w:r>
    </w:p>
    <w:p w:rsidR="00E84D0F" w:rsidRDefault="00E84D0F" w:rsidP="00E84D0F">
      <w:r>
        <w:br w:type="page"/>
      </w:r>
    </w:p>
    <w:p w:rsidR="00E84D0F" w:rsidRPr="00475A94" w:rsidRDefault="00E84D0F" w:rsidP="00E84D0F">
      <w:pPr>
        <w:rPr>
          <w:sz w:val="28"/>
        </w:rPr>
      </w:pPr>
      <w:r w:rsidRPr="00475A94">
        <w:rPr>
          <w:sz w:val="28"/>
        </w:rPr>
        <w:lastRenderedPageBreak/>
        <w:t>12. Kopējā sēra satura noteikšana</w:t>
      </w: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4130"/>
        <w:gridCol w:w="5508"/>
      </w:tblGrid>
      <w:tr w:rsidR="00E84D0F" w:rsidRPr="005B0AA2" w:rsidTr="00E84D0F">
        <w:trPr>
          <w:trHeight w:val="353"/>
        </w:trPr>
        <w:tc>
          <w:tcPr>
            <w:tcW w:w="4130" w:type="dxa"/>
            <w:tcBorders>
              <w:top w:val="single" w:sz="8" w:space="0" w:color="000000"/>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Metodika</w:t>
            </w:r>
          </w:p>
        </w:tc>
        <w:tc>
          <w:tcPr>
            <w:tcW w:w="5508" w:type="dxa"/>
            <w:tcBorders>
              <w:top w:val="single" w:sz="8" w:space="0" w:color="000000"/>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ELTRA CS-530 metodika</w:t>
            </w:r>
          </w:p>
        </w:tc>
      </w:tr>
      <w:tr w:rsidR="00E84D0F" w:rsidRPr="005B0AA2" w:rsidTr="00E84D0F">
        <w:trPr>
          <w:trHeight w:val="353"/>
        </w:trPr>
        <w:tc>
          <w:tcPr>
            <w:tcW w:w="4130"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Metodes princips</w:t>
            </w:r>
          </w:p>
        </w:tc>
        <w:tc>
          <w:tcPr>
            <w:tcW w:w="5508"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Elementanalīze</w:t>
            </w:r>
          </w:p>
        </w:tc>
      </w:tr>
      <w:tr w:rsidR="00E84D0F" w:rsidRPr="00A25C97" w:rsidTr="00E84D0F">
        <w:trPr>
          <w:trHeight w:val="353"/>
        </w:trPr>
        <w:tc>
          <w:tcPr>
            <w:tcW w:w="4130" w:type="dxa"/>
            <w:tcBorders>
              <w:left w:val="single" w:sz="8" w:space="0" w:color="000000"/>
              <w:bottom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Darbības lauks</w:t>
            </w:r>
          </w:p>
        </w:tc>
        <w:tc>
          <w:tcPr>
            <w:tcW w:w="5508" w:type="dxa"/>
            <w:tcBorders>
              <w:left w:val="none" w:sz="1" w:space="0" w:color="000000"/>
              <w:bottom w:val="single" w:sz="8"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Visa veida augsnes un augu materiāla paraugiem</w:t>
            </w:r>
          </w:p>
        </w:tc>
      </w:tr>
    </w:tbl>
    <w:p w:rsidR="009B4A9B" w:rsidRDefault="009B4A9B" w:rsidP="009B4A9B">
      <w:pPr>
        <w:spacing w:after="0"/>
        <w:rPr>
          <w:sz w:val="26"/>
          <w:szCs w:val="26"/>
          <w:lang w:val="de-DE"/>
        </w:rPr>
      </w:pPr>
    </w:p>
    <w:p w:rsidR="00E84D0F" w:rsidRPr="00A70D39" w:rsidRDefault="00E84D0F" w:rsidP="00E84D0F">
      <w:pPr>
        <w:rPr>
          <w:color w:val="000000"/>
          <w:sz w:val="26"/>
          <w:szCs w:val="26"/>
          <w:lang w:val="de-DE"/>
        </w:rPr>
      </w:pPr>
      <w:r w:rsidRPr="00A70D39">
        <w:rPr>
          <w:sz w:val="26"/>
          <w:szCs w:val="26"/>
          <w:lang w:val="de-DE"/>
        </w:rPr>
        <w:t>12.1. Princips</w:t>
      </w:r>
    </w:p>
    <w:p w:rsidR="00E84D0F" w:rsidRPr="00773888" w:rsidRDefault="00E84D0F" w:rsidP="00E84D0F">
      <w:pPr>
        <w:spacing w:line="240" w:lineRule="auto"/>
        <w:jc w:val="both"/>
        <w:rPr>
          <w:lang w:val="de-DE"/>
        </w:rPr>
      </w:pPr>
      <w:r w:rsidRPr="0015565E">
        <w:rPr>
          <w:lang w:val="de-DE"/>
        </w:rPr>
        <w:t>Augsnē vai augu materiālā esošo sēru oksidē par sēra dioksīdu (SO</w:t>
      </w:r>
      <w:r w:rsidRPr="0015565E">
        <w:rPr>
          <w:vertAlign w:val="subscript"/>
          <w:lang w:val="de-DE"/>
        </w:rPr>
        <w:t>2</w:t>
      </w:r>
      <w:r w:rsidRPr="0015565E">
        <w:rPr>
          <w:lang w:val="de-DE"/>
        </w:rPr>
        <w:t xml:space="preserve">), paraugu karsējot vismaz 900 </w:t>
      </w:r>
      <w:r w:rsidRPr="0015565E">
        <w:rPr>
          <w:vertAlign w:val="superscript"/>
          <w:lang w:val="de-DE"/>
        </w:rPr>
        <w:t>o</w:t>
      </w:r>
      <w:r w:rsidRPr="0015565E">
        <w:rPr>
          <w:lang w:val="de-DE"/>
        </w:rPr>
        <w:t>C temperatūrā skābekli s</w:t>
      </w:r>
      <w:r w:rsidRPr="00773888">
        <w:rPr>
          <w:lang w:val="de-DE"/>
        </w:rPr>
        <w:t>aturošas gāzes plūsmā, kurā nav oglekļa dioksīda. Izdalīto SO</w:t>
      </w:r>
      <w:r w:rsidRPr="00773888">
        <w:rPr>
          <w:vertAlign w:val="subscript"/>
          <w:lang w:val="de-DE"/>
        </w:rPr>
        <w:t>2</w:t>
      </w:r>
      <w:r w:rsidRPr="00773888">
        <w:rPr>
          <w:lang w:val="de-DE"/>
        </w:rPr>
        <w:t xml:space="preserve"> daudzumu mēra ar infrasarkano detektēšanu. Infrasarkanā starojuma detektētā intensitāte ir tieši proporcionāla oglekļa saturam paraugā.</w:t>
      </w:r>
    </w:p>
    <w:p w:rsidR="009B4A9B" w:rsidRPr="00594D5E" w:rsidRDefault="009B4A9B" w:rsidP="009B4A9B">
      <w:pPr>
        <w:spacing w:after="0"/>
        <w:rPr>
          <w:sz w:val="26"/>
          <w:szCs w:val="26"/>
          <w:lang w:val="de-DE"/>
        </w:rPr>
      </w:pPr>
    </w:p>
    <w:p w:rsidR="00E84D0F" w:rsidRPr="00A70D39" w:rsidRDefault="00E84D0F" w:rsidP="00E84D0F">
      <w:pPr>
        <w:rPr>
          <w:color w:val="000000"/>
          <w:sz w:val="26"/>
          <w:szCs w:val="26"/>
        </w:rPr>
      </w:pPr>
      <w:r w:rsidRPr="00A70D39">
        <w:rPr>
          <w:sz w:val="26"/>
          <w:szCs w:val="26"/>
        </w:rPr>
        <w:t>12.2. Iekārtas</w:t>
      </w:r>
    </w:p>
    <w:p w:rsidR="00E84D0F" w:rsidRPr="005B0AA2" w:rsidRDefault="00E84D0F" w:rsidP="0042606F">
      <w:pPr>
        <w:numPr>
          <w:ilvl w:val="0"/>
          <w:numId w:val="51"/>
        </w:numPr>
        <w:spacing w:line="240" w:lineRule="auto"/>
        <w:contextualSpacing/>
        <w:jc w:val="both"/>
      </w:pPr>
      <w:r w:rsidRPr="005B0AA2">
        <w:t>S elementanalizators;</w:t>
      </w:r>
    </w:p>
    <w:p w:rsidR="00E84D0F" w:rsidRPr="005B0AA2" w:rsidRDefault="00E84D0F" w:rsidP="0042606F">
      <w:pPr>
        <w:numPr>
          <w:ilvl w:val="0"/>
          <w:numId w:val="51"/>
        </w:numPr>
        <w:spacing w:line="240" w:lineRule="auto"/>
        <w:contextualSpacing/>
        <w:jc w:val="both"/>
      </w:pPr>
      <w:r w:rsidRPr="005B0AA2">
        <w:t>Atbilstoši tīģeļi paraugu sadedzināšanai;</w:t>
      </w:r>
    </w:p>
    <w:p w:rsidR="00E84D0F" w:rsidRPr="005B0AA2" w:rsidRDefault="00E84D0F" w:rsidP="0042606F">
      <w:pPr>
        <w:numPr>
          <w:ilvl w:val="0"/>
          <w:numId w:val="51"/>
        </w:numPr>
        <w:spacing w:line="240" w:lineRule="auto"/>
        <w:contextualSpacing/>
        <w:jc w:val="both"/>
      </w:pPr>
      <w:r w:rsidRPr="005B0AA2">
        <w:t>Tīģeļknaibles.</w:t>
      </w:r>
    </w:p>
    <w:p w:rsidR="009B4A9B" w:rsidRDefault="009B4A9B" w:rsidP="009B4A9B">
      <w:pPr>
        <w:spacing w:after="0"/>
        <w:rPr>
          <w:sz w:val="26"/>
          <w:szCs w:val="26"/>
        </w:rPr>
      </w:pPr>
    </w:p>
    <w:p w:rsidR="00E84D0F" w:rsidRPr="00A70D39" w:rsidRDefault="00E84D0F" w:rsidP="00E84D0F">
      <w:pPr>
        <w:rPr>
          <w:color w:val="000000"/>
          <w:sz w:val="26"/>
          <w:szCs w:val="26"/>
        </w:rPr>
      </w:pPr>
      <w:r w:rsidRPr="00A70D39">
        <w:rPr>
          <w:sz w:val="26"/>
          <w:szCs w:val="26"/>
        </w:rPr>
        <w:t>12.3. Reaģenti</w:t>
      </w:r>
    </w:p>
    <w:p w:rsidR="00E84D0F" w:rsidRPr="005B0AA2" w:rsidRDefault="00E84D0F" w:rsidP="0042606F">
      <w:pPr>
        <w:numPr>
          <w:ilvl w:val="0"/>
          <w:numId w:val="52"/>
        </w:numPr>
        <w:spacing w:line="240" w:lineRule="auto"/>
        <w:contextualSpacing/>
        <w:jc w:val="both"/>
        <w:rPr>
          <w:sz w:val="24"/>
        </w:rPr>
      </w:pPr>
      <w:r w:rsidRPr="005B0AA2">
        <w:t>Skābeklis (O</w:t>
      </w:r>
      <w:r w:rsidRPr="005B0AA2">
        <w:rPr>
          <w:vertAlign w:val="subscript"/>
        </w:rPr>
        <w:t>2</w:t>
      </w:r>
      <w:r w:rsidRPr="005B0AA2">
        <w:t>), atbilstošs iekārtas tehniskajām prasībām;</w:t>
      </w:r>
    </w:p>
    <w:p w:rsidR="00E84D0F" w:rsidRPr="005B0AA2" w:rsidRDefault="00E84D0F" w:rsidP="0042606F">
      <w:pPr>
        <w:numPr>
          <w:ilvl w:val="0"/>
          <w:numId w:val="52"/>
        </w:numPr>
        <w:spacing w:line="240" w:lineRule="auto"/>
        <w:contextualSpacing/>
        <w:jc w:val="both"/>
        <w:rPr>
          <w:lang w:val="de-DE"/>
        </w:rPr>
      </w:pPr>
      <w:r w:rsidRPr="00773888">
        <w:rPr>
          <w:lang w:val="de-DE"/>
        </w:rPr>
        <w:t>Ogles kalibrēšanas standarts (paredzēts augsnes paraugu analīzei</w:t>
      </w:r>
      <w:r w:rsidRPr="005B0AA2">
        <w:rPr>
          <w:lang w:val="de-DE"/>
        </w:rPr>
        <w:t>), ~ 40-50% C;</w:t>
      </w:r>
    </w:p>
    <w:p w:rsidR="00E84D0F" w:rsidRPr="005B0AA2" w:rsidRDefault="00E84D0F" w:rsidP="0042606F">
      <w:pPr>
        <w:numPr>
          <w:ilvl w:val="0"/>
          <w:numId w:val="52"/>
        </w:numPr>
        <w:spacing w:line="240" w:lineRule="auto"/>
        <w:contextualSpacing/>
        <w:jc w:val="both"/>
        <w:rPr>
          <w:sz w:val="20"/>
        </w:rPr>
      </w:pPr>
      <w:r w:rsidRPr="005B0AA2">
        <w:t>Augu materiāla references paraugs (paredzēts augu materiāla paraugu analīzei), ~ 50% C;</w:t>
      </w:r>
    </w:p>
    <w:p w:rsidR="00E84D0F" w:rsidRPr="005B0AA2" w:rsidRDefault="00E84D0F" w:rsidP="0042606F">
      <w:pPr>
        <w:numPr>
          <w:ilvl w:val="0"/>
          <w:numId w:val="52"/>
        </w:numPr>
        <w:spacing w:line="240" w:lineRule="auto"/>
        <w:contextualSpacing/>
        <w:jc w:val="both"/>
        <w:rPr>
          <w:rFonts w:eastAsia="Arial" w:cs="Arial"/>
        </w:rPr>
      </w:pPr>
      <w:r w:rsidRPr="005B0AA2">
        <w:t>Magnija perhlorāts, bezūdens;</w:t>
      </w:r>
    </w:p>
    <w:p w:rsidR="00E84D0F" w:rsidRPr="005B0AA2" w:rsidRDefault="00E84D0F" w:rsidP="0042606F">
      <w:pPr>
        <w:numPr>
          <w:ilvl w:val="0"/>
          <w:numId w:val="52"/>
        </w:numPr>
        <w:spacing w:line="240" w:lineRule="auto"/>
        <w:contextualSpacing/>
        <w:jc w:val="both"/>
      </w:pPr>
      <w:r w:rsidRPr="005B0AA2">
        <w:rPr>
          <w:rFonts w:eastAsia="Arial" w:cs="Arial"/>
        </w:rPr>
        <w:t>Granul</w:t>
      </w:r>
      <w:r w:rsidRPr="005B0AA2">
        <w:t>ētais nātrija hidroksīds;</w:t>
      </w:r>
    </w:p>
    <w:p w:rsidR="00E84D0F" w:rsidRPr="005B0AA2" w:rsidRDefault="00E84D0F" w:rsidP="0042606F">
      <w:pPr>
        <w:numPr>
          <w:ilvl w:val="0"/>
          <w:numId w:val="52"/>
        </w:numPr>
        <w:spacing w:line="240" w:lineRule="auto"/>
        <w:contextualSpacing/>
        <w:jc w:val="both"/>
      </w:pPr>
      <w:r w:rsidRPr="005B0AA2">
        <w:t>Stikla vate.</w:t>
      </w:r>
    </w:p>
    <w:p w:rsidR="009B4A9B" w:rsidRDefault="009B4A9B" w:rsidP="009B4A9B">
      <w:pPr>
        <w:spacing w:after="0"/>
        <w:rPr>
          <w:sz w:val="26"/>
          <w:szCs w:val="26"/>
        </w:rPr>
      </w:pPr>
    </w:p>
    <w:p w:rsidR="00E84D0F" w:rsidRPr="00A70D39" w:rsidRDefault="00E84D0F" w:rsidP="00E84D0F">
      <w:pPr>
        <w:rPr>
          <w:rFonts w:eastAsia="Arial Unicode MS" w:cs="Tahoma"/>
          <w:color w:val="000000"/>
          <w:sz w:val="26"/>
          <w:szCs w:val="26"/>
        </w:rPr>
      </w:pPr>
      <w:r w:rsidRPr="00A70D39">
        <w:rPr>
          <w:sz w:val="26"/>
          <w:szCs w:val="26"/>
        </w:rPr>
        <w:t>12.4. Paraugs</w:t>
      </w:r>
    </w:p>
    <w:p w:rsidR="00E84D0F" w:rsidRPr="005B0AA2" w:rsidRDefault="00E84D0F" w:rsidP="00E84D0F">
      <w:pPr>
        <w:spacing w:line="240" w:lineRule="auto"/>
        <w:jc w:val="both"/>
      </w:pPr>
      <w:r w:rsidRPr="005B0AA2">
        <w:t>Lieto gaissausu augsnes parauga frakciju ar daļiņu izmēru mazāku par 2 mm. Augu materiālu paraugu pirms analīzes izsijā caur sietu ar acs izmēru 1 mm.</w:t>
      </w:r>
    </w:p>
    <w:p w:rsidR="009B4A9B" w:rsidRDefault="009B4A9B" w:rsidP="009B4A9B">
      <w:pPr>
        <w:spacing w:after="0"/>
        <w:rPr>
          <w:sz w:val="26"/>
          <w:szCs w:val="26"/>
        </w:rPr>
      </w:pPr>
    </w:p>
    <w:p w:rsidR="00E84D0F" w:rsidRPr="00A70D39" w:rsidRDefault="00E84D0F" w:rsidP="00E84D0F">
      <w:pPr>
        <w:rPr>
          <w:sz w:val="26"/>
          <w:szCs w:val="26"/>
        </w:rPr>
      </w:pPr>
      <w:r w:rsidRPr="00A70D39">
        <w:rPr>
          <w:sz w:val="26"/>
          <w:szCs w:val="26"/>
        </w:rPr>
        <w:t>12.5. Procedūra</w:t>
      </w:r>
    </w:p>
    <w:p w:rsidR="00E84D0F" w:rsidRPr="00A70D39" w:rsidRDefault="00E84D0F" w:rsidP="00E84D0F">
      <w:pPr>
        <w:rPr>
          <w:i/>
          <w:color w:val="000000"/>
        </w:rPr>
      </w:pPr>
      <w:r w:rsidRPr="00A70D39">
        <w:rPr>
          <w:i/>
        </w:rPr>
        <w:t>Iekārtas kalibrēšana</w:t>
      </w:r>
    </w:p>
    <w:p w:rsidR="00E84D0F" w:rsidRDefault="00E84D0F" w:rsidP="00E84D0F">
      <w:pPr>
        <w:spacing w:line="240" w:lineRule="auto"/>
        <w:jc w:val="both"/>
        <w:rPr>
          <w:lang w:val="de-DE"/>
        </w:rPr>
      </w:pPr>
      <w:r w:rsidRPr="005B0AA2">
        <w:t xml:space="preserve">Pirms analīžu veikšanas iekārtu kalibrē atbilstoši iekārtas ražotāja rekomendācijām. Ja nepieciešams, kalibrēšanu atkārto vairākas reizes līdz iegūtās references materiāla (salīdzināšanas parauga) sēra analīžu vērtības ir apmierinošas. </w:t>
      </w:r>
      <w:r w:rsidRPr="005B0AA2">
        <w:rPr>
          <w:lang w:val="de-DE"/>
        </w:rPr>
        <w:t xml:space="preserve">Ja tiek veikta augsnes paraugu analīze, izmanto ogles kalibrēšanas standartu. Ja tiek veikta augu materiāla paraugu analīze, izmanto absolūti sausu (105 </w:t>
      </w:r>
      <w:r w:rsidRPr="005B0AA2">
        <w:rPr>
          <w:vertAlign w:val="superscript"/>
          <w:lang w:val="de-DE"/>
        </w:rPr>
        <w:t>o</w:t>
      </w:r>
      <w:r w:rsidRPr="005B0AA2">
        <w:rPr>
          <w:sz w:val="20"/>
          <w:lang w:val="de-DE"/>
        </w:rPr>
        <w:t>C temperatūrā izžāvētu</w:t>
      </w:r>
      <w:r w:rsidRPr="005B0AA2">
        <w:rPr>
          <w:lang w:val="de-DE"/>
        </w:rPr>
        <w:t>) augu materiāla references paraugu (parasti skuju references materiālu).</w:t>
      </w:r>
    </w:p>
    <w:p w:rsidR="009B4A9B" w:rsidRPr="005B0AA2" w:rsidRDefault="009B4A9B" w:rsidP="00E84D0F">
      <w:pPr>
        <w:spacing w:line="240" w:lineRule="auto"/>
        <w:jc w:val="both"/>
        <w:rPr>
          <w:lang w:val="de-DE"/>
        </w:rPr>
      </w:pPr>
    </w:p>
    <w:p w:rsidR="00E84D0F" w:rsidRPr="00A70D39" w:rsidRDefault="00E84D0F" w:rsidP="00E84D0F">
      <w:pPr>
        <w:rPr>
          <w:i/>
          <w:color w:val="000000"/>
          <w:lang w:val="de-DE"/>
        </w:rPr>
      </w:pPr>
      <w:r w:rsidRPr="00A70D39">
        <w:rPr>
          <w:i/>
          <w:lang w:val="de-DE"/>
        </w:rPr>
        <w:t>Kopējā sēra satura noteikšana</w:t>
      </w:r>
    </w:p>
    <w:p w:rsidR="00E84D0F" w:rsidRPr="00773888" w:rsidRDefault="00E84D0F" w:rsidP="00E84D0F">
      <w:pPr>
        <w:spacing w:line="240" w:lineRule="auto"/>
        <w:jc w:val="both"/>
        <w:rPr>
          <w:sz w:val="20"/>
          <w:lang w:val="de-DE"/>
        </w:rPr>
      </w:pPr>
      <w:r w:rsidRPr="00773888">
        <w:rPr>
          <w:lang w:val="de-DE"/>
        </w:rPr>
        <w:lastRenderedPageBreak/>
        <w:t>Kopējā sēra satura noteikšanai nepieciešams 0,1-0,2 g gaissausas augsnes (augsnes frakcija &lt; 2 mm) vai ~ 0,15 g gaissausa augu materiāla (frakcija &lt; 1 mm);</w:t>
      </w:r>
    </w:p>
    <w:p w:rsidR="00E84D0F" w:rsidRPr="00773888" w:rsidRDefault="00E84D0F" w:rsidP="00E84D0F">
      <w:pPr>
        <w:spacing w:line="240" w:lineRule="auto"/>
        <w:jc w:val="both"/>
        <w:rPr>
          <w:lang w:val="de-DE"/>
        </w:rPr>
      </w:pPr>
      <w:r w:rsidRPr="00773888">
        <w:rPr>
          <w:lang w:val="de-DE"/>
        </w:rPr>
        <w:t xml:space="preserve">Sadedzināšanas temperatūra ir 1340 </w:t>
      </w:r>
      <w:r w:rsidRPr="00773888">
        <w:rPr>
          <w:vertAlign w:val="superscript"/>
          <w:lang w:val="de-DE"/>
        </w:rPr>
        <w:t>o</w:t>
      </w:r>
      <w:r w:rsidRPr="00773888">
        <w:rPr>
          <w:lang w:val="de-DE"/>
        </w:rPr>
        <w:t>C;</w:t>
      </w:r>
    </w:p>
    <w:p w:rsidR="00E84D0F" w:rsidRPr="00773888" w:rsidRDefault="00E84D0F" w:rsidP="00E84D0F">
      <w:pPr>
        <w:spacing w:line="240" w:lineRule="auto"/>
        <w:jc w:val="both"/>
        <w:rPr>
          <w:lang w:val="de-DE"/>
        </w:rPr>
      </w:pPr>
      <w:r w:rsidRPr="00773888">
        <w:rPr>
          <w:lang w:val="de-DE"/>
        </w:rPr>
        <w:t>Gaissausu augsnes vai augu materiāla paraugu ieber tīģelī un sadedzina atbilstoši elementanalizatoru lietošanas instrukcijām;</w:t>
      </w:r>
    </w:p>
    <w:p w:rsidR="00E84D0F" w:rsidRPr="00773888" w:rsidRDefault="00E84D0F" w:rsidP="00E84D0F">
      <w:pPr>
        <w:spacing w:line="240" w:lineRule="auto"/>
        <w:jc w:val="both"/>
        <w:rPr>
          <w:lang w:val="de-DE"/>
        </w:rPr>
      </w:pPr>
      <w:r w:rsidRPr="00773888">
        <w:rPr>
          <w:lang w:val="de-DE"/>
        </w:rPr>
        <w:t>Protokolā reģistrē iekārtas nolasījumu - S saturu, kas izteikts % vai ppm (mg kg</w:t>
      </w:r>
      <w:r w:rsidRPr="00773888">
        <w:rPr>
          <w:vertAlign w:val="superscript"/>
          <w:lang w:val="de-DE"/>
        </w:rPr>
        <w:t>-1</w:t>
      </w:r>
      <w:r w:rsidRPr="00773888">
        <w:rPr>
          <w:lang w:val="de-DE"/>
        </w:rPr>
        <w:t>).</w:t>
      </w:r>
    </w:p>
    <w:p w:rsidR="00E84D0F" w:rsidRPr="005B0AA2" w:rsidRDefault="00E84D0F" w:rsidP="00E84D0F">
      <w:pPr>
        <w:spacing w:line="240" w:lineRule="auto"/>
        <w:jc w:val="both"/>
      </w:pPr>
      <w:r w:rsidRPr="005B0AA2">
        <w:rPr>
          <w:noProof/>
        </w:rPr>
        <mc:AlternateContent>
          <mc:Choice Requires="wps">
            <w:drawing>
              <wp:anchor distT="0" distB="0" distL="114300" distR="114300" simplePos="0" relativeHeight="251770880" behindDoc="0" locked="0" layoutInCell="1" allowOverlap="1" wp14:anchorId="2307CAC7" wp14:editId="7CFAEA9D">
                <wp:simplePos x="0" y="0"/>
                <wp:positionH relativeFrom="column">
                  <wp:posOffset>944880</wp:posOffset>
                </wp:positionH>
                <wp:positionV relativeFrom="paragraph">
                  <wp:posOffset>1991995</wp:posOffset>
                </wp:positionV>
                <wp:extent cx="325120" cy="464820"/>
                <wp:effectExtent l="1905" t="1270" r="0" b="635"/>
                <wp:wrapNone/>
                <wp:docPr id="21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058C75" id="Text Box 166" o:spid="_x0000_s1026" type="#_x0000_t202" style="position:absolute;margin-left:74.4pt;margin-top:156.85pt;width:25.6pt;height:36.6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" filled="f" stroked="f">
                <v:stroke joinstyle="round"/>
              </v:shape>
            </w:pict>
          </mc:Fallback>
        </mc:AlternateContent>
      </w:r>
      <w:r w:rsidRPr="005B0AA2">
        <w:rPr>
          <w:noProof/>
        </w:rPr>
        <w:drawing>
          <wp:inline distT="0" distB="0" distL="0" distR="0" wp14:anchorId="41077D53" wp14:editId="575FAF65">
            <wp:extent cx="1828800" cy="3536950"/>
            <wp:effectExtent l="1905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48"/>
                    <a:srcRect/>
                    <a:stretch>
                      <a:fillRect/>
                    </a:stretch>
                  </pic:blipFill>
                  <pic:spPr bwMode="auto">
                    <a:xfrm>
                      <a:off x="0" y="0"/>
                      <a:ext cx="1828800" cy="3536950"/>
                    </a:xfrm>
                    <a:prstGeom prst="rect">
                      <a:avLst/>
                    </a:prstGeom>
                    <a:solidFill>
                      <a:srgbClr val="FFFFFF"/>
                    </a:solidFill>
                    <a:ln w="9525">
                      <a:noFill/>
                      <a:miter lim="800000"/>
                      <a:headEnd/>
                      <a:tailEnd/>
                    </a:ln>
                  </pic:spPr>
                </pic:pic>
              </a:graphicData>
            </a:graphic>
          </wp:inline>
        </w:drawing>
      </w:r>
    </w:p>
    <w:p w:rsidR="00E84D0F" w:rsidRPr="005B0AA2" w:rsidRDefault="00E84D0F" w:rsidP="00E84D0F">
      <w:pPr>
        <w:widowControl w:val="0"/>
        <w:suppressLineNumbers/>
        <w:suppressAutoHyphens/>
        <w:spacing w:before="120" w:after="120" w:line="240" w:lineRule="auto"/>
        <w:jc w:val="center"/>
        <w:rPr>
          <w:rFonts w:ascii="Ubuntu Condensed" w:eastAsia="Arial Unicode MS" w:hAnsi="Ubuntu Condensed" w:cs="Tahoma" w:hint="eastAsia"/>
          <w:b/>
          <w:iCs/>
          <w:sz w:val="20"/>
          <w:szCs w:val="20"/>
          <w:lang w:val="lv-LV" w:bidi="en-US"/>
        </w:rPr>
      </w:pPr>
      <w:r w:rsidRPr="005B0AA2">
        <w:rPr>
          <w:rFonts w:ascii="Ubuntu Condensed" w:eastAsia="Arial Unicode MS" w:hAnsi="Ubuntu Condensed" w:cs="Tahoma"/>
          <w:b/>
          <w:iCs/>
          <w:color w:val="000000"/>
          <w:sz w:val="20"/>
          <w:szCs w:val="20"/>
          <w:lang w:val="lv-LV" w:bidi="en-US"/>
        </w:rPr>
        <w:t xml:space="preserve">Att. </w:t>
      </w:r>
      <w:r w:rsidRPr="005B0AA2">
        <w:rPr>
          <w:rFonts w:ascii="Ubuntu Condensed" w:eastAsia="Arial Unicode MS" w:hAnsi="Ubuntu Condensed" w:cs="Tahoma"/>
          <w:b/>
          <w:iCs/>
          <w:color w:val="000000"/>
          <w:sz w:val="20"/>
          <w:szCs w:val="20"/>
          <w:lang w:val="lv-LV" w:bidi="en-US"/>
        </w:rPr>
        <w:fldChar w:fldCharType="begin"/>
      </w:r>
      <w:r w:rsidRPr="005B0AA2">
        <w:rPr>
          <w:rFonts w:ascii="Ubuntu Condensed" w:eastAsia="Arial Unicode MS" w:hAnsi="Ubuntu Condensed" w:cs="Tahoma"/>
          <w:b/>
          <w:iCs/>
          <w:color w:val="000000"/>
          <w:sz w:val="20"/>
          <w:szCs w:val="20"/>
          <w:lang w:val="lv-LV" w:bidi="en-US"/>
        </w:rPr>
        <w:instrText xml:space="preserve"> SEQ "Att." \* ARABIC </w:instrText>
      </w:r>
      <w:r w:rsidRPr="005B0AA2">
        <w:rPr>
          <w:rFonts w:ascii="Ubuntu Condensed" w:eastAsia="Arial Unicode MS" w:hAnsi="Ubuntu Condensed" w:cs="Tahoma"/>
          <w:b/>
          <w:iCs/>
          <w:color w:val="000000"/>
          <w:sz w:val="20"/>
          <w:szCs w:val="20"/>
          <w:lang w:val="lv-LV" w:bidi="en-US"/>
        </w:rPr>
        <w:fldChar w:fldCharType="separate"/>
      </w:r>
      <w:r w:rsidR="00201055">
        <w:rPr>
          <w:rFonts w:ascii="Ubuntu Condensed" w:eastAsia="Arial Unicode MS" w:hAnsi="Ubuntu Condensed" w:cs="Tahoma" w:hint="eastAsia"/>
          <w:b/>
          <w:iCs/>
          <w:noProof/>
          <w:color w:val="000000"/>
          <w:sz w:val="20"/>
          <w:szCs w:val="20"/>
          <w:lang w:val="lv-LV" w:bidi="en-US"/>
        </w:rPr>
        <w:t>5</w:t>
      </w:r>
      <w:r w:rsidRPr="005B0AA2">
        <w:rPr>
          <w:rFonts w:ascii="Ubuntu Condensed" w:eastAsia="Arial Unicode MS" w:hAnsi="Ubuntu Condensed" w:cs="Tahoma"/>
          <w:b/>
          <w:iCs/>
          <w:color w:val="000000"/>
          <w:sz w:val="20"/>
          <w:szCs w:val="20"/>
          <w:lang w:val="lv-LV" w:bidi="en-US"/>
        </w:rPr>
        <w:fldChar w:fldCharType="end"/>
      </w:r>
      <w:r w:rsidRPr="005B0AA2">
        <w:rPr>
          <w:rFonts w:ascii="Ubuntu Condensed" w:eastAsia="Arial Unicode MS" w:hAnsi="Ubuntu Condensed" w:cs="Tahoma"/>
          <w:b/>
          <w:iCs/>
          <w:color w:val="000000"/>
          <w:sz w:val="20"/>
          <w:szCs w:val="20"/>
          <w:lang w:val="lv-LV" w:bidi="en-US"/>
        </w:rPr>
        <w:t xml:space="preserve"> ELTRA CS-530 elementanalizatora filtru maiņa</w:t>
      </w:r>
      <w:r w:rsidRPr="005B0AA2">
        <w:rPr>
          <w:rFonts w:ascii="Ubuntu Condensed" w:eastAsia="Arial Unicode MS" w:hAnsi="Ubuntu Condensed" w:cs="Tahoma"/>
          <w:b/>
          <w:iCs/>
          <w:color w:val="000000"/>
          <w:sz w:val="20"/>
          <w:szCs w:val="20"/>
          <w:vertAlign w:val="superscript"/>
          <w:lang w:val="lv-LV" w:bidi="en-US"/>
        </w:rPr>
        <w:footnoteReference w:id="5"/>
      </w:r>
      <w:r w:rsidRPr="005B0AA2">
        <w:rPr>
          <w:rFonts w:ascii="Ubuntu Condensed" w:eastAsia="Arial Unicode MS" w:hAnsi="Ubuntu Condensed" w:cs="Tahoma"/>
          <w:b/>
          <w:iCs/>
          <w:color w:val="000000"/>
          <w:sz w:val="20"/>
          <w:szCs w:val="20"/>
          <w:lang w:val="lv-LV" w:bidi="en-US"/>
        </w:rPr>
        <w:t>.</w:t>
      </w:r>
    </w:p>
    <w:p w:rsidR="009B4A9B" w:rsidRDefault="009B4A9B" w:rsidP="00E84D0F">
      <w:pPr>
        <w:rPr>
          <w:sz w:val="26"/>
          <w:szCs w:val="26"/>
          <w:lang w:val="lv-LV"/>
        </w:rPr>
      </w:pPr>
    </w:p>
    <w:p w:rsidR="00E84D0F" w:rsidRPr="00A70D39" w:rsidRDefault="00E84D0F" w:rsidP="00E84D0F">
      <w:pPr>
        <w:rPr>
          <w:color w:val="000000"/>
          <w:sz w:val="26"/>
          <w:szCs w:val="26"/>
          <w:lang w:val="lv-LV"/>
        </w:rPr>
      </w:pPr>
      <w:r w:rsidRPr="00A70D39">
        <w:rPr>
          <w:sz w:val="26"/>
          <w:szCs w:val="26"/>
          <w:lang w:val="lv-LV"/>
        </w:rPr>
        <w:t>12.6. Aprēķini</w:t>
      </w:r>
    </w:p>
    <w:p w:rsidR="00E84D0F" w:rsidRPr="00773888" w:rsidRDefault="00E84D0F" w:rsidP="00E84D0F">
      <w:pPr>
        <w:spacing w:line="240" w:lineRule="auto"/>
        <w:jc w:val="both"/>
        <w:rPr>
          <w:lang w:val="lv-LV"/>
        </w:rPr>
      </w:pPr>
      <w:r w:rsidRPr="00773888">
        <w:rPr>
          <w:lang w:val="lv-LV"/>
        </w:rPr>
        <w:t>Kopējā sēra saturu absolūti sausā paraugā aprēķina, izmantojot sekojošu formulu:</w:t>
      </w:r>
    </w:p>
    <w:p w:rsidR="00E84D0F" w:rsidRPr="005B0AA2" w:rsidRDefault="00E84D0F" w:rsidP="00E84D0F">
      <w:pPr>
        <w:keepNext/>
        <w:suppressAutoHyphens/>
        <w:spacing w:before="113" w:after="113" w:line="200" w:lineRule="atLeast"/>
        <w:jc w:val="center"/>
        <w:rPr>
          <w:rFonts w:eastAsia="Calibri" w:cs="Times New Roman"/>
          <w:bCs/>
          <w:color w:val="000000"/>
          <w:sz w:val="20"/>
          <w:szCs w:val="20"/>
          <w:lang w:val="lv-LV" w:eastAsia="zh-CN"/>
        </w:rPr>
      </w:pPr>
      <w:r w:rsidRPr="005B0AA2">
        <w:rPr>
          <w:rFonts w:eastAsia="Calibri" w:cs="Times New Roman"/>
          <w:bCs/>
          <w:sz w:val="20"/>
          <w:szCs w:val="20"/>
          <w:lang w:val="lv-LV" w:eastAsia="zh-CN"/>
        </w:rPr>
        <w:object w:dxaOrig="2029" w:dyaOrig="291">
          <v:shape id="_x0000_i1139" type="#_x0000_t75" style="width:100.45pt;height:13.4pt" o:ole="" filled="t">
            <v:fill color2="black"/>
            <v:imagedata r:id="rId255" o:title=""/>
          </v:shape>
          <o:OLEObject Type="Embed" ProgID="Equation.3" ShapeID="_x0000_i1139" DrawAspect="Content" ObjectID="_1509803728" r:id="rId256"/>
        </w:object>
      </w:r>
      <w:r w:rsidRPr="005B0AA2">
        <w:rPr>
          <w:rFonts w:eastAsia="Calibri" w:cs="Times New Roman"/>
          <w:bCs/>
          <w:color w:val="000000"/>
          <w:sz w:val="20"/>
          <w:szCs w:val="20"/>
          <w:lang w:val="lv-LV" w:eastAsia="zh-CN"/>
        </w:rPr>
        <w:t>, kur</w:t>
      </w:r>
    </w:p>
    <w:p w:rsidR="00E84D0F" w:rsidRPr="00773888" w:rsidRDefault="00E84D0F" w:rsidP="00E84D0F">
      <w:pPr>
        <w:spacing w:line="240" w:lineRule="auto"/>
        <w:jc w:val="both"/>
        <w:rPr>
          <w:sz w:val="20"/>
          <w:lang w:val="lv-LV"/>
        </w:rPr>
      </w:pPr>
      <w:r w:rsidRPr="00773888">
        <w:rPr>
          <w:lang w:val="lv-LV"/>
        </w:rPr>
        <w:t>WS</w:t>
      </w:r>
      <w:r w:rsidRPr="00773888">
        <w:rPr>
          <w:vertAlign w:val="subscript"/>
          <w:lang w:val="lv-LV"/>
        </w:rPr>
        <w:t>kop.</w:t>
      </w:r>
      <w:r w:rsidRPr="00773888">
        <w:rPr>
          <w:lang w:val="lv-LV"/>
        </w:rPr>
        <w:t xml:space="preserve"> - kopējā sēra saturs absolūti sausā paraugā, ppm vai %</w:t>
      </w:r>
      <w:r w:rsidRPr="00773888">
        <w:rPr>
          <w:sz w:val="20"/>
          <w:lang w:val="lv-LV"/>
        </w:rPr>
        <w:t>;</w:t>
      </w:r>
    </w:p>
    <w:p w:rsidR="00E84D0F" w:rsidRPr="005B0AA2" w:rsidRDefault="00E84D0F" w:rsidP="00E84D0F">
      <w:pPr>
        <w:spacing w:line="240" w:lineRule="auto"/>
        <w:jc w:val="both"/>
      </w:pPr>
      <w:r w:rsidRPr="005B0AA2">
        <w:t>WS</w:t>
      </w:r>
      <w:r w:rsidRPr="005B0AA2">
        <w:rPr>
          <w:vertAlign w:val="subscript"/>
        </w:rPr>
        <w:t>nolas.</w:t>
      </w:r>
      <w:r w:rsidRPr="005B0AA2">
        <w:t xml:space="preserve"> - kopējā sēra satura nolasījums no iekārtas, ppm vai %;</w:t>
      </w:r>
    </w:p>
    <w:p w:rsidR="00E84D0F" w:rsidRPr="005B0AA2" w:rsidRDefault="00E84D0F" w:rsidP="00E84D0F">
      <w:pPr>
        <w:spacing w:line="240" w:lineRule="auto"/>
        <w:jc w:val="both"/>
      </w:pPr>
      <w:r w:rsidRPr="005B0AA2">
        <w:t>K</w:t>
      </w:r>
      <w:r w:rsidRPr="005B0AA2">
        <w:rPr>
          <w:vertAlign w:val="subscript"/>
        </w:rPr>
        <w:t>m</w:t>
      </w:r>
      <w:r w:rsidRPr="005B0AA2">
        <w:t xml:space="preserve"> – mitruma koeficients, kas nepieciešams, lai rezultātus izteiktu uz absolūti sausu paraugu.</w:t>
      </w:r>
    </w:p>
    <w:p w:rsidR="009B4A9B" w:rsidRDefault="009B4A9B" w:rsidP="00E84D0F">
      <w:pPr>
        <w:rPr>
          <w:sz w:val="26"/>
          <w:szCs w:val="26"/>
        </w:rPr>
      </w:pPr>
    </w:p>
    <w:p w:rsidR="00E84D0F" w:rsidRPr="00A70D39" w:rsidRDefault="00E84D0F" w:rsidP="00E84D0F">
      <w:pPr>
        <w:rPr>
          <w:color w:val="000000"/>
          <w:sz w:val="26"/>
          <w:szCs w:val="26"/>
        </w:rPr>
      </w:pPr>
      <w:r w:rsidRPr="00A70D39">
        <w:rPr>
          <w:sz w:val="26"/>
          <w:szCs w:val="26"/>
        </w:rPr>
        <w:t>Atsauce</w:t>
      </w:r>
    </w:p>
    <w:p w:rsidR="00E84D0F" w:rsidRPr="005B0AA2" w:rsidRDefault="00E84D0F" w:rsidP="00E84D0F">
      <w:pPr>
        <w:spacing w:line="240" w:lineRule="auto"/>
        <w:jc w:val="both"/>
        <w:rPr>
          <w:rFonts w:ascii="Verdana" w:hAnsi="Verdana"/>
          <w:sz w:val="20"/>
        </w:rPr>
      </w:pPr>
      <w:r w:rsidRPr="005B0AA2">
        <w:lastRenderedPageBreak/>
        <w:t>LVS ISO 10694. 2006. Augsnes kvalitāte. Organiskā un kopējā oglekļa noteikšana pēc sausās sadedzināšanas (elementanalīze). VSIA Latvijas Standarts. Rīga, Latvija. 12 lpp.</w:t>
      </w:r>
    </w:p>
    <w:p w:rsidR="00E84D0F" w:rsidRDefault="00E84D0F" w:rsidP="00E84D0F">
      <w:pPr>
        <w:spacing w:line="240" w:lineRule="auto"/>
        <w:jc w:val="both"/>
      </w:pPr>
      <w:r w:rsidRPr="005B0AA2">
        <w:t>ICP-Forests. 2010. Manual on methods and criteria for harmonized sampling, assessment, monitoring and analysis of the effects of air pollution on forests, Part X, Sampling and Analysis of Soil. Hamburg, Germany. 208 p.</w:t>
      </w:r>
    </w:p>
    <w:p w:rsidR="009B4A9B" w:rsidRDefault="009B4A9B">
      <w:r>
        <w:br w:type="page"/>
      </w:r>
    </w:p>
    <w:p w:rsidR="009B4A9B" w:rsidRPr="005B0AA2" w:rsidRDefault="009B4A9B" w:rsidP="00E84D0F">
      <w:pPr>
        <w:spacing w:line="240" w:lineRule="auto"/>
        <w:jc w:val="both"/>
      </w:pPr>
    </w:p>
    <w:p w:rsidR="00E84D0F" w:rsidRPr="00475A94" w:rsidRDefault="00E84D0F" w:rsidP="00E84D0F">
      <w:pPr>
        <w:rPr>
          <w:color w:val="000000"/>
          <w:sz w:val="28"/>
        </w:rPr>
      </w:pPr>
      <w:r w:rsidRPr="00475A94">
        <w:rPr>
          <w:sz w:val="28"/>
        </w:rPr>
        <w:t>13. Kopējā slāpekļa satura noteikšana</w:t>
      </w: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4130"/>
        <w:gridCol w:w="5508"/>
      </w:tblGrid>
      <w:tr w:rsidR="00E84D0F" w:rsidRPr="005B0AA2" w:rsidTr="00E84D0F">
        <w:trPr>
          <w:trHeight w:val="353"/>
        </w:trPr>
        <w:tc>
          <w:tcPr>
            <w:tcW w:w="4130" w:type="dxa"/>
            <w:tcBorders>
              <w:top w:val="single" w:sz="8" w:space="0" w:color="000000"/>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Metodika</w:t>
            </w:r>
          </w:p>
        </w:tc>
        <w:tc>
          <w:tcPr>
            <w:tcW w:w="5508" w:type="dxa"/>
            <w:tcBorders>
              <w:top w:val="single" w:sz="8" w:space="0" w:color="000000"/>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LVS ISO 11261</w:t>
            </w:r>
          </w:p>
        </w:tc>
      </w:tr>
      <w:tr w:rsidR="00E84D0F" w:rsidRPr="005B0AA2" w:rsidTr="00E84D0F">
        <w:trPr>
          <w:trHeight w:val="353"/>
        </w:trPr>
        <w:tc>
          <w:tcPr>
            <w:tcW w:w="4130"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Metodes princips</w:t>
            </w:r>
          </w:p>
        </w:tc>
        <w:tc>
          <w:tcPr>
            <w:tcW w:w="5508"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Modificēta Kjeldāla metode</w:t>
            </w:r>
          </w:p>
        </w:tc>
      </w:tr>
      <w:tr w:rsidR="00E84D0F" w:rsidRPr="00A25C97" w:rsidTr="00E84D0F">
        <w:trPr>
          <w:trHeight w:val="353"/>
        </w:trPr>
        <w:tc>
          <w:tcPr>
            <w:tcW w:w="4130" w:type="dxa"/>
            <w:tcBorders>
              <w:left w:val="single" w:sz="8" w:space="0" w:color="000000"/>
              <w:bottom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Darbības lauks</w:t>
            </w:r>
          </w:p>
        </w:tc>
        <w:tc>
          <w:tcPr>
            <w:tcW w:w="5508" w:type="dxa"/>
            <w:tcBorders>
              <w:left w:val="none" w:sz="1" w:space="0" w:color="000000"/>
              <w:bottom w:val="single" w:sz="8"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Visa veida augsnes un augu materiāla paraugiem</w:t>
            </w:r>
          </w:p>
        </w:tc>
      </w:tr>
    </w:tbl>
    <w:p w:rsidR="009B4A9B" w:rsidRDefault="009B4A9B" w:rsidP="009B4A9B">
      <w:pPr>
        <w:spacing w:after="0"/>
        <w:rPr>
          <w:sz w:val="26"/>
          <w:szCs w:val="26"/>
          <w:lang w:val="de-DE"/>
        </w:rPr>
      </w:pPr>
    </w:p>
    <w:p w:rsidR="00E84D0F" w:rsidRPr="00A70D39" w:rsidRDefault="00E84D0F" w:rsidP="00E84D0F">
      <w:pPr>
        <w:rPr>
          <w:color w:val="000000"/>
          <w:sz w:val="26"/>
          <w:szCs w:val="26"/>
          <w:lang w:val="de-DE"/>
        </w:rPr>
      </w:pPr>
      <w:r w:rsidRPr="00A70D39">
        <w:rPr>
          <w:sz w:val="26"/>
          <w:szCs w:val="26"/>
          <w:lang w:val="de-DE"/>
        </w:rPr>
        <w:t>13.1. Princips</w:t>
      </w:r>
    </w:p>
    <w:p w:rsidR="00E84D0F" w:rsidRPr="00773888" w:rsidRDefault="00E84D0F" w:rsidP="00E84D0F">
      <w:pPr>
        <w:spacing w:line="240" w:lineRule="auto"/>
        <w:jc w:val="both"/>
        <w:rPr>
          <w:lang w:val="de-DE"/>
        </w:rPr>
      </w:pPr>
      <w:r w:rsidRPr="0015565E">
        <w:rPr>
          <w:lang w:val="de-DE"/>
        </w:rPr>
        <w:t>Kopējais slāpeklis (amonija jonu N, nitrātjonu N, nitrītjonu N un organisko savienojumu N) augsnes vai augu materiāla para</w:t>
      </w:r>
      <w:r w:rsidRPr="00773888">
        <w:rPr>
          <w:lang w:val="de-DE"/>
        </w:rPr>
        <w:t>ugos tiek noteikts izmantojot modificētu Kjeldāla metodi. Slāpekli, kas saistīts ar N–N saitēm, N–O saitēm un dažos heterocikliskos savienojumos (īpaši piridīnā), nosaka tikai daļēji. Metodes pamatā ir paraugu mineralizēšana mineralizācijas iekārtā, bet selēna vietā par katalizatoru lieto titāna dioksīdu (TiO</w:t>
      </w:r>
      <w:r w:rsidRPr="00773888">
        <w:rPr>
          <w:vertAlign w:val="subscript"/>
          <w:lang w:val="de-DE"/>
        </w:rPr>
        <w:t>2</w:t>
      </w:r>
      <w:r w:rsidRPr="00773888">
        <w:rPr>
          <w:lang w:val="de-DE"/>
        </w:rPr>
        <w:t xml:space="preserve">), jo tas ir ekotoksiski mazāk bīstams kā selēns. </w:t>
      </w:r>
    </w:p>
    <w:p w:rsidR="00E84D0F" w:rsidRPr="00773888" w:rsidRDefault="00E84D0F" w:rsidP="00E84D0F">
      <w:pPr>
        <w:spacing w:line="240" w:lineRule="auto"/>
        <w:jc w:val="both"/>
        <w:rPr>
          <w:lang w:val="de-DE"/>
        </w:rPr>
      </w:pPr>
      <w:r w:rsidRPr="00773888">
        <w:rPr>
          <w:lang w:val="de-DE"/>
        </w:rPr>
        <w:t>Paraugi tiek apstrādāti ar koncentrētas sērskābes un salicilskābes maisījumu. Sērskābe noārda organisko matēriju un slāpekli pārveido amonija jonu veidā. Nitrātjoni un nitrītjoni sākotnēji izveido saiti ar salicilskābi, bet pēc tam izveidojies savienojums tiek reducēts ar nātrija tiosulfātu. Mineralizācija tiek paātrināta lietojot katalizatoru, kas sastāv no kālija sulfāta, vara (II) sulfāta un titāna dioksīda. NH</w:t>
      </w:r>
      <w:r w:rsidRPr="00773888">
        <w:rPr>
          <w:vertAlign w:val="subscript"/>
          <w:lang w:val="de-DE"/>
        </w:rPr>
        <w:t>4</w:t>
      </w:r>
      <w:r w:rsidRPr="00773888">
        <w:rPr>
          <w:vertAlign w:val="superscript"/>
          <w:lang w:val="de-DE"/>
        </w:rPr>
        <w:t>+</w:t>
      </w:r>
      <w:r w:rsidRPr="00773888">
        <w:rPr>
          <w:lang w:val="de-DE"/>
        </w:rPr>
        <w:t xml:space="preserve"> kvantitatīvi tiek noteikts izmantojot amonjaka tvaika destilāciju borskābē un titrēšanas metodi: </w:t>
      </w:r>
    </w:p>
    <w:p w:rsidR="00E84D0F" w:rsidRPr="005B0AA2" w:rsidRDefault="00E84D0F" w:rsidP="00E84D0F">
      <w:pPr>
        <w:keepNext/>
        <w:suppressAutoHyphens/>
        <w:spacing w:before="113" w:after="113" w:line="200" w:lineRule="atLeast"/>
        <w:jc w:val="center"/>
        <w:rPr>
          <w:rFonts w:eastAsia="Calibri" w:cs="Times New Roman"/>
          <w:bCs/>
          <w:sz w:val="20"/>
          <w:szCs w:val="20"/>
          <w:lang w:val="lv-LV" w:eastAsia="zh-CN"/>
        </w:rPr>
      </w:pPr>
      <w:r w:rsidRPr="005B0AA2">
        <w:rPr>
          <w:rFonts w:eastAsia="Calibri" w:cs="Times New Roman"/>
          <w:bCs/>
          <w:sz w:val="20"/>
          <w:szCs w:val="20"/>
          <w:lang w:val="lv-LV" w:eastAsia="zh-CN"/>
        </w:rPr>
        <w:t>NH</w:t>
      </w:r>
      <w:r w:rsidRPr="005B0AA2">
        <w:rPr>
          <w:rFonts w:eastAsia="Calibri" w:cs="Times New Roman"/>
          <w:bCs/>
          <w:sz w:val="20"/>
          <w:szCs w:val="20"/>
          <w:vertAlign w:val="subscript"/>
          <w:lang w:val="lv-LV" w:eastAsia="zh-CN"/>
        </w:rPr>
        <w:t>3</w:t>
      </w:r>
      <w:r w:rsidRPr="005B0AA2">
        <w:rPr>
          <w:rFonts w:eastAsia="Calibri" w:cs="Times New Roman"/>
          <w:bCs/>
          <w:sz w:val="20"/>
          <w:szCs w:val="20"/>
          <w:lang w:val="lv-LV" w:eastAsia="zh-CN"/>
        </w:rPr>
        <w:t xml:space="preserve"> + H</w:t>
      </w:r>
      <w:r w:rsidRPr="005B0AA2">
        <w:rPr>
          <w:rFonts w:eastAsia="Calibri" w:cs="Times New Roman"/>
          <w:bCs/>
          <w:sz w:val="20"/>
          <w:szCs w:val="20"/>
          <w:vertAlign w:val="subscript"/>
          <w:lang w:val="lv-LV" w:eastAsia="zh-CN"/>
        </w:rPr>
        <w:t>3</w:t>
      </w:r>
      <w:r w:rsidRPr="005B0AA2">
        <w:rPr>
          <w:rFonts w:eastAsia="Calibri" w:cs="Times New Roman"/>
          <w:bCs/>
          <w:sz w:val="20"/>
          <w:szCs w:val="20"/>
          <w:lang w:val="lv-LV" w:eastAsia="zh-CN"/>
        </w:rPr>
        <w:t>BO</w:t>
      </w:r>
      <w:r w:rsidRPr="005B0AA2">
        <w:rPr>
          <w:rFonts w:eastAsia="Calibri" w:cs="Times New Roman"/>
          <w:bCs/>
          <w:sz w:val="20"/>
          <w:szCs w:val="20"/>
          <w:vertAlign w:val="subscript"/>
          <w:lang w:val="lv-LV" w:eastAsia="zh-CN"/>
        </w:rPr>
        <w:t>3</w:t>
      </w:r>
      <w:r w:rsidRPr="005B0AA2">
        <w:rPr>
          <w:rFonts w:eastAsia="Calibri" w:cs="Times New Roman"/>
          <w:bCs/>
          <w:sz w:val="20"/>
          <w:szCs w:val="20"/>
          <w:lang w:val="lv-LV" w:eastAsia="zh-CN"/>
        </w:rPr>
        <w:t xml:space="preserve"> → NH</w:t>
      </w:r>
      <w:r w:rsidRPr="005B0AA2">
        <w:rPr>
          <w:rFonts w:eastAsia="Calibri" w:cs="Times New Roman"/>
          <w:bCs/>
          <w:sz w:val="20"/>
          <w:szCs w:val="20"/>
          <w:vertAlign w:val="subscript"/>
          <w:lang w:val="lv-LV" w:eastAsia="zh-CN"/>
        </w:rPr>
        <w:t>4</w:t>
      </w:r>
      <w:r w:rsidRPr="005B0AA2">
        <w:rPr>
          <w:rFonts w:eastAsia="Calibri" w:cs="Times New Roman"/>
          <w:bCs/>
          <w:sz w:val="20"/>
          <w:szCs w:val="20"/>
          <w:vertAlign w:val="superscript"/>
          <w:lang w:val="lv-LV" w:eastAsia="zh-CN"/>
        </w:rPr>
        <w:t>+</w:t>
      </w:r>
      <w:r w:rsidRPr="005B0AA2">
        <w:rPr>
          <w:rFonts w:eastAsia="Calibri" w:cs="Times New Roman"/>
          <w:bCs/>
          <w:sz w:val="20"/>
          <w:szCs w:val="20"/>
          <w:lang w:val="lv-LV" w:eastAsia="zh-CN"/>
        </w:rPr>
        <w:t xml:space="preserve"> + H</w:t>
      </w:r>
      <w:r w:rsidRPr="005B0AA2">
        <w:rPr>
          <w:rFonts w:eastAsia="Calibri" w:cs="Times New Roman"/>
          <w:bCs/>
          <w:sz w:val="20"/>
          <w:szCs w:val="20"/>
          <w:vertAlign w:val="subscript"/>
          <w:lang w:val="lv-LV" w:eastAsia="zh-CN"/>
        </w:rPr>
        <w:t>2</w:t>
      </w:r>
      <w:r w:rsidRPr="005B0AA2">
        <w:rPr>
          <w:rFonts w:eastAsia="Calibri" w:cs="Times New Roman"/>
          <w:bCs/>
          <w:sz w:val="20"/>
          <w:szCs w:val="20"/>
          <w:lang w:val="lv-LV" w:eastAsia="zh-CN"/>
        </w:rPr>
        <w:t>BO</w:t>
      </w:r>
      <w:r w:rsidRPr="005B0AA2">
        <w:rPr>
          <w:rFonts w:eastAsia="Calibri" w:cs="Times New Roman"/>
          <w:bCs/>
          <w:sz w:val="20"/>
          <w:szCs w:val="20"/>
          <w:vertAlign w:val="subscript"/>
          <w:lang w:val="lv-LV" w:eastAsia="zh-CN"/>
        </w:rPr>
        <w:t>3</w:t>
      </w:r>
      <w:r w:rsidRPr="005B0AA2">
        <w:rPr>
          <w:rFonts w:eastAsia="Calibri" w:cs="Times New Roman"/>
          <w:bCs/>
          <w:sz w:val="20"/>
          <w:szCs w:val="20"/>
          <w:vertAlign w:val="superscript"/>
          <w:lang w:val="lv-LV" w:eastAsia="zh-CN"/>
        </w:rPr>
        <w:t xml:space="preserve">- </w:t>
      </w:r>
    </w:p>
    <w:p w:rsidR="00E84D0F" w:rsidRPr="005B0AA2" w:rsidRDefault="00E84D0F" w:rsidP="00E84D0F">
      <w:pPr>
        <w:keepNext/>
        <w:suppressAutoHyphens/>
        <w:spacing w:before="113" w:after="113" w:line="200" w:lineRule="atLeast"/>
        <w:jc w:val="center"/>
        <w:rPr>
          <w:rFonts w:eastAsia="Calibri" w:cs="Times New Roman"/>
          <w:bCs/>
          <w:sz w:val="20"/>
          <w:szCs w:val="20"/>
          <w:lang w:val="lv-LV" w:eastAsia="zh-CN"/>
        </w:rPr>
      </w:pPr>
      <w:r w:rsidRPr="005B0AA2">
        <w:rPr>
          <w:rFonts w:eastAsia="Calibri" w:cs="Times New Roman"/>
          <w:bCs/>
          <w:sz w:val="20"/>
          <w:szCs w:val="20"/>
          <w:lang w:val="lv-LV" w:eastAsia="zh-CN"/>
        </w:rPr>
        <w:t>H</w:t>
      </w:r>
      <w:r w:rsidRPr="005B0AA2">
        <w:rPr>
          <w:rFonts w:eastAsia="Calibri" w:cs="Times New Roman"/>
          <w:bCs/>
          <w:sz w:val="20"/>
          <w:szCs w:val="20"/>
          <w:vertAlign w:val="superscript"/>
          <w:lang w:val="lv-LV" w:eastAsia="zh-CN"/>
        </w:rPr>
        <w:t>+</w:t>
      </w:r>
      <w:r w:rsidRPr="005B0AA2">
        <w:rPr>
          <w:rFonts w:eastAsia="Calibri" w:cs="Times New Roman"/>
          <w:bCs/>
          <w:sz w:val="20"/>
          <w:szCs w:val="20"/>
          <w:lang w:val="lv-LV" w:eastAsia="zh-CN"/>
        </w:rPr>
        <w:t xml:space="preserve"> + H</w:t>
      </w:r>
      <w:r w:rsidRPr="005B0AA2">
        <w:rPr>
          <w:rFonts w:eastAsia="Calibri" w:cs="Times New Roman"/>
          <w:bCs/>
          <w:sz w:val="20"/>
          <w:szCs w:val="20"/>
          <w:vertAlign w:val="subscript"/>
          <w:lang w:val="lv-LV" w:eastAsia="zh-CN"/>
        </w:rPr>
        <w:t>2</w:t>
      </w:r>
      <w:r w:rsidRPr="005B0AA2">
        <w:rPr>
          <w:rFonts w:eastAsia="Calibri" w:cs="Times New Roman"/>
          <w:bCs/>
          <w:sz w:val="20"/>
          <w:szCs w:val="20"/>
          <w:lang w:val="lv-LV" w:eastAsia="zh-CN"/>
        </w:rPr>
        <w:t>BO</w:t>
      </w:r>
      <w:r w:rsidRPr="005B0AA2">
        <w:rPr>
          <w:rFonts w:eastAsia="Calibri" w:cs="Times New Roman"/>
          <w:bCs/>
          <w:sz w:val="20"/>
          <w:szCs w:val="20"/>
          <w:vertAlign w:val="subscript"/>
          <w:lang w:val="lv-LV" w:eastAsia="zh-CN"/>
        </w:rPr>
        <w:t>3</w:t>
      </w:r>
      <w:r w:rsidRPr="005B0AA2">
        <w:rPr>
          <w:rFonts w:eastAsia="Calibri" w:cs="Times New Roman"/>
          <w:bCs/>
          <w:sz w:val="20"/>
          <w:szCs w:val="20"/>
          <w:vertAlign w:val="superscript"/>
          <w:lang w:val="lv-LV" w:eastAsia="zh-CN"/>
        </w:rPr>
        <w:t>-</w:t>
      </w:r>
      <w:r w:rsidRPr="005B0AA2">
        <w:rPr>
          <w:rFonts w:eastAsia="Calibri" w:cs="Times New Roman"/>
          <w:bCs/>
          <w:sz w:val="20"/>
          <w:szCs w:val="20"/>
          <w:lang w:val="lv-LV" w:eastAsia="zh-CN"/>
        </w:rPr>
        <w:t xml:space="preserve"> → H</w:t>
      </w:r>
      <w:r w:rsidRPr="005B0AA2">
        <w:rPr>
          <w:rFonts w:eastAsia="Calibri" w:cs="Times New Roman"/>
          <w:bCs/>
          <w:sz w:val="20"/>
          <w:szCs w:val="20"/>
          <w:vertAlign w:val="subscript"/>
          <w:lang w:val="lv-LV" w:eastAsia="zh-CN"/>
        </w:rPr>
        <w:t>3</w:t>
      </w:r>
      <w:r w:rsidRPr="005B0AA2">
        <w:rPr>
          <w:rFonts w:eastAsia="Calibri" w:cs="Times New Roman"/>
          <w:bCs/>
          <w:sz w:val="20"/>
          <w:szCs w:val="20"/>
          <w:lang w:val="lv-LV" w:eastAsia="zh-CN"/>
        </w:rPr>
        <w:t>BO</w:t>
      </w:r>
      <w:r w:rsidRPr="005B0AA2">
        <w:rPr>
          <w:rFonts w:eastAsia="Calibri" w:cs="Times New Roman"/>
          <w:bCs/>
          <w:sz w:val="20"/>
          <w:szCs w:val="20"/>
          <w:vertAlign w:val="subscript"/>
          <w:lang w:val="lv-LV" w:eastAsia="zh-CN"/>
        </w:rPr>
        <w:t xml:space="preserve">3 </w:t>
      </w:r>
    </w:p>
    <w:p w:rsidR="009B4A9B" w:rsidRPr="00594D5E" w:rsidRDefault="009B4A9B" w:rsidP="009B4A9B">
      <w:pPr>
        <w:spacing w:after="0"/>
        <w:rPr>
          <w:sz w:val="26"/>
          <w:szCs w:val="26"/>
          <w:lang w:val="de-DE"/>
        </w:rPr>
      </w:pPr>
    </w:p>
    <w:p w:rsidR="00E84D0F" w:rsidRPr="00A70D39" w:rsidRDefault="00E84D0F" w:rsidP="00E84D0F">
      <w:pPr>
        <w:rPr>
          <w:color w:val="000000"/>
          <w:sz w:val="26"/>
          <w:szCs w:val="26"/>
        </w:rPr>
      </w:pPr>
      <w:r w:rsidRPr="00A70D39">
        <w:rPr>
          <w:sz w:val="26"/>
          <w:szCs w:val="26"/>
        </w:rPr>
        <w:t>13.2. Iekārtas, trauki</w:t>
      </w:r>
    </w:p>
    <w:p w:rsidR="00E84D0F" w:rsidRPr="005B0AA2" w:rsidRDefault="00E84D0F" w:rsidP="0042606F">
      <w:pPr>
        <w:numPr>
          <w:ilvl w:val="0"/>
          <w:numId w:val="53"/>
        </w:numPr>
        <w:spacing w:line="240" w:lineRule="auto"/>
        <w:contextualSpacing/>
        <w:jc w:val="both"/>
      </w:pPr>
      <w:r w:rsidRPr="005B0AA2">
        <w:t xml:space="preserve">Kjeldāla mineralizācijas iekārta, kas aprīkota ar mineralizācijas mēģenēm (tilpums 250 mL); </w:t>
      </w:r>
    </w:p>
    <w:p w:rsidR="00E84D0F" w:rsidRPr="005B0AA2" w:rsidRDefault="00E84D0F" w:rsidP="0042606F">
      <w:pPr>
        <w:numPr>
          <w:ilvl w:val="0"/>
          <w:numId w:val="53"/>
        </w:numPr>
        <w:spacing w:line="240" w:lineRule="auto"/>
        <w:contextualSpacing/>
        <w:jc w:val="both"/>
      </w:pPr>
      <w:r w:rsidRPr="005B0AA2">
        <w:t>Tvaika destilātors;</w:t>
      </w:r>
    </w:p>
    <w:p w:rsidR="00E84D0F" w:rsidRPr="005B0AA2" w:rsidRDefault="00E84D0F" w:rsidP="0042606F">
      <w:pPr>
        <w:numPr>
          <w:ilvl w:val="0"/>
          <w:numId w:val="53"/>
        </w:numPr>
        <w:spacing w:line="240" w:lineRule="auto"/>
        <w:contextualSpacing/>
        <w:jc w:val="both"/>
      </w:pPr>
      <w:r w:rsidRPr="005B0AA2">
        <w:t>Potenciometriskais titrators, kas aprīkots ar magnētisko maisītāju un stikla kombinēto elektrodu;</w:t>
      </w:r>
    </w:p>
    <w:p w:rsidR="00E84D0F" w:rsidRPr="005B0AA2" w:rsidRDefault="00E84D0F" w:rsidP="0042606F">
      <w:pPr>
        <w:numPr>
          <w:ilvl w:val="0"/>
          <w:numId w:val="53"/>
        </w:numPr>
        <w:spacing w:line="240" w:lineRule="auto"/>
        <w:contextualSpacing/>
        <w:jc w:val="both"/>
        <w:rPr>
          <w:sz w:val="20"/>
        </w:rPr>
      </w:pPr>
      <w:r w:rsidRPr="005B0AA2">
        <w:t>Automātiskā pipete, 5 mL;</w:t>
      </w:r>
    </w:p>
    <w:p w:rsidR="00E84D0F" w:rsidRPr="005B0AA2" w:rsidRDefault="00E84D0F" w:rsidP="0042606F">
      <w:pPr>
        <w:numPr>
          <w:ilvl w:val="0"/>
          <w:numId w:val="53"/>
        </w:numPr>
        <w:spacing w:line="240" w:lineRule="auto"/>
        <w:contextualSpacing/>
        <w:jc w:val="both"/>
      </w:pPr>
      <w:r w:rsidRPr="005B0AA2">
        <w:t>Koniskās kolbas, 250 mL;</w:t>
      </w:r>
    </w:p>
    <w:p w:rsidR="00E84D0F" w:rsidRPr="005B0AA2" w:rsidRDefault="00E84D0F" w:rsidP="0042606F">
      <w:pPr>
        <w:numPr>
          <w:ilvl w:val="0"/>
          <w:numId w:val="53"/>
        </w:numPr>
        <w:spacing w:line="240" w:lineRule="auto"/>
        <w:contextualSpacing/>
        <w:jc w:val="both"/>
      </w:pPr>
      <w:r w:rsidRPr="005B0AA2">
        <w:t>Mērkolba, 1000 mL;</w:t>
      </w:r>
    </w:p>
    <w:p w:rsidR="00E84D0F" w:rsidRPr="005B0AA2" w:rsidRDefault="00E84D0F" w:rsidP="0042606F">
      <w:pPr>
        <w:numPr>
          <w:ilvl w:val="0"/>
          <w:numId w:val="53"/>
        </w:numPr>
        <w:spacing w:line="240" w:lineRule="auto"/>
        <w:contextualSpacing/>
        <w:jc w:val="both"/>
      </w:pPr>
      <w:r w:rsidRPr="005B0AA2">
        <w:t>Vārglāze, 2000 mL.</w:t>
      </w:r>
    </w:p>
    <w:p w:rsidR="009B4A9B" w:rsidRDefault="009B4A9B" w:rsidP="009B4A9B">
      <w:pPr>
        <w:spacing w:after="0"/>
        <w:rPr>
          <w:sz w:val="26"/>
          <w:szCs w:val="26"/>
        </w:rPr>
      </w:pPr>
    </w:p>
    <w:p w:rsidR="00E84D0F" w:rsidRPr="00A70D39" w:rsidRDefault="00E84D0F" w:rsidP="00E84D0F">
      <w:pPr>
        <w:rPr>
          <w:color w:val="000000"/>
          <w:sz w:val="26"/>
          <w:szCs w:val="26"/>
        </w:rPr>
      </w:pPr>
      <w:r w:rsidRPr="00A70D39">
        <w:rPr>
          <w:sz w:val="26"/>
          <w:szCs w:val="26"/>
        </w:rPr>
        <w:t>13.3. Reaģenti</w:t>
      </w:r>
    </w:p>
    <w:p w:rsidR="00E84D0F" w:rsidRPr="005B0AA2" w:rsidRDefault="00E84D0F" w:rsidP="0042606F">
      <w:pPr>
        <w:numPr>
          <w:ilvl w:val="0"/>
          <w:numId w:val="54"/>
        </w:numPr>
        <w:spacing w:line="240" w:lineRule="auto"/>
        <w:contextualSpacing/>
        <w:jc w:val="both"/>
      </w:pPr>
      <w:r w:rsidRPr="005B0AA2">
        <w:t>Salicilskābe (C</w:t>
      </w:r>
      <w:r w:rsidRPr="005B0AA2">
        <w:rPr>
          <w:vertAlign w:val="subscript"/>
        </w:rPr>
        <w:t>6</w:t>
      </w:r>
      <w:r w:rsidRPr="005B0AA2">
        <w:t>H</w:t>
      </w:r>
      <w:r w:rsidRPr="005B0AA2">
        <w:rPr>
          <w:vertAlign w:val="subscript"/>
        </w:rPr>
        <w:t>4</w:t>
      </w:r>
      <w:r w:rsidRPr="005B0AA2">
        <w:t>(COOH)(OH)), 25 g;</w:t>
      </w:r>
    </w:p>
    <w:p w:rsidR="00E84D0F" w:rsidRPr="005B0AA2" w:rsidRDefault="00E84D0F" w:rsidP="0042606F">
      <w:pPr>
        <w:numPr>
          <w:ilvl w:val="0"/>
          <w:numId w:val="54"/>
        </w:numPr>
        <w:spacing w:line="240" w:lineRule="auto"/>
        <w:contextualSpacing/>
        <w:jc w:val="both"/>
        <w:rPr>
          <w:lang w:val="de-DE"/>
        </w:rPr>
      </w:pPr>
      <w:r w:rsidRPr="005B0AA2">
        <w:rPr>
          <w:lang w:val="de-DE"/>
        </w:rPr>
        <w:t>Sērskābe (H</w:t>
      </w:r>
      <w:r w:rsidRPr="005B0AA2">
        <w:rPr>
          <w:vertAlign w:val="subscript"/>
          <w:lang w:val="de-DE"/>
        </w:rPr>
        <w:t>2</w:t>
      </w:r>
      <w:r w:rsidRPr="005B0AA2">
        <w:rPr>
          <w:lang w:val="de-DE"/>
        </w:rPr>
        <w:t>SO</w:t>
      </w:r>
      <w:r w:rsidRPr="005B0AA2">
        <w:rPr>
          <w:vertAlign w:val="subscript"/>
          <w:lang w:val="de-DE"/>
        </w:rPr>
        <w:t>4</w:t>
      </w:r>
      <w:r w:rsidRPr="005B0AA2">
        <w:rPr>
          <w:lang w:val="de-DE"/>
        </w:rPr>
        <w:t xml:space="preserve">), koncentrēta, </w:t>
      </w:r>
      <w:r w:rsidRPr="005B0AA2">
        <w:t>ρ</w:t>
      </w:r>
      <w:r w:rsidRPr="005B0AA2">
        <w:rPr>
          <w:lang w:val="de-DE"/>
        </w:rPr>
        <w:t xml:space="preserve"> = 1,84 g cm</w:t>
      </w:r>
      <w:r w:rsidRPr="005B0AA2">
        <w:rPr>
          <w:vertAlign w:val="superscript"/>
          <w:lang w:val="de-DE"/>
        </w:rPr>
        <w:t>-3</w:t>
      </w:r>
      <w:r w:rsidRPr="005B0AA2">
        <w:rPr>
          <w:lang w:val="de-DE"/>
        </w:rPr>
        <w:t>, 1000 mL;</w:t>
      </w:r>
    </w:p>
    <w:p w:rsidR="00E84D0F" w:rsidRPr="005B0AA2" w:rsidRDefault="00E84D0F" w:rsidP="0042606F">
      <w:pPr>
        <w:numPr>
          <w:ilvl w:val="0"/>
          <w:numId w:val="54"/>
        </w:numPr>
        <w:spacing w:line="240" w:lineRule="auto"/>
        <w:contextualSpacing/>
        <w:jc w:val="both"/>
      </w:pPr>
      <w:r w:rsidRPr="005B0AA2">
        <w:t>Sērskābes šķīdums (H</w:t>
      </w:r>
      <w:r w:rsidRPr="005B0AA2">
        <w:rPr>
          <w:vertAlign w:val="subscript"/>
        </w:rPr>
        <w:t>2</w:t>
      </w:r>
      <w:r w:rsidRPr="005B0AA2">
        <w:t>SO</w:t>
      </w:r>
      <w:r w:rsidRPr="005B0AA2">
        <w:rPr>
          <w:vertAlign w:val="subscript"/>
        </w:rPr>
        <w:t>4</w:t>
      </w:r>
      <w:r w:rsidRPr="005B0AA2">
        <w:t>), 0,01 M, pagatavots no fiksanāla;</w:t>
      </w:r>
    </w:p>
    <w:p w:rsidR="00E84D0F" w:rsidRPr="005B0AA2" w:rsidRDefault="00E84D0F" w:rsidP="0042606F">
      <w:pPr>
        <w:numPr>
          <w:ilvl w:val="0"/>
          <w:numId w:val="54"/>
        </w:numPr>
        <w:spacing w:line="240" w:lineRule="auto"/>
        <w:contextualSpacing/>
        <w:jc w:val="both"/>
      </w:pPr>
      <w:r w:rsidRPr="005B0AA2">
        <w:t>Kālija sulfāts (K</w:t>
      </w:r>
      <w:r w:rsidRPr="005B0AA2">
        <w:rPr>
          <w:vertAlign w:val="subscript"/>
        </w:rPr>
        <w:t>2</w:t>
      </w:r>
      <w:r w:rsidRPr="005B0AA2">
        <w:t>SO</w:t>
      </w:r>
      <w:r w:rsidRPr="005B0AA2">
        <w:rPr>
          <w:vertAlign w:val="subscript"/>
        </w:rPr>
        <w:t>4</w:t>
      </w:r>
      <w:r w:rsidRPr="005B0AA2">
        <w:t>), 200 g;</w:t>
      </w:r>
    </w:p>
    <w:p w:rsidR="00E84D0F" w:rsidRPr="005B0AA2" w:rsidRDefault="00E84D0F" w:rsidP="0042606F">
      <w:pPr>
        <w:numPr>
          <w:ilvl w:val="0"/>
          <w:numId w:val="54"/>
        </w:numPr>
        <w:spacing w:line="240" w:lineRule="auto"/>
        <w:contextualSpacing/>
        <w:jc w:val="both"/>
      </w:pPr>
      <w:r w:rsidRPr="005B0AA2">
        <w:t>Vara (II) sulfāta pentahidrāts (CuSO</w:t>
      </w:r>
      <w:r w:rsidRPr="005B0AA2">
        <w:rPr>
          <w:vertAlign w:val="subscript"/>
        </w:rPr>
        <w:t>4</w:t>
      </w:r>
      <w:r w:rsidRPr="005B0AA2">
        <w:rPr>
          <w:vertAlign w:val="superscript"/>
        </w:rPr>
        <w:t>.</w:t>
      </w:r>
      <w:r w:rsidRPr="005B0AA2">
        <w:t>5H</w:t>
      </w:r>
      <w:r w:rsidRPr="005B0AA2">
        <w:rPr>
          <w:vertAlign w:val="subscript"/>
        </w:rPr>
        <w:t>2</w:t>
      </w:r>
      <w:r w:rsidRPr="005B0AA2">
        <w:t>O), 6 g;</w:t>
      </w:r>
    </w:p>
    <w:p w:rsidR="00E84D0F" w:rsidRPr="005B0AA2" w:rsidRDefault="00E84D0F" w:rsidP="0042606F">
      <w:pPr>
        <w:numPr>
          <w:ilvl w:val="0"/>
          <w:numId w:val="54"/>
        </w:numPr>
        <w:spacing w:line="240" w:lineRule="auto"/>
        <w:contextualSpacing/>
        <w:jc w:val="both"/>
      </w:pPr>
      <w:r w:rsidRPr="005B0AA2">
        <w:t>Titāna dioksīds (TiO</w:t>
      </w:r>
      <w:r w:rsidRPr="005B0AA2">
        <w:rPr>
          <w:vertAlign w:val="subscript"/>
        </w:rPr>
        <w:t>2</w:t>
      </w:r>
      <w:r w:rsidRPr="005B0AA2">
        <w:t>), 6 g;</w:t>
      </w:r>
    </w:p>
    <w:p w:rsidR="00E84D0F" w:rsidRPr="005B0AA2" w:rsidRDefault="00E84D0F" w:rsidP="0042606F">
      <w:pPr>
        <w:numPr>
          <w:ilvl w:val="0"/>
          <w:numId w:val="54"/>
        </w:numPr>
        <w:spacing w:line="240" w:lineRule="auto"/>
        <w:contextualSpacing/>
        <w:jc w:val="both"/>
      </w:pPr>
      <w:r w:rsidRPr="005B0AA2">
        <w:t>Nātrija tiosulfāta pentanhidrāts (Na</w:t>
      </w:r>
      <w:r w:rsidRPr="005B0AA2">
        <w:rPr>
          <w:vertAlign w:val="subscript"/>
        </w:rPr>
        <w:t>2</w:t>
      </w:r>
      <w:r w:rsidRPr="005B0AA2">
        <w:t>S</w:t>
      </w:r>
      <w:r w:rsidRPr="005B0AA2">
        <w:rPr>
          <w:vertAlign w:val="subscript"/>
        </w:rPr>
        <w:t>2</w:t>
      </w:r>
      <w:r w:rsidRPr="005B0AA2">
        <w:t>O</w:t>
      </w:r>
      <w:r w:rsidRPr="005B0AA2">
        <w:rPr>
          <w:vertAlign w:val="subscript"/>
        </w:rPr>
        <w:t>3</w:t>
      </w:r>
      <w:r w:rsidRPr="005B0AA2">
        <w:rPr>
          <w:vertAlign w:val="superscript"/>
        </w:rPr>
        <w:t>.</w:t>
      </w:r>
      <w:r w:rsidRPr="005B0AA2">
        <w:t>5H</w:t>
      </w:r>
      <w:r w:rsidRPr="005B0AA2">
        <w:rPr>
          <w:vertAlign w:val="subscript"/>
        </w:rPr>
        <w:t>2</w:t>
      </w:r>
      <w:r w:rsidRPr="005B0AA2">
        <w:t>O);</w:t>
      </w:r>
    </w:p>
    <w:p w:rsidR="00E84D0F" w:rsidRPr="005B0AA2" w:rsidRDefault="00E84D0F" w:rsidP="0042606F">
      <w:pPr>
        <w:numPr>
          <w:ilvl w:val="0"/>
          <w:numId w:val="54"/>
        </w:numPr>
        <w:spacing w:line="240" w:lineRule="auto"/>
        <w:contextualSpacing/>
        <w:jc w:val="both"/>
      </w:pPr>
      <w:r w:rsidRPr="005B0AA2">
        <w:t>Nātrija hidroksīda (NaOH) šķīdums, 35%;</w:t>
      </w:r>
    </w:p>
    <w:p w:rsidR="00E84D0F" w:rsidRPr="005B0AA2" w:rsidRDefault="00E84D0F" w:rsidP="0042606F">
      <w:pPr>
        <w:numPr>
          <w:ilvl w:val="0"/>
          <w:numId w:val="54"/>
        </w:numPr>
        <w:spacing w:line="240" w:lineRule="auto"/>
        <w:contextualSpacing/>
        <w:jc w:val="both"/>
      </w:pPr>
      <w:r w:rsidRPr="005B0AA2">
        <w:t>Borskābes šķīdums (H</w:t>
      </w:r>
      <w:r w:rsidRPr="005B0AA2">
        <w:rPr>
          <w:vertAlign w:val="subscript"/>
        </w:rPr>
        <w:t>3</w:t>
      </w:r>
      <w:r w:rsidRPr="005B0AA2">
        <w:t>BO</w:t>
      </w:r>
      <w:r w:rsidRPr="005B0AA2">
        <w:rPr>
          <w:vertAlign w:val="subscript"/>
        </w:rPr>
        <w:t>3</w:t>
      </w:r>
      <w:r w:rsidRPr="005B0AA2">
        <w:t>), ρ= 20 g L</w:t>
      </w:r>
      <w:r w:rsidRPr="005B0AA2">
        <w:rPr>
          <w:vertAlign w:val="superscript"/>
        </w:rPr>
        <w:t>-1</w:t>
      </w:r>
      <w:r w:rsidRPr="005B0AA2">
        <w:t>;</w:t>
      </w:r>
    </w:p>
    <w:p w:rsidR="00E84D0F" w:rsidRPr="005B0AA2" w:rsidRDefault="00E84D0F" w:rsidP="0042606F">
      <w:pPr>
        <w:numPr>
          <w:ilvl w:val="0"/>
          <w:numId w:val="54"/>
        </w:numPr>
        <w:spacing w:line="240" w:lineRule="auto"/>
        <w:contextualSpacing/>
        <w:jc w:val="both"/>
      </w:pPr>
      <w:r w:rsidRPr="005B0AA2">
        <w:t>Standarta buferšķīdums pH 4,00±0,02;</w:t>
      </w:r>
    </w:p>
    <w:p w:rsidR="00E84D0F" w:rsidRPr="005B0AA2" w:rsidRDefault="00E84D0F" w:rsidP="0042606F">
      <w:pPr>
        <w:numPr>
          <w:ilvl w:val="0"/>
          <w:numId w:val="54"/>
        </w:numPr>
        <w:spacing w:line="240" w:lineRule="auto"/>
        <w:contextualSpacing/>
        <w:jc w:val="both"/>
      </w:pPr>
      <w:r w:rsidRPr="005B0AA2">
        <w:lastRenderedPageBreak/>
        <w:t>Standarta buferšķīdums pH 7,00±0,02;</w:t>
      </w:r>
    </w:p>
    <w:p w:rsidR="00E84D0F" w:rsidRPr="005B0AA2" w:rsidRDefault="00E84D0F" w:rsidP="0042606F">
      <w:pPr>
        <w:numPr>
          <w:ilvl w:val="0"/>
          <w:numId w:val="54"/>
        </w:numPr>
        <w:spacing w:line="240" w:lineRule="auto"/>
        <w:contextualSpacing/>
        <w:jc w:val="both"/>
      </w:pPr>
      <w:r w:rsidRPr="005B0AA2">
        <w:t>Dejonizēts ūdens.</w:t>
      </w:r>
    </w:p>
    <w:p w:rsidR="009B4A9B" w:rsidRDefault="009B4A9B" w:rsidP="009B4A9B">
      <w:pPr>
        <w:spacing w:after="0"/>
        <w:rPr>
          <w:sz w:val="26"/>
          <w:szCs w:val="26"/>
        </w:rPr>
      </w:pPr>
    </w:p>
    <w:p w:rsidR="00E84D0F" w:rsidRPr="00A70D39" w:rsidRDefault="00E84D0F" w:rsidP="00E84D0F">
      <w:pPr>
        <w:rPr>
          <w:rFonts w:eastAsia="Arial Unicode MS" w:cs="Tahoma"/>
          <w:sz w:val="26"/>
          <w:szCs w:val="26"/>
        </w:rPr>
      </w:pPr>
      <w:r w:rsidRPr="00A70D39">
        <w:rPr>
          <w:sz w:val="26"/>
          <w:szCs w:val="26"/>
        </w:rPr>
        <w:t>13.4. Paraugs</w:t>
      </w:r>
    </w:p>
    <w:p w:rsidR="00E84D0F" w:rsidRPr="005B0AA2" w:rsidRDefault="00E84D0F" w:rsidP="00E84D0F">
      <w:pPr>
        <w:spacing w:line="240" w:lineRule="auto"/>
        <w:jc w:val="both"/>
      </w:pPr>
      <w:r w:rsidRPr="005B0AA2">
        <w:t>Lieto gaissausu augsnes parauga frakciju ar daļiņu izmēru mazāku par 2 mm.</w:t>
      </w:r>
    </w:p>
    <w:p w:rsidR="009B4A9B" w:rsidRDefault="009B4A9B" w:rsidP="009B4A9B">
      <w:pPr>
        <w:spacing w:after="0"/>
        <w:rPr>
          <w:sz w:val="26"/>
          <w:szCs w:val="26"/>
        </w:rPr>
      </w:pPr>
    </w:p>
    <w:p w:rsidR="00E84D0F" w:rsidRPr="00A70D39" w:rsidRDefault="00E84D0F" w:rsidP="00E84D0F">
      <w:pPr>
        <w:rPr>
          <w:sz w:val="26"/>
          <w:szCs w:val="26"/>
        </w:rPr>
      </w:pPr>
      <w:r w:rsidRPr="00A70D39">
        <w:rPr>
          <w:sz w:val="26"/>
          <w:szCs w:val="26"/>
        </w:rPr>
        <w:t>13.5. Darba gaita</w:t>
      </w:r>
    </w:p>
    <w:p w:rsidR="00E84D0F" w:rsidRPr="00A70D39" w:rsidRDefault="00E84D0F" w:rsidP="00E84D0F">
      <w:pPr>
        <w:rPr>
          <w:i/>
          <w:color w:val="000000"/>
        </w:rPr>
      </w:pPr>
      <w:r w:rsidRPr="00A70D39">
        <w:rPr>
          <w:i/>
        </w:rPr>
        <w:t>Salicilskābes/sērskābes maisījuma pagatavošana</w:t>
      </w:r>
    </w:p>
    <w:p w:rsidR="00E84D0F" w:rsidRPr="005B0AA2" w:rsidRDefault="00E84D0F" w:rsidP="00E84D0F">
      <w:pPr>
        <w:spacing w:line="240" w:lineRule="auto"/>
        <w:jc w:val="both"/>
      </w:pPr>
      <w:r w:rsidRPr="005B0AA2">
        <w:t>Vienā litrā koncentrētas sērskābes (</w:t>
      </w:r>
      <w:r w:rsidRPr="005B0AA2">
        <w:rPr>
          <w:sz w:val="20"/>
        </w:rPr>
        <w:t>H</w:t>
      </w:r>
      <w:r w:rsidRPr="005B0AA2">
        <w:rPr>
          <w:vertAlign w:val="subscript"/>
        </w:rPr>
        <w:t>2</w:t>
      </w:r>
      <w:r w:rsidRPr="005B0AA2">
        <w:rPr>
          <w:sz w:val="20"/>
        </w:rPr>
        <w:t>SO</w:t>
      </w:r>
      <w:r w:rsidRPr="005B0AA2">
        <w:rPr>
          <w:vertAlign w:val="subscript"/>
        </w:rPr>
        <w:t>4</w:t>
      </w:r>
      <w:r w:rsidRPr="005B0AA2">
        <w:rPr>
          <w:sz w:val="20"/>
        </w:rPr>
        <w:t>; ρ = 1,84 g cm</w:t>
      </w:r>
      <w:r w:rsidRPr="005B0AA2">
        <w:rPr>
          <w:vertAlign w:val="superscript"/>
        </w:rPr>
        <w:t>-3</w:t>
      </w:r>
      <w:r w:rsidRPr="005B0AA2">
        <w:t>) izšķīdina 25 g salicilskābes (</w:t>
      </w:r>
      <w:r w:rsidRPr="005B0AA2">
        <w:rPr>
          <w:sz w:val="20"/>
        </w:rPr>
        <w:t>C</w:t>
      </w:r>
      <w:r w:rsidRPr="005B0AA2">
        <w:rPr>
          <w:vertAlign w:val="subscript"/>
        </w:rPr>
        <w:t>6</w:t>
      </w:r>
      <w:r w:rsidRPr="005B0AA2">
        <w:rPr>
          <w:sz w:val="20"/>
        </w:rPr>
        <w:t>H</w:t>
      </w:r>
      <w:r w:rsidRPr="005B0AA2">
        <w:rPr>
          <w:vertAlign w:val="subscript"/>
        </w:rPr>
        <w:t>4</w:t>
      </w:r>
      <w:r w:rsidRPr="005B0AA2">
        <w:rPr>
          <w:sz w:val="20"/>
        </w:rPr>
        <w:t>(COOH)(OH)</w:t>
      </w:r>
      <w:r w:rsidRPr="005B0AA2">
        <w:t>). Gatavojot skābju maisījumu stingri jāievēro darba drošības noteikumi.</w:t>
      </w:r>
    </w:p>
    <w:p w:rsidR="00E84D0F" w:rsidRPr="00A70D39" w:rsidRDefault="00E84D0F" w:rsidP="00E84D0F">
      <w:pPr>
        <w:rPr>
          <w:i/>
          <w:color w:val="000000"/>
        </w:rPr>
      </w:pPr>
      <w:r w:rsidRPr="00A70D39">
        <w:rPr>
          <w:i/>
        </w:rPr>
        <w:t>35% nātrija hidroksīda (NaOH) šķīduma pagatavošana</w:t>
      </w:r>
    </w:p>
    <w:p w:rsidR="00E84D0F" w:rsidRPr="005B0AA2" w:rsidRDefault="00E84D0F" w:rsidP="00E84D0F">
      <w:pPr>
        <w:spacing w:line="240" w:lineRule="auto"/>
        <w:jc w:val="both"/>
      </w:pPr>
      <w:r w:rsidRPr="005B0AA2">
        <w:t>1300</w:t>
      </w:r>
      <w:r w:rsidRPr="005B0AA2">
        <w:rPr>
          <w:sz w:val="20"/>
        </w:rPr>
        <w:t>±5</w:t>
      </w:r>
      <w:r w:rsidRPr="005B0AA2">
        <w:t xml:space="preserve"> mL dejonizēta ūdens izšķīdina 700±5 g nātrija hidroksīda (NaOH).</w:t>
      </w:r>
    </w:p>
    <w:p w:rsidR="00E84D0F" w:rsidRPr="00A70D39" w:rsidRDefault="00E84D0F" w:rsidP="00E84D0F">
      <w:pPr>
        <w:rPr>
          <w:i/>
          <w:color w:val="000000"/>
        </w:rPr>
      </w:pPr>
      <w:r w:rsidRPr="00A70D39">
        <w:rPr>
          <w:i/>
        </w:rPr>
        <w:t>Katalizatora maisījuma pagatavošana</w:t>
      </w:r>
    </w:p>
    <w:p w:rsidR="00E84D0F" w:rsidRPr="005B0AA2" w:rsidRDefault="00E84D0F" w:rsidP="00E84D0F">
      <w:pPr>
        <w:spacing w:line="240" w:lineRule="auto"/>
        <w:jc w:val="both"/>
      </w:pPr>
      <w:r w:rsidRPr="005B0AA2">
        <w:t>Rūpīgi sajauc 200 g kālija sulfāta (K</w:t>
      </w:r>
      <w:r w:rsidRPr="005B0AA2">
        <w:rPr>
          <w:vertAlign w:val="subscript"/>
        </w:rPr>
        <w:t>2</w:t>
      </w:r>
      <w:r w:rsidRPr="005B0AA2">
        <w:t>SO</w:t>
      </w:r>
      <w:r w:rsidRPr="005B0AA2">
        <w:rPr>
          <w:vertAlign w:val="subscript"/>
        </w:rPr>
        <w:t>4</w:t>
      </w:r>
      <w:r w:rsidRPr="005B0AA2">
        <w:t>), 6 g vara (II) sulfāta pentahidrāta (CuSO</w:t>
      </w:r>
      <w:r w:rsidRPr="005B0AA2">
        <w:rPr>
          <w:vertAlign w:val="subscript"/>
        </w:rPr>
        <w:t>4</w:t>
      </w:r>
      <w:r w:rsidRPr="005B0AA2">
        <w:rPr>
          <w:vertAlign w:val="superscript"/>
        </w:rPr>
        <w:t>.</w:t>
      </w:r>
      <w:r w:rsidRPr="005B0AA2">
        <w:t>5H</w:t>
      </w:r>
      <w:r w:rsidRPr="005B0AA2">
        <w:rPr>
          <w:vertAlign w:val="subscript"/>
        </w:rPr>
        <w:t>2</w:t>
      </w:r>
      <w:r w:rsidRPr="005B0AA2">
        <w:t>O) un 6 g titāna dioksīda (TiO</w:t>
      </w:r>
      <w:r w:rsidRPr="005B0AA2">
        <w:rPr>
          <w:vertAlign w:val="subscript"/>
        </w:rPr>
        <w:t>2</w:t>
      </w:r>
      <w:r w:rsidRPr="005B0AA2">
        <w:t xml:space="preserve">). </w:t>
      </w:r>
    </w:p>
    <w:p w:rsidR="00E84D0F" w:rsidRPr="00A70D39" w:rsidRDefault="00E84D0F" w:rsidP="00E84D0F">
      <w:pPr>
        <w:rPr>
          <w:i/>
          <w:color w:val="000000"/>
          <w:sz w:val="20"/>
        </w:rPr>
      </w:pPr>
      <w:r w:rsidRPr="00A70D39">
        <w:rPr>
          <w:i/>
        </w:rPr>
        <w:t>Parauga mineralizācija</w:t>
      </w:r>
    </w:p>
    <w:p w:rsidR="00E84D0F" w:rsidRPr="005B0AA2" w:rsidRDefault="00E84D0F" w:rsidP="00E84D0F">
      <w:pPr>
        <w:spacing w:line="240" w:lineRule="auto"/>
        <w:jc w:val="both"/>
      </w:pPr>
      <w:r w:rsidRPr="005B0AA2">
        <w:t xml:space="preserve">0,5±0,0001 g minerālaugsnes vai 0,2±0,0001 g organiskās augsnes vai augu materiāla (skujas, lapas, meža nobiras, biomasa u.c.) ievieto mineralizācijas kolbās, izmantojot piltuvi. Pievieno 4,0 mL koncentrētas sērskābes un salicilskābes maisījumu (pagatavošana aprakstīta iepriekš) un kolbu saskalina. Maisījumam ļauj stāvēt dažas stundas (parasti atstāj uz nakti). Pievieno 0,5 g nātrija tiosufāta pentahidrātu un maisījumu mineralizācijas iekārtā karsē 30 minūtes 125 </w:t>
      </w:r>
      <w:r w:rsidRPr="005B0AA2">
        <w:rPr>
          <w:vertAlign w:val="superscript"/>
        </w:rPr>
        <w:t>o</w:t>
      </w:r>
      <w:r w:rsidRPr="005B0AA2">
        <w:t xml:space="preserve">C temperatūrā. Kolbu atdzesē, pievieno 1,1 g katalizatoru maisījuma (pagatavošana aprakstīta iepriekš) un maisījumu mineralizācijas iekārtā karsē 30 minūtes 270 </w:t>
      </w:r>
      <w:r w:rsidRPr="005B0AA2">
        <w:rPr>
          <w:vertAlign w:val="superscript"/>
        </w:rPr>
        <w:t>o</w:t>
      </w:r>
      <w:r w:rsidRPr="005B0AA2">
        <w:t xml:space="preserve">C temperatūrā un 120 minūtes 400 </w:t>
      </w:r>
      <w:r w:rsidRPr="005B0AA2">
        <w:rPr>
          <w:vertAlign w:val="superscript"/>
        </w:rPr>
        <w:t>o</w:t>
      </w:r>
      <w:r w:rsidRPr="005B0AA2">
        <w:t>C temperatūrā.</w:t>
      </w:r>
    </w:p>
    <w:p w:rsidR="00E84D0F" w:rsidRPr="00A70D39" w:rsidRDefault="00E84D0F" w:rsidP="00E84D0F">
      <w:pPr>
        <w:rPr>
          <w:i/>
          <w:color w:val="000000"/>
          <w:sz w:val="20"/>
        </w:rPr>
      </w:pPr>
      <w:r w:rsidRPr="00A70D39">
        <w:rPr>
          <w:i/>
        </w:rPr>
        <w:t>Amonija jonu tvaika destilācija</w:t>
      </w:r>
    </w:p>
    <w:p w:rsidR="00E84D0F" w:rsidRPr="005B0AA2" w:rsidRDefault="00E84D0F" w:rsidP="00E84D0F">
      <w:pPr>
        <w:spacing w:line="240" w:lineRule="auto"/>
        <w:jc w:val="both"/>
      </w:pPr>
      <w:r w:rsidRPr="005B0AA2">
        <w:t>Kad pabeigta mineralizācija, kolbai ļauj atdzist, un, lēnām sakratot, pielej apmēram 20 mL dejonizēta ūdens. Kolbu saskalina, lai visi nešķīstošie materiāli veidotu suspensiju, un pārnes kolbu destilācijas aparātā. 250 mL koniskajā kolbā ielej 25,0 mL borskābes šķīdumu (ρ = 20,0 g L</w:t>
      </w:r>
      <w:r w:rsidRPr="005B0AA2">
        <w:rPr>
          <w:vertAlign w:val="superscript"/>
        </w:rPr>
        <w:t>-1</w:t>
      </w:r>
      <w:r w:rsidRPr="005B0AA2">
        <w:t>) un kolbu novieto zem destilācijas aparāta dzesētāja tā, lai dzesētāja gals būtu iemērkts borskābes šķīdumā. Mineralizācijas kolbā ielej 20,0 mL 35% nātrija hidroksīdu un pārdestilē apmēram 100 mL kondensāta, noskalo dzesinātāja galu. Pievieno dejonizētu ūdeni, lai kopējais destilāta tilpums ir 150 mL.</w:t>
      </w:r>
    </w:p>
    <w:p w:rsidR="00E84D0F" w:rsidRPr="00A70D39" w:rsidRDefault="00E84D0F" w:rsidP="00E84D0F">
      <w:pPr>
        <w:rPr>
          <w:i/>
          <w:color w:val="000000"/>
          <w:sz w:val="20"/>
        </w:rPr>
      </w:pPr>
      <w:r w:rsidRPr="00A70D39">
        <w:rPr>
          <w:i/>
        </w:rPr>
        <w:t>Destilāta titrēšana līdz šķīduma pH 4,7</w:t>
      </w:r>
    </w:p>
    <w:p w:rsidR="00E84D0F" w:rsidRPr="005B0AA2" w:rsidRDefault="00E84D0F" w:rsidP="00E84D0F">
      <w:pPr>
        <w:spacing w:line="240" w:lineRule="auto"/>
        <w:jc w:val="both"/>
      </w:pPr>
      <w:r w:rsidRPr="005B0AA2">
        <w:t xml:space="preserve">Atbilstoši ražotāja norādījumiem veic potenciometriskā titratora kalibrēšanu, izmantojot standarta buferšķīdumus ar pH 4,00±0,02 un 7,00±0,02. </w:t>
      </w:r>
    </w:p>
    <w:p w:rsidR="00E84D0F" w:rsidRPr="005B0AA2" w:rsidRDefault="00E84D0F" w:rsidP="00E84D0F">
      <w:pPr>
        <w:spacing w:line="240" w:lineRule="auto"/>
        <w:jc w:val="both"/>
      </w:pPr>
      <w:r w:rsidRPr="005B0AA2">
        <w:t>Destilātu titrē ar 0,01 M sērskābi līdz šķīduma pH 4,7. Titrēšanā patērētās sērskābes tilpumu pieraksta protokolā.</w:t>
      </w:r>
    </w:p>
    <w:p w:rsidR="009B4A9B" w:rsidRDefault="009B4A9B" w:rsidP="009B4A9B">
      <w:pPr>
        <w:spacing w:after="0"/>
        <w:rPr>
          <w:sz w:val="26"/>
          <w:szCs w:val="26"/>
        </w:rPr>
      </w:pPr>
    </w:p>
    <w:p w:rsidR="00E84D0F" w:rsidRPr="00A70D39" w:rsidRDefault="00E84D0F" w:rsidP="00E84D0F">
      <w:pPr>
        <w:rPr>
          <w:color w:val="000000"/>
          <w:sz w:val="26"/>
          <w:szCs w:val="26"/>
        </w:rPr>
      </w:pPr>
      <w:r w:rsidRPr="00A70D39">
        <w:rPr>
          <w:sz w:val="26"/>
          <w:szCs w:val="26"/>
        </w:rPr>
        <w:t>13.6. Aprēķini</w:t>
      </w:r>
    </w:p>
    <w:p w:rsidR="00E84D0F" w:rsidRPr="005B0AA2" w:rsidRDefault="00E84D0F" w:rsidP="00E84D0F">
      <w:pPr>
        <w:spacing w:line="240" w:lineRule="auto"/>
        <w:jc w:val="both"/>
      </w:pPr>
      <w:r w:rsidRPr="005B0AA2">
        <w:t>Kopējo slāpekļa saturu absolūti sausā paraugā aprēķina, izmantojot vienādojumu:</w:t>
      </w:r>
    </w:p>
    <w:p w:rsidR="00E84D0F" w:rsidRPr="005B0AA2" w:rsidRDefault="00E84D0F" w:rsidP="00E84D0F">
      <w:pPr>
        <w:keepNext/>
        <w:suppressAutoHyphens/>
        <w:spacing w:before="113" w:after="113" w:line="200" w:lineRule="atLeast"/>
        <w:jc w:val="center"/>
        <w:rPr>
          <w:rFonts w:ascii="Verdana" w:eastAsia="Calibri" w:hAnsi="Verdana" w:cs="Times New Roman"/>
          <w:bCs/>
          <w:color w:val="000000"/>
          <w:sz w:val="20"/>
          <w:szCs w:val="20"/>
          <w:lang w:val="lv-LV" w:eastAsia="zh-CN"/>
        </w:rPr>
      </w:pPr>
      <w:r w:rsidRPr="005B0AA2">
        <w:rPr>
          <w:rFonts w:eastAsia="Calibri" w:cs="Times New Roman"/>
          <w:bCs/>
          <w:sz w:val="20"/>
          <w:szCs w:val="20"/>
          <w:lang w:val="lv-LV" w:eastAsia="zh-CN"/>
        </w:rPr>
        <w:object w:dxaOrig="3025" w:dyaOrig="586">
          <v:shape id="_x0000_i1140" type="#_x0000_t75" style="width:153.2pt;height:28.45pt" o:ole="" filled="t">
            <v:fill color2="black"/>
            <v:imagedata r:id="rId257" o:title=""/>
          </v:shape>
          <o:OLEObject Type="Embed" ProgID="Equation.3" ShapeID="_x0000_i1140" DrawAspect="Content" ObjectID="_1509803729" r:id="rId258"/>
        </w:object>
      </w:r>
      <w:r w:rsidRPr="005B0AA2">
        <w:rPr>
          <w:rFonts w:eastAsia="Calibri" w:cs="Times New Roman"/>
          <w:bCs/>
          <w:sz w:val="20"/>
          <w:szCs w:val="20"/>
          <w:lang w:val="lv-LV" w:eastAsia="zh-CN"/>
        </w:rPr>
        <w:t>, kur</w:t>
      </w:r>
    </w:p>
    <w:p w:rsidR="00E84D0F" w:rsidRPr="005B0AA2" w:rsidRDefault="00E84D0F" w:rsidP="00E84D0F">
      <w:pPr>
        <w:spacing w:line="240" w:lineRule="auto"/>
        <w:jc w:val="both"/>
      </w:pPr>
      <w:r w:rsidRPr="005B0AA2">
        <w:t>W</w:t>
      </w:r>
      <w:r w:rsidRPr="005B0AA2">
        <w:rPr>
          <w:vertAlign w:val="subscript"/>
        </w:rPr>
        <w:t>n</w:t>
      </w:r>
      <w:r w:rsidRPr="005B0AA2">
        <w:t xml:space="preserve"> – kopējā slāpekļa masas koncentrācija, g kg;</w:t>
      </w:r>
    </w:p>
    <w:p w:rsidR="00E84D0F" w:rsidRPr="005B0AA2" w:rsidRDefault="00E84D0F" w:rsidP="00E84D0F">
      <w:pPr>
        <w:spacing w:line="240" w:lineRule="auto"/>
        <w:jc w:val="both"/>
      </w:pPr>
      <w:r w:rsidRPr="005B0AA2">
        <w:t>V</w:t>
      </w:r>
      <w:r w:rsidRPr="005B0AA2">
        <w:rPr>
          <w:vertAlign w:val="subscript"/>
        </w:rPr>
        <w:t>1</w:t>
      </w:r>
      <w:r w:rsidRPr="005B0AA2">
        <w:t xml:space="preserve"> – titrēšanā patērētais sērskābes tilpums, mL;</w:t>
      </w:r>
    </w:p>
    <w:p w:rsidR="00E84D0F" w:rsidRPr="005B0AA2" w:rsidRDefault="00E84D0F" w:rsidP="00E84D0F">
      <w:pPr>
        <w:spacing w:line="240" w:lineRule="auto"/>
        <w:jc w:val="both"/>
      </w:pPr>
      <w:r w:rsidRPr="005B0AA2">
        <w:t>V</w:t>
      </w:r>
      <w:r w:rsidRPr="005B0AA2">
        <w:rPr>
          <w:vertAlign w:val="subscript"/>
        </w:rPr>
        <w:t>0</w:t>
      </w:r>
      <w:r w:rsidRPr="005B0AA2">
        <w:t xml:space="preserve"> – “tukšās” jeb kontroles analīzes titrēšanā patērētais sērskābes tilpums, mL;</w:t>
      </w:r>
    </w:p>
    <w:p w:rsidR="00E84D0F" w:rsidRPr="005B0AA2" w:rsidRDefault="00E84D0F" w:rsidP="00E84D0F">
      <w:pPr>
        <w:spacing w:line="240" w:lineRule="auto"/>
        <w:jc w:val="both"/>
      </w:pPr>
      <w:r w:rsidRPr="005B0AA2">
        <w:t>c(H</w:t>
      </w:r>
      <w:r w:rsidRPr="005B0AA2">
        <w:rPr>
          <w:vertAlign w:val="superscript"/>
        </w:rPr>
        <w:t>+</w:t>
      </w:r>
      <w:r w:rsidRPr="005B0AA2">
        <w:t>) - H</w:t>
      </w:r>
      <w:r w:rsidRPr="005B0AA2">
        <w:rPr>
          <w:vertAlign w:val="superscript"/>
        </w:rPr>
        <w:t>+</w:t>
      </w:r>
      <w:r w:rsidRPr="005B0AA2">
        <w:t xml:space="preserve"> koncentrācija titrēšanai izmantotajā sērskābē, 0,02 mol L</w:t>
      </w:r>
      <w:r w:rsidRPr="005B0AA2">
        <w:rPr>
          <w:vertAlign w:val="superscript"/>
        </w:rPr>
        <w:t>-1</w:t>
      </w:r>
      <w:r w:rsidRPr="005B0AA2">
        <w:t>;</w:t>
      </w:r>
    </w:p>
    <w:p w:rsidR="00E84D0F" w:rsidRPr="005B0AA2" w:rsidRDefault="00E84D0F" w:rsidP="00E84D0F">
      <w:pPr>
        <w:spacing w:line="240" w:lineRule="auto"/>
        <w:jc w:val="both"/>
        <w:rPr>
          <w:sz w:val="24"/>
        </w:rPr>
      </w:pPr>
      <w:r w:rsidRPr="005B0AA2">
        <w:t>M</w:t>
      </w:r>
      <w:r w:rsidRPr="005B0AA2">
        <w:rPr>
          <w:vertAlign w:val="subscript"/>
        </w:rPr>
        <w:t>N</w:t>
      </w:r>
      <w:r w:rsidRPr="005B0AA2">
        <w:t xml:space="preserve"> – slāpekļa molmasa, 14,0067 g mol</w:t>
      </w:r>
      <w:r w:rsidRPr="005B0AA2">
        <w:rPr>
          <w:vertAlign w:val="superscript"/>
        </w:rPr>
        <w:t>-1</w:t>
      </w:r>
      <w:r w:rsidRPr="005B0AA2">
        <w:t>;</w:t>
      </w:r>
    </w:p>
    <w:p w:rsidR="00E84D0F" w:rsidRPr="005B0AA2" w:rsidRDefault="00E84D0F" w:rsidP="00E84D0F">
      <w:pPr>
        <w:spacing w:line="240" w:lineRule="auto"/>
        <w:jc w:val="both"/>
        <w:rPr>
          <w:sz w:val="20"/>
        </w:rPr>
      </w:pPr>
      <w:r w:rsidRPr="005B0AA2">
        <w:t>m – gaissausa testējamā parauga masa, g;</w:t>
      </w:r>
    </w:p>
    <w:p w:rsidR="00E84D0F" w:rsidRPr="005B0AA2" w:rsidRDefault="00E84D0F" w:rsidP="00E84D0F">
      <w:pPr>
        <w:spacing w:line="240" w:lineRule="auto"/>
        <w:jc w:val="both"/>
      </w:pPr>
      <w:r w:rsidRPr="005B0AA2">
        <w:t>K</w:t>
      </w:r>
      <w:r w:rsidRPr="005B0AA2">
        <w:rPr>
          <w:vertAlign w:val="subscript"/>
        </w:rPr>
        <w:t>m</w:t>
      </w:r>
      <w:r w:rsidRPr="005B0AA2">
        <w:t xml:space="preserve"> – mitruma koeficients, kas nepieciešams, lai rezultātus izteiktu uz absolūti sausu paraugu.</w:t>
      </w:r>
    </w:p>
    <w:p w:rsidR="009B4A9B" w:rsidRDefault="009B4A9B" w:rsidP="009B4A9B">
      <w:pPr>
        <w:spacing w:after="0"/>
        <w:rPr>
          <w:sz w:val="26"/>
          <w:szCs w:val="26"/>
        </w:rPr>
      </w:pPr>
    </w:p>
    <w:p w:rsidR="00E84D0F" w:rsidRPr="00A70D39" w:rsidRDefault="00E84D0F" w:rsidP="00E84D0F">
      <w:pPr>
        <w:rPr>
          <w:rFonts w:eastAsia="Arial Unicode MS" w:cs="Tahoma"/>
          <w:color w:val="000000"/>
          <w:sz w:val="26"/>
          <w:szCs w:val="26"/>
        </w:rPr>
      </w:pPr>
      <w:r w:rsidRPr="00A70D39">
        <w:rPr>
          <w:sz w:val="26"/>
          <w:szCs w:val="26"/>
        </w:rPr>
        <w:t>13.7. Metodes precizitāte</w:t>
      </w:r>
    </w:p>
    <w:p w:rsidR="00E84D0F" w:rsidRPr="005B0AA2" w:rsidRDefault="00E84D0F" w:rsidP="00E84D0F">
      <w:pPr>
        <w:spacing w:line="240" w:lineRule="auto"/>
        <w:jc w:val="both"/>
      </w:pPr>
      <w:r w:rsidRPr="005B0AA2">
        <w:t>Starpība starp diviem atsevišķiem mērījumiem nedrīkst pārsniegt 15% no noteiktā kopējā slāpekļa satura, ja tā saturs ir mazāks par 2 mg g</w:t>
      </w:r>
      <w:r w:rsidRPr="005B0AA2">
        <w:rPr>
          <w:vertAlign w:val="superscript"/>
        </w:rPr>
        <w:t>-1</w:t>
      </w:r>
      <w:r w:rsidRPr="005B0AA2">
        <w:t>, un 10% no noteiktā kopējā slāpekļa satura, kad tā saturs ir lielāks par 2 mg g</w:t>
      </w:r>
      <w:r w:rsidRPr="005B0AA2">
        <w:rPr>
          <w:vertAlign w:val="superscript"/>
        </w:rPr>
        <w:t>-1</w:t>
      </w:r>
      <w:r w:rsidRPr="005B0AA2">
        <w:t xml:space="preserve">. </w:t>
      </w:r>
    </w:p>
    <w:p w:rsidR="009B4A9B" w:rsidRDefault="009B4A9B" w:rsidP="009B4A9B">
      <w:pPr>
        <w:spacing w:after="0"/>
        <w:rPr>
          <w:sz w:val="26"/>
          <w:szCs w:val="26"/>
        </w:rPr>
      </w:pPr>
    </w:p>
    <w:p w:rsidR="00E84D0F" w:rsidRPr="00A70D39" w:rsidRDefault="00E84D0F" w:rsidP="00E84D0F">
      <w:pPr>
        <w:rPr>
          <w:color w:val="000000"/>
          <w:sz w:val="26"/>
          <w:szCs w:val="26"/>
        </w:rPr>
      </w:pPr>
      <w:r w:rsidRPr="00A70D39">
        <w:rPr>
          <w:sz w:val="26"/>
          <w:szCs w:val="26"/>
        </w:rPr>
        <w:t>Atsauce</w:t>
      </w:r>
    </w:p>
    <w:p w:rsidR="00E84D0F" w:rsidRPr="005B0AA2" w:rsidRDefault="00E84D0F" w:rsidP="00E84D0F">
      <w:pPr>
        <w:spacing w:line="240" w:lineRule="auto"/>
        <w:jc w:val="both"/>
      </w:pPr>
      <w:r w:rsidRPr="005B0AA2">
        <w:t>LVS ISO 11261. 2002. Augsnes kvalitāte: Kopējā slāpekļa noteikšana. Modificēta Kjeldāla metode. VSIA Latvijas Standarts. Rīga, Latvija. 8 lpp.</w:t>
      </w:r>
    </w:p>
    <w:p w:rsidR="00E84D0F" w:rsidRPr="005B0AA2" w:rsidRDefault="00E84D0F" w:rsidP="00E84D0F">
      <w:pPr>
        <w:spacing w:line="240" w:lineRule="auto"/>
        <w:jc w:val="both"/>
      </w:pPr>
      <w:r w:rsidRPr="005B0AA2">
        <w:t>Van Ranst E., Verloo M., Demeyer A., Pauwels J. M. 1999. Manual for the Soil Chemistry and Fertility Laboratory. Ghent University, Faculty Agricultural. 243 p.</w:t>
      </w:r>
    </w:p>
    <w:p w:rsidR="00E84D0F" w:rsidRPr="005B0AA2" w:rsidRDefault="00E84D0F" w:rsidP="00E84D0F">
      <w:pPr>
        <w:spacing w:line="240" w:lineRule="auto"/>
        <w:jc w:val="both"/>
      </w:pPr>
      <w:r w:rsidRPr="005B0AA2">
        <w:t>ICP-Forests. 2010. Manual on methods and criteria for harmonized sampling, assessment, monitoring and analysis of the effects of air pollution on forests, Part X, Sampling and Analysis of Soil. Hamburg, Germany. 208 p.</w:t>
      </w:r>
    </w:p>
    <w:p w:rsidR="00E84D0F" w:rsidRDefault="00E84D0F" w:rsidP="00E84D0F">
      <w:r>
        <w:br w:type="page"/>
      </w:r>
    </w:p>
    <w:p w:rsidR="00E84D0F" w:rsidRPr="00475A94" w:rsidRDefault="00E84D0F" w:rsidP="00E84D0F">
      <w:pPr>
        <w:rPr>
          <w:color w:val="000000"/>
          <w:sz w:val="28"/>
        </w:rPr>
      </w:pPr>
      <w:r w:rsidRPr="00475A94">
        <w:rPr>
          <w:sz w:val="28"/>
        </w:rPr>
        <w:lastRenderedPageBreak/>
        <w:t>14. Fosfora satura noteikšana</w:t>
      </w: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4130"/>
        <w:gridCol w:w="5508"/>
      </w:tblGrid>
      <w:tr w:rsidR="00E84D0F" w:rsidRPr="00A25C97" w:rsidTr="00E84D0F">
        <w:trPr>
          <w:trHeight w:val="353"/>
        </w:trPr>
        <w:tc>
          <w:tcPr>
            <w:tcW w:w="4130" w:type="dxa"/>
            <w:tcBorders>
              <w:top w:val="single" w:sz="8" w:space="0" w:color="000000"/>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Verdana" w:eastAsia="Arial Unicode MS" w:hAnsi="Verdana" w:cs="Tahoma"/>
                <w:color w:val="000000"/>
                <w:sz w:val="20"/>
                <w:szCs w:val="24"/>
                <w:lang w:val="lv-LV" w:bidi="en-US"/>
              </w:rPr>
            </w:pPr>
            <w:r w:rsidRPr="005B0AA2">
              <w:rPr>
                <w:rFonts w:ascii="Verdana" w:eastAsia="Arial Unicode MS" w:hAnsi="Verdana" w:cs="Tahoma"/>
                <w:color w:val="000000"/>
                <w:sz w:val="20"/>
                <w:szCs w:val="24"/>
                <w:lang w:val="lv-LV" w:bidi="en-US"/>
              </w:rPr>
              <w:t>Metodika</w:t>
            </w:r>
          </w:p>
        </w:tc>
        <w:tc>
          <w:tcPr>
            <w:tcW w:w="5508" w:type="dxa"/>
            <w:tcBorders>
              <w:top w:val="single" w:sz="8" w:space="0" w:color="000000"/>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Verdana" w:eastAsia="Arial Unicode MS" w:hAnsi="Verdana" w:cs="Tahoma"/>
                <w:color w:val="000000"/>
                <w:sz w:val="20"/>
                <w:szCs w:val="24"/>
                <w:lang w:val="lv-LV" w:bidi="en-US"/>
              </w:rPr>
            </w:pPr>
            <w:r w:rsidRPr="005B0AA2">
              <w:rPr>
                <w:rFonts w:ascii="Verdana" w:eastAsia="Arial Unicode MS" w:hAnsi="Verdana" w:cs="Tahoma"/>
                <w:color w:val="000000"/>
                <w:sz w:val="20"/>
                <w:szCs w:val="24"/>
                <w:lang w:val="lv-LV" w:bidi="en-US"/>
              </w:rPr>
              <w:t>LVS 298 (2002)</w:t>
            </w:r>
          </w:p>
          <w:p w:rsidR="00E84D0F" w:rsidRPr="005B0AA2" w:rsidRDefault="00E84D0F" w:rsidP="00E84D0F">
            <w:pPr>
              <w:widowControl w:val="0"/>
              <w:suppressLineNumbers/>
              <w:suppressAutoHyphens/>
              <w:spacing w:after="0" w:line="240" w:lineRule="auto"/>
              <w:jc w:val="both"/>
              <w:rPr>
                <w:rFonts w:ascii="Verdana" w:eastAsia="Arial Unicode MS" w:hAnsi="Verdana" w:cs="Tahoma"/>
                <w:color w:val="000000"/>
                <w:sz w:val="20"/>
                <w:szCs w:val="24"/>
                <w:lang w:val="lv-LV" w:bidi="en-US"/>
              </w:rPr>
            </w:pPr>
            <w:r w:rsidRPr="005B0AA2">
              <w:rPr>
                <w:rFonts w:ascii="Verdana" w:eastAsia="Arial Unicode MS" w:hAnsi="Verdana" w:cs="Tahoma"/>
                <w:color w:val="000000"/>
                <w:sz w:val="20"/>
                <w:szCs w:val="24"/>
                <w:lang w:val="lv-LV" w:bidi="en-US"/>
              </w:rPr>
              <w:t>LVS ISO 11466: 1995</w:t>
            </w:r>
          </w:p>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Verdana" w:eastAsia="Arial Unicode MS" w:hAnsi="Verdana" w:cs="Tahoma"/>
                <w:color w:val="000000"/>
                <w:sz w:val="20"/>
                <w:szCs w:val="24"/>
                <w:lang w:val="lv-LV" w:bidi="en-US"/>
              </w:rPr>
              <w:t>LVS EN 14672 (2006)</w:t>
            </w:r>
          </w:p>
        </w:tc>
      </w:tr>
      <w:tr w:rsidR="00E84D0F" w:rsidRPr="005B0AA2" w:rsidTr="00E84D0F">
        <w:trPr>
          <w:trHeight w:val="353"/>
        </w:trPr>
        <w:tc>
          <w:tcPr>
            <w:tcW w:w="4130"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Verdana" w:eastAsia="Arial Unicode MS" w:hAnsi="Verdana" w:cs="Tahoma"/>
                <w:color w:val="000000"/>
                <w:sz w:val="20"/>
                <w:szCs w:val="24"/>
                <w:lang w:val="lv-LV" w:bidi="en-US"/>
              </w:rPr>
            </w:pPr>
            <w:r w:rsidRPr="005B0AA2">
              <w:rPr>
                <w:rFonts w:ascii="Verdana" w:eastAsia="Arial Unicode MS" w:hAnsi="Verdana" w:cs="Tahoma"/>
                <w:color w:val="000000"/>
                <w:sz w:val="20"/>
                <w:szCs w:val="24"/>
                <w:lang w:val="lv-LV" w:bidi="en-US"/>
              </w:rPr>
              <w:t>Metodes princips</w:t>
            </w:r>
          </w:p>
        </w:tc>
        <w:tc>
          <w:tcPr>
            <w:tcW w:w="5508"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Verdana" w:eastAsia="Arial Unicode MS" w:hAnsi="Verdana" w:cs="Tahoma"/>
                <w:color w:val="000000"/>
                <w:sz w:val="20"/>
                <w:szCs w:val="24"/>
                <w:lang w:val="lv-LV" w:bidi="en-US"/>
              </w:rPr>
              <w:t>Spektrofotometrija</w:t>
            </w:r>
          </w:p>
        </w:tc>
      </w:tr>
      <w:tr w:rsidR="00E84D0F" w:rsidRPr="00A25C97" w:rsidTr="00E84D0F">
        <w:trPr>
          <w:trHeight w:val="353"/>
        </w:trPr>
        <w:tc>
          <w:tcPr>
            <w:tcW w:w="4130"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Verdana" w:eastAsia="Arial Unicode MS" w:hAnsi="Verdana" w:cs="Tahoma"/>
                <w:color w:val="000000"/>
                <w:sz w:val="20"/>
                <w:szCs w:val="24"/>
                <w:lang w:val="lv-LV" w:bidi="en-US"/>
              </w:rPr>
            </w:pPr>
            <w:r w:rsidRPr="005B0AA2">
              <w:rPr>
                <w:rFonts w:ascii="Verdana" w:eastAsia="Arial Unicode MS" w:hAnsi="Verdana" w:cs="Tahoma"/>
                <w:color w:val="000000"/>
                <w:sz w:val="20"/>
                <w:szCs w:val="24"/>
                <w:lang w:val="lv-LV" w:bidi="en-US"/>
              </w:rPr>
              <w:t>Darbības lauks</w:t>
            </w:r>
          </w:p>
        </w:tc>
        <w:tc>
          <w:tcPr>
            <w:tcW w:w="5508"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Verdana" w:eastAsia="Arial Unicode MS" w:hAnsi="Verdana" w:cs="Tahoma"/>
                <w:color w:val="000000"/>
                <w:sz w:val="20"/>
                <w:szCs w:val="24"/>
                <w:lang w:val="lv-LV" w:bidi="en-US"/>
              </w:rPr>
              <w:t>Visu veidu augsnes un augu materiāla paraugiem pēc paraugu mineralizācijas skābju klātbūtnē.</w:t>
            </w:r>
          </w:p>
        </w:tc>
      </w:tr>
    </w:tbl>
    <w:p w:rsidR="009B4A9B" w:rsidRDefault="009B4A9B" w:rsidP="009B4A9B">
      <w:pPr>
        <w:spacing w:after="0"/>
        <w:rPr>
          <w:sz w:val="26"/>
          <w:szCs w:val="26"/>
          <w:lang w:val="lv-LV"/>
        </w:rPr>
      </w:pPr>
    </w:p>
    <w:p w:rsidR="00E84D0F" w:rsidRPr="00A70D39" w:rsidRDefault="00E84D0F" w:rsidP="00E84D0F">
      <w:pPr>
        <w:rPr>
          <w:color w:val="000000"/>
          <w:sz w:val="26"/>
          <w:szCs w:val="26"/>
          <w:lang w:val="lv-LV"/>
        </w:rPr>
      </w:pPr>
      <w:r w:rsidRPr="00A70D39">
        <w:rPr>
          <w:sz w:val="26"/>
          <w:szCs w:val="26"/>
          <w:lang w:val="lv-LV"/>
        </w:rPr>
        <w:t>14.1. Princips</w:t>
      </w:r>
    </w:p>
    <w:p w:rsidR="00E84D0F" w:rsidRPr="00773888" w:rsidRDefault="00E84D0F" w:rsidP="00E84D0F">
      <w:pPr>
        <w:spacing w:line="240" w:lineRule="auto"/>
        <w:jc w:val="both"/>
        <w:rPr>
          <w:lang w:val="lv-LV"/>
        </w:rPr>
      </w:pPr>
      <w:r w:rsidRPr="00F226CD">
        <w:rPr>
          <w:lang w:val="lv-LV"/>
        </w:rPr>
        <w:t>Fosfora savienojumus pārvērš šķīstošos fosfātos, mineralizējot homogenizētu paraugu koncentrētu skābju klātbūtnē. Ortofosf</w:t>
      </w:r>
      <w:r w:rsidRPr="00773888">
        <w:rPr>
          <w:lang w:val="lv-LV"/>
        </w:rPr>
        <w:t xml:space="preserve">ātjonu reakcija ar skābes šķīdumu, kas satur molibdāta un antimona jonus, veidojot antimona fosformolibdāta kompleksu. Kompleksa reducēšana ar askorbīnskābi, veidojot spēcīgi krāsotu molibdēnzilā kompleksu. Fosfātjonu koncentrāciju šķīdumā nosaka spektrofotometrisi pie viļņu gaduma </w:t>
      </w:r>
      <w:r w:rsidRPr="005B0AA2">
        <w:t>λ</w:t>
      </w:r>
      <w:r w:rsidRPr="00773888">
        <w:rPr>
          <w:lang w:val="lv-LV"/>
        </w:rPr>
        <w:t xml:space="preserve"> = 880 nm.</w:t>
      </w:r>
    </w:p>
    <w:p w:rsidR="009B4A9B" w:rsidRPr="00594D5E" w:rsidRDefault="009B4A9B" w:rsidP="009B4A9B">
      <w:pPr>
        <w:spacing w:after="0"/>
        <w:rPr>
          <w:sz w:val="26"/>
          <w:szCs w:val="26"/>
          <w:lang w:val="lv-LV"/>
        </w:rPr>
      </w:pPr>
    </w:p>
    <w:p w:rsidR="00E84D0F" w:rsidRPr="00A70D39" w:rsidRDefault="00E84D0F" w:rsidP="00E84D0F">
      <w:pPr>
        <w:rPr>
          <w:color w:val="000000"/>
          <w:sz w:val="26"/>
          <w:szCs w:val="26"/>
        </w:rPr>
      </w:pPr>
      <w:r w:rsidRPr="00A70D39">
        <w:rPr>
          <w:sz w:val="26"/>
          <w:szCs w:val="26"/>
        </w:rPr>
        <w:t>14.2. Iekārtas, trauki</w:t>
      </w:r>
    </w:p>
    <w:p w:rsidR="00E84D0F" w:rsidRPr="005B0AA2" w:rsidRDefault="00E84D0F" w:rsidP="0042606F">
      <w:pPr>
        <w:numPr>
          <w:ilvl w:val="0"/>
          <w:numId w:val="55"/>
        </w:numPr>
        <w:spacing w:line="240" w:lineRule="auto"/>
        <w:contextualSpacing/>
        <w:jc w:val="both"/>
      </w:pPr>
      <w:r w:rsidRPr="005B0AA2">
        <w:t>Analītiskie svari, precizitāte 0,0001 g;</w:t>
      </w:r>
    </w:p>
    <w:p w:rsidR="00E84D0F" w:rsidRPr="005B0AA2" w:rsidRDefault="00E84D0F" w:rsidP="0042606F">
      <w:pPr>
        <w:numPr>
          <w:ilvl w:val="0"/>
          <w:numId w:val="55"/>
        </w:numPr>
        <w:spacing w:line="240" w:lineRule="auto"/>
        <w:contextualSpacing/>
        <w:jc w:val="both"/>
      </w:pPr>
      <w:r w:rsidRPr="005B0AA2">
        <w:t>Paraugu mineralizācijas iekārta (mikroviļņu krāsns vai sildiekārta);</w:t>
      </w:r>
    </w:p>
    <w:p w:rsidR="00E84D0F" w:rsidRPr="005B0AA2" w:rsidRDefault="00E84D0F" w:rsidP="0042606F">
      <w:pPr>
        <w:numPr>
          <w:ilvl w:val="0"/>
          <w:numId w:val="55"/>
        </w:numPr>
        <w:spacing w:line="240" w:lineRule="auto"/>
        <w:contextualSpacing/>
        <w:jc w:val="both"/>
      </w:pPr>
      <w:r w:rsidRPr="005B0AA2">
        <w:t>Spektrofotometrs, kas piemērots mērīšanai pie viļņu garuma 880 nm;</w:t>
      </w:r>
    </w:p>
    <w:p w:rsidR="00E84D0F" w:rsidRPr="005B0AA2" w:rsidRDefault="00E84D0F" w:rsidP="0042606F">
      <w:pPr>
        <w:numPr>
          <w:ilvl w:val="0"/>
          <w:numId w:val="55"/>
        </w:numPr>
        <w:spacing w:line="240" w:lineRule="auto"/>
        <w:contextualSpacing/>
        <w:jc w:val="both"/>
        <w:rPr>
          <w:lang w:val="de-DE"/>
        </w:rPr>
      </w:pPr>
      <w:r w:rsidRPr="005B0AA2">
        <w:rPr>
          <w:lang w:val="de-DE"/>
        </w:rPr>
        <w:t>Kivete ar 10 mm optiskā ceļa garumu;</w:t>
      </w:r>
    </w:p>
    <w:p w:rsidR="00E84D0F" w:rsidRPr="005B0AA2" w:rsidRDefault="00E84D0F" w:rsidP="0042606F">
      <w:pPr>
        <w:numPr>
          <w:ilvl w:val="0"/>
          <w:numId w:val="55"/>
        </w:numPr>
        <w:spacing w:line="240" w:lineRule="auto"/>
        <w:contextualSpacing/>
        <w:jc w:val="both"/>
      </w:pPr>
      <w:r w:rsidRPr="005B0AA2">
        <w:t>Pipetors;</w:t>
      </w:r>
    </w:p>
    <w:p w:rsidR="00E84D0F" w:rsidRPr="005B0AA2" w:rsidRDefault="00E84D0F" w:rsidP="0042606F">
      <w:pPr>
        <w:numPr>
          <w:ilvl w:val="0"/>
          <w:numId w:val="55"/>
        </w:numPr>
        <w:spacing w:line="240" w:lineRule="auto"/>
        <w:contextualSpacing/>
        <w:jc w:val="both"/>
        <w:rPr>
          <w:sz w:val="20"/>
        </w:rPr>
      </w:pPr>
      <w:r w:rsidRPr="005B0AA2">
        <w:t>Automātiskā pipete, 5 mL;</w:t>
      </w:r>
    </w:p>
    <w:p w:rsidR="00E84D0F" w:rsidRPr="005B0AA2" w:rsidRDefault="00E84D0F" w:rsidP="0042606F">
      <w:pPr>
        <w:numPr>
          <w:ilvl w:val="0"/>
          <w:numId w:val="55"/>
        </w:numPr>
        <w:spacing w:line="240" w:lineRule="auto"/>
        <w:contextualSpacing/>
        <w:jc w:val="both"/>
        <w:rPr>
          <w:lang w:val="de-DE"/>
        </w:rPr>
      </w:pPr>
      <w:r w:rsidRPr="005B0AA2">
        <w:rPr>
          <w:lang w:val="de-DE"/>
        </w:rPr>
        <w:t>Stikla mērkolbas, 1000 mL, 500 mL, 100 mL, 50 mL;</w:t>
      </w:r>
    </w:p>
    <w:p w:rsidR="00E84D0F" w:rsidRPr="005B0AA2" w:rsidRDefault="00E84D0F" w:rsidP="0042606F">
      <w:pPr>
        <w:numPr>
          <w:ilvl w:val="0"/>
          <w:numId w:val="55"/>
        </w:numPr>
        <w:spacing w:line="240" w:lineRule="auto"/>
        <w:contextualSpacing/>
        <w:jc w:val="both"/>
        <w:rPr>
          <w:sz w:val="24"/>
        </w:rPr>
      </w:pPr>
      <w:r w:rsidRPr="005B0AA2">
        <w:t>Mērpipetes vai Mora pipetes, 1 mL, 2 mL, 10 mL, 20 mL, 40 mL;</w:t>
      </w:r>
    </w:p>
    <w:p w:rsidR="00E84D0F" w:rsidRPr="005B0AA2" w:rsidRDefault="00E84D0F" w:rsidP="0042606F">
      <w:pPr>
        <w:numPr>
          <w:ilvl w:val="0"/>
          <w:numId w:val="55"/>
        </w:numPr>
        <w:spacing w:line="240" w:lineRule="auto"/>
        <w:contextualSpacing/>
        <w:jc w:val="both"/>
      </w:pPr>
      <w:r w:rsidRPr="005B0AA2">
        <w:t>Stikla vārglāzes, 50 mL, 100 mL;</w:t>
      </w:r>
    </w:p>
    <w:p w:rsidR="00E84D0F" w:rsidRPr="005B0AA2" w:rsidRDefault="00E84D0F" w:rsidP="0042606F">
      <w:pPr>
        <w:numPr>
          <w:ilvl w:val="0"/>
          <w:numId w:val="55"/>
        </w:numPr>
        <w:spacing w:line="240" w:lineRule="auto"/>
        <w:contextualSpacing/>
        <w:jc w:val="both"/>
        <w:rPr>
          <w:sz w:val="20"/>
        </w:rPr>
      </w:pPr>
      <w:r w:rsidRPr="005B0AA2">
        <w:t>Piltuve, diametrs ~ 110 mm;</w:t>
      </w:r>
    </w:p>
    <w:p w:rsidR="00E84D0F" w:rsidRPr="005B0AA2" w:rsidRDefault="00E84D0F" w:rsidP="0042606F">
      <w:pPr>
        <w:numPr>
          <w:ilvl w:val="0"/>
          <w:numId w:val="55"/>
        </w:numPr>
        <w:spacing w:line="240" w:lineRule="auto"/>
        <w:contextualSpacing/>
        <w:jc w:val="both"/>
        <w:rPr>
          <w:sz w:val="24"/>
        </w:rPr>
      </w:pPr>
      <w:r w:rsidRPr="005B0AA2">
        <w:t>Filtrpapīrs, celulozes bezpelnu tipa ar poru izmēru ~ 8 μm un diametru 150 mm;</w:t>
      </w:r>
    </w:p>
    <w:p w:rsidR="00E84D0F" w:rsidRPr="005B0AA2" w:rsidRDefault="00E84D0F" w:rsidP="0042606F">
      <w:pPr>
        <w:numPr>
          <w:ilvl w:val="0"/>
          <w:numId w:val="55"/>
        </w:numPr>
        <w:spacing w:line="240" w:lineRule="auto"/>
        <w:contextualSpacing/>
        <w:jc w:val="both"/>
      </w:pPr>
      <w:r w:rsidRPr="005B0AA2">
        <w:t>Universālindikātora papīrīši;</w:t>
      </w:r>
    </w:p>
    <w:p w:rsidR="00E84D0F" w:rsidRPr="005B0AA2" w:rsidRDefault="00E84D0F" w:rsidP="0042606F">
      <w:pPr>
        <w:numPr>
          <w:ilvl w:val="0"/>
          <w:numId w:val="55"/>
        </w:numPr>
        <w:spacing w:line="240" w:lineRule="auto"/>
        <w:contextualSpacing/>
        <w:jc w:val="both"/>
      </w:pPr>
      <w:r w:rsidRPr="005B0AA2">
        <w:t>Laboratorijas kratītājs;</w:t>
      </w:r>
    </w:p>
    <w:p w:rsidR="00E84D0F" w:rsidRPr="005B0AA2" w:rsidRDefault="00E84D0F" w:rsidP="0042606F">
      <w:pPr>
        <w:numPr>
          <w:ilvl w:val="0"/>
          <w:numId w:val="55"/>
        </w:numPr>
        <w:spacing w:line="240" w:lineRule="auto"/>
        <w:contextualSpacing/>
        <w:jc w:val="both"/>
      </w:pPr>
      <w:r w:rsidRPr="005B0AA2">
        <w:t>Pincete.</w:t>
      </w:r>
    </w:p>
    <w:p w:rsidR="009B4A9B" w:rsidRDefault="009B4A9B" w:rsidP="009B4A9B">
      <w:pPr>
        <w:spacing w:after="0"/>
        <w:rPr>
          <w:sz w:val="26"/>
          <w:szCs w:val="26"/>
        </w:rPr>
      </w:pPr>
    </w:p>
    <w:p w:rsidR="00E84D0F" w:rsidRPr="00A70D39" w:rsidRDefault="00E84D0F" w:rsidP="00E84D0F">
      <w:pPr>
        <w:rPr>
          <w:color w:val="000000"/>
          <w:sz w:val="26"/>
          <w:szCs w:val="26"/>
        </w:rPr>
      </w:pPr>
      <w:r w:rsidRPr="00A70D39">
        <w:rPr>
          <w:sz w:val="26"/>
          <w:szCs w:val="26"/>
        </w:rPr>
        <w:t>14.3. Reaģenti</w:t>
      </w:r>
    </w:p>
    <w:p w:rsidR="00E84D0F" w:rsidRPr="005B0AA2" w:rsidRDefault="00E84D0F" w:rsidP="0042606F">
      <w:pPr>
        <w:numPr>
          <w:ilvl w:val="0"/>
          <w:numId w:val="56"/>
        </w:numPr>
        <w:spacing w:line="240" w:lineRule="auto"/>
        <w:contextualSpacing/>
        <w:jc w:val="both"/>
      </w:pPr>
      <w:r w:rsidRPr="005B0AA2">
        <w:t>Slāpekļskābe (HNO</w:t>
      </w:r>
      <w:r w:rsidRPr="005B0AA2">
        <w:rPr>
          <w:vertAlign w:val="subscript"/>
        </w:rPr>
        <w:t>3</w:t>
      </w:r>
      <w:r w:rsidRPr="005B0AA2">
        <w:t>), koncentrēta, ρ = 1,40 g mL</w:t>
      </w:r>
      <w:r w:rsidRPr="005B0AA2">
        <w:rPr>
          <w:vertAlign w:val="superscript"/>
        </w:rPr>
        <w:t>-1</w:t>
      </w:r>
      <w:r w:rsidRPr="005B0AA2">
        <w:t>;</w:t>
      </w:r>
    </w:p>
    <w:p w:rsidR="00E84D0F" w:rsidRPr="005B0AA2" w:rsidRDefault="00E84D0F" w:rsidP="0042606F">
      <w:pPr>
        <w:numPr>
          <w:ilvl w:val="0"/>
          <w:numId w:val="56"/>
        </w:numPr>
        <w:spacing w:line="240" w:lineRule="auto"/>
        <w:contextualSpacing/>
        <w:jc w:val="both"/>
      </w:pPr>
      <w:r w:rsidRPr="005B0AA2">
        <w:t>Sālsskābe (HCl), koncentrēta, ρ = 1,19 g mL</w:t>
      </w:r>
      <w:r w:rsidRPr="005B0AA2">
        <w:rPr>
          <w:vertAlign w:val="superscript"/>
        </w:rPr>
        <w:t>-1</w:t>
      </w:r>
      <w:r w:rsidRPr="005B0AA2">
        <w:t>;</w:t>
      </w:r>
    </w:p>
    <w:p w:rsidR="00E84D0F" w:rsidRPr="005B0AA2" w:rsidRDefault="00E84D0F" w:rsidP="0042606F">
      <w:pPr>
        <w:numPr>
          <w:ilvl w:val="0"/>
          <w:numId w:val="56"/>
        </w:numPr>
        <w:spacing w:line="240" w:lineRule="auto"/>
        <w:contextualSpacing/>
        <w:jc w:val="both"/>
        <w:rPr>
          <w:lang w:val="de-DE"/>
        </w:rPr>
      </w:pPr>
      <w:r w:rsidRPr="00773888">
        <w:rPr>
          <w:lang w:val="de-DE"/>
        </w:rPr>
        <w:t>Sērskābe (H</w:t>
      </w:r>
      <w:r w:rsidRPr="00773888">
        <w:rPr>
          <w:vertAlign w:val="subscript"/>
          <w:lang w:val="de-DE"/>
        </w:rPr>
        <w:t>2</w:t>
      </w:r>
      <w:r w:rsidRPr="00773888">
        <w:rPr>
          <w:lang w:val="de-DE"/>
        </w:rPr>
        <w:t>SO</w:t>
      </w:r>
      <w:r w:rsidRPr="00773888">
        <w:rPr>
          <w:vertAlign w:val="subscript"/>
          <w:lang w:val="de-DE"/>
        </w:rPr>
        <w:t>4</w:t>
      </w:r>
      <w:r w:rsidRPr="00773888">
        <w:rPr>
          <w:lang w:val="de-DE"/>
        </w:rPr>
        <w:t>), koncen</w:t>
      </w:r>
      <w:r w:rsidRPr="005B0AA2">
        <w:rPr>
          <w:lang w:val="de-DE"/>
        </w:rPr>
        <w:t xml:space="preserve">trēta, </w:t>
      </w:r>
      <w:r w:rsidRPr="005B0AA2">
        <w:t>ρ</w:t>
      </w:r>
      <w:r w:rsidRPr="005B0AA2">
        <w:rPr>
          <w:lang w:val="de-DE"/>
        </w:rPr>
        <w:t xml:space="preserve"> = 1,84 g mL</w:t>
      </w:r>
      <w:r w:rsidRPr="005B0AA2">
        <w:rPr>
          <w:vertAlign w:val="superscript"/>
          <w:lang w:val="de-DE"/>
        </w:rPr>
        <w:t>-1</w:t>
      </w:r>
      <w:r w:rsidRPr="005B0AA2">
        <w:rPr>
          <w:lang w:val="de-DE"/>
        </w:rPr>
        <w:t xml:space="preserve">; </w:t>
      </w:r>
    </w:p>
    <w:p w:rsidR="00E84D0F" w:rsidRPr="005B0AA2" w:rsidRDefault="00E84D0F" w:rsidP="0042606F">
      <w:pPr>
        <w:numPr>
          <w:ilvl w:val="0"/>
          <w:numId w:val="56"/>
        </w:numPr>
        <w:spacing w:line="240" w:lineRule="auto"/>
        <w:contextualSpacing/>
        <w:jc w:val="both"/>
      </w:pPr>
      <w:r w:rsidRPr="005B0AA2">
        <w:rPr>
          <w:lang w:val="de-DE"/>
        </w:rPr>
        <w:t>Slāpekļskābe (HNO</w:t>
      </w:r>
      <w:r w:rsidRPr="005B0AA2">
        <w:rPr>
          <w:vertAlign w:val="subscript"/>
          <w:lang w:val="de-DE"/>
        </w:rPr>
        <w:t>3</w:t>
      </w:r>
      <w:r w:rsidRPr="005B0AA2">
        <w:rPr>
          <w:lang w:val="de-DE"/>
        </w:rPr>
        <w:t xml:space="preserve">), 0,5 M, pagatavošana: atšķaida 35 mL ± 1 mL konc. </w:t>
      </w:r>
      <w:r w:rsidRPr="005B0AA2">
        <w:t>HNO</w:t>
      </w:r>
      <w:r w:rsidRPr="005B0AA2">
        <w:rPr>
          <w:vertAlign w:val="subscript"/>
        </w:rPr>
        <w:t>3</w:t>
      </w:r>
      <w:r w:rsidRPr="005B0AA2">
        <w:t xml:space="preserve"> ar dejonizētu ūdenī līdz 1 L;</w:t>
      </w:r>
    </w:p>
    <w:p w:rsidR="00E84D0F" w:rsidRPr="005B0AA2" w:rsidRDefault="00E84D0F" w:rsidP="0042606F">
      <w:pPr>
        <w:numPr>
          <w:ilvl w:val="0"/>
          <w:numId w:val="56"/>
        </w:numPr>
        <w:spacing w:line="240" w:lineRule="auto"/>
        <w:contextualSpacing/>
        <w:jc w:val="both"/>
      </w:pPr>
      <w:r w:rsidRPr="005B0AA2">
        <w:t>Sālsskābe (HCl), 0,2 M, pagatavošana: atšķaida 16,4 mL ± 1 mL konc. HCl ar dejonizētu ūdenī līdz 1 L;</w:t>
      </w:r>
    </w:p>
    <w:p w:rsidR="00E84D0F" w:rsidRPr="005B0AA2" w:rsidRDefault="00E84D0F" w:rsidP="0042606F">
      <w:pPr>
        <w:numPr>
          <w:ilvl w:val="0"/>
          <w:numId w:val="56"/>
        </w:numPr>
        <w:spacing w:line="240" w:lineRule="auto"/>
        <w:contextualSpacing/>
        <w:jc w:val="both"/>
      </w:pPr>
      <w:r w:rsidRPr="005B0AA2">
        <w:t>Sālsskābe (HCl), 1 M, pagatavošana: atšķaida 82 mL ± 1 mL konc. HCl ar dejonizētu ūdenī līdz 1 L;</w:t>
      </w:r>
    </w:p>
    <w:p w:rsidR="00E84D0F" w:rsidRPr="005B0AA2" w:rsidRDefault="00E84D0F" w:rsidP="0042606F">
      <w:pPr>
        <w:numPr>
          <w:ilvl w:val="0"/>
          <w:numId w:val="56"/>
        </w:numPr>
        <w:spacing w:line="240" w:lineRule="auto"/>
        <w:contextualSpacing/>
        <w:jc w:val="both"/>
      </w:pPr>
      <w:r w:rsidRPr="005B0AA2">
        <w:t>Nātrija hidroksīda (NaOH) šķīdums, 10 M, pagatavošana: izšķīdina 80,0 g ± 0,8 g NaOH granulu ~ 150 mL ūdens, atdzesē un atšķaida ar ūdenī līdz 200 mL ± 10 mL. Šķīdumu uzglabā polietilēna pudelē;</w:t>
      </w:r>
    </w:p>
    <w:p w:rsidR="00E84D0F" w:rsidRPr="005B0AA2" w:rsidRDefault="00E84D0F" w:rsidP="0042606F">
      <w:pPr>
        <w:numPr>
          <w:ilvl w:val="0"/>
          <w:numId w:val="56"/>
        </w:numPr>
        <w:spacing w:line="240" w:lineRule="auto"/>
        <w:contextualSpacing/>
        <w:jc w:val="both"/>
      </w:pPr>
      <w:r w:rsidRPr="005B0AA2">
        <w:t>Nātrija hidroksīda (NaOH) šķīdums, 2 M, pagatavošana: izšķīdina 16,0 g ± 0,2 g NaOH granulu ~ 150 mL ūdens, atdzesē un atšķaida ar ūdenī līdz 200 mL ± 10 mL. Šķīdumu uzglabā polietilēna pudelē;</w:t>
      </w:r>
    </w:p>
    <w:p w:rsidR="00E84D0F" w:rsidRPr="005B0AA2" w:rsidRDefault="00E84D0F" w:rsidP="0042606F">
      <w:pPr>
        <w:numPr>
          <w:ilvl w:val="0"/>
          <w:numId w:val="56"/>
        </w:numPr>
        <w:spacing w:line="240" w:lineRule="auto"/>
        <w:contextualSpacing/>
        <w:jc w:val="both"/>
      </w:pPr>
      <w:r w:rsidRPr="005B0AA2">
        <w:lastRenderedPageBreak/>
        <w:t>Askorbīnskābes (C</w:t>
      </w:r>
      <w:r w:rsidRPr="005B0AA2">
        <w:rPr>
          <w:vertAlign w:val="subscript"/>
        </w:rPr>
        <w:t>6</w:t>
      </w:r>
      <w:r w:rsidRPr="005B0AA2">
        <w:t>H</w:t>
      </w:r>
      <w:r w:rsidRPr="005B0AA2">
        <w:rPr>
          <w:vertAlign w:val="subscript"/>
        </w:rPr>
        <w:t>8</w:t>
      </w:r>
      <w:r w:rsidRPr="005B0AA2">
        <w:t>O</w:t>
      </w:r>
      <w:r w:rsidRPr="005B0AA2">
        <w:rPr>
          <w:vertAlign w:val="subscript"/>
        </w:rPr>
        <w:t>6</w:t>
      </w:r>
      <w:r w:rsidRPr="005B0AA2">
        <w:t>) šķīdums, 100 g L</w:t>
      </w:r>
      <w:r w:rsidRPr="005B0AA2">
        <w:rPr>
          <w:vertAlign w:val="superscript"/>
        </w:rPr>
        <w:t>-1</w:t>
      </w:r>
      <w:r w:rsidRPr="005B0AA2">
        <w:t xml:space="preserve">, pagatavošana: izšķīdina 10,0 g ± 0,5 g L (+) askorbīnskābes 100 mL ± 5 mL ūdens. Šķīdums ir derīgs divas nedēļas, uzglabājot ledusskapī 4 </w:t>
      </w:r>
      <w:r w:rsidRPr="005B0AA2">
        <w:rPr>
          <w:vertAlign w:val="superscript"/>
        </w:rPr>
        <w:t>o</w:t>
      </w:r>
      <w:r w:rsidRPr="005B0AA2">
        <w:t>C temperatūrā tumšā stikla pudelē;</w:t>
      </w:r>
    </w:p>
    <w:p w:rsidR="00E84D0F" w:rsidRPr="005B0AA2" w:rsidRDefault="00E84D0F" w:rsidP="0042606F">
      <w:pPr>
        <w:numPr>
          <w:ilvl w:val="0"/>
          <w:numId w:val="56"/>
        </w:numPr>
        <w:spacing w:line="240" w:lineRule="auto"/>
        <w:contextualSpacing/>
        <w:jc w:val="both"/>
      </w:pPr>
      <w:r w:rsidRPr="005B0AA2">
        <w:t>Sērskābe (H</w:t>
      </w:r>
      <w:r w:rsidRPr="005B0AA2">
        <w:rPr>
          <w:vertAlign w:val="subscript"/>
        </w:rPr>
        <w:t>2</w:t>
      </w:r>
      <w:r w:rsidRPr="005B0AA2">
        <w:t>SO</w:t>
      </w:r>
      <w:r w:rsidRPr="005B0AA2">
        <w:rPr>
          <w:vertAlign w:val="subscript"/>
        </w:rPr>
        <w:t>4</w:t>
      </w:r>
      <w:r w:rsidRPr="005B0AA2">
        <w:t>), 9 M;</w:t>
      </w:r>
    </w:p>
    <w:p w:rsidR="00E84D0F" w:rsidRPr="005B0AA2" w:rsidRDefault="00E84D0F" w:rsidP="0042606F">
      <w:pPr>
        <w:numPr>
          <w:ilvl w:val="0"/>
          <w:numId w:val="56"/>
        </w:numPr>
        <w:spacing w:line="240" w:lineRule="auto"/>
        <w:contextualSpacing/>
        <w:jc w:val="both"/>
      </w:pPr>
      <w:r w:rsidRPr="005B0AA2">
        <w:t>Amonija heptamolibdāta tetrahidrāts ((NH</w:t>
      </w:r>
      <w:r w:rsidRPr="005B0AA2">
        <w:rPr>
          <w:vertAlign w:val="subscript"/>
        </w:rPr>
        <w:t>4</w:t>
      </w:r>
      <w:r w:rsidRPr="005B0AA2">
        <w:t>)</w:t>
      </w:r>
      <w:r w:rsidRPr="005B0AA2">
        <w:rPr>
          <w:vertAlign w:val="subscript"/>
        </w:rPr>
        <w:t>6</w:t>
      </w:r>
      <w:r w:rsidRPr="005B0AA2">
        <w:t>Mo</w:t>
      </w:r>
      <w:r w:rsidRPr="005B0AA2">
        <w:rPr>
          <w:vertAlign w:val="subscript"/>
        </w:rPr>
        <w:t>7</w:t>
      </w:r>
      <w:r w:rsidRPr="005B0AA2">
        <w:t>O</w:t>
      </w:r>
      <w:r w:rsidRPr="005B0AA2">
        <w:rPr>
          <w:vertAlign w:val="subscript"/>
        </w:rPr>
        <w:t>24</w:t>
      </w:r>
      <w:r w:rsidRPr="005B0AA2">
        <w:rPr>
          <w:vertAlign w:val="superscript"/>
        </w:rPr>
        <w:t>.</w:t>
      </w:r>
      <w:r w:rsidRPr="005B0AA2">
        <w:t>4H</w:t>
      </w:r>
      <w:r w:rsidRPr="005B0AA2">
        <w:rPr>
          <w:vertAlign w:val="subscript"/>
        </w:rPr>
        <w:t>2</w:t>
      </w:r>
      <w:r w:rsidRPr="005B0AA2">
        <w:t>O);</w:t>
      </w:r>
    </w:p>
    <w:p w:rsidR="00E84D0F" w:rsidRPr="005B0AA2" w:rsidRDefault="00E84D0F" w:rsidP="0042606F">
      <w:pPr>
        <w:numPr>
          <w:ilvl w:val="0"/>
          <w:numId w:val="56"/>
        </w:numPr>
        <w:spacing w:line="240" w:lineRule="auto"/>
        <w:contextualSpacing/>
        <w:jc w:val="both"/>
      </w:pPr>
      <w:r w:rsidRPr="005B0AA2">
        <w:t>Antimona kālija tartrāta hemihidrāts (K(SbO)C</w:t>
      </w:r>
      <w:r w:rsidRPr="005B0AA2">
        <w:rPr>
          <w:vertAlign w:val="subscript"/>
        </w:rPr>
        <w:t>4</w:t>
      </w:r>
      <w:r w:rsidRPr="005B0AA2">
        <w:t>H</w:t>
      </w:r>
      <w:r w:rsidRPr="005B0AA2">
        <w:rPr>
          <w:vertAlign w:val="subscript"/>
        </w:rPr>
        <w:t>4</w:t>
      </w:r>
      <w:r w:rsidRPr="005B0AA2">
        <w:t>O</w:t>
      </w:r>
      <w:r w:rsidRPr="005B0AA2">
        <w:rPr>
          <w:vertAlign w:val="subscript"/>
        </w:rPr>
        <w:t>6</w:t>
      </w:r>
      <w:r w:rsidRPr="005B0AA2">
        <w:rPr>
          <w:vertAlign w:val="superscript"/>
        </w:rPr>
        <w:t>.</w:t>
      </w:r>
      <w:r w:rsidRPr="005B0AA2">
        <w:t>1/2H</w:t>
      </w:r>
      <w:r w:rsidRPr="005B0AA2">
        <w:rPr>
          <w:vertAlign w:val="subscript"/>
        </w:rPr>
        <w:t>2</w:t>
      </w:r>
      <w:r w:rsidRPr="005B0AA2">
        <w:t>O);</w:t>
      </w:r>
    </w:p>
    <w:p w:rsidR="00E84D0F" w:rsidRPr="005B0AA2" w:rsidRDefault="00E84D0F" w:rsidP="0042606F">
      <w:pPr>
        <w:numPr>
          <w:ilvl w:val="0"/>
          <w:numId w:val="56"/>
        </w:numPr>
        <w:spacing w:line="240" w:lineRule="auto"/>
        <w:contextualSpacing/>
        <w:jc w:val="both"/>
        <w:rPr>
          <w:sz w:val="20"/>
        </w:rPr>
      </w:pPr>
      <w:r w:rsidRPr="005B0AA2">
        <w:t>Fosfātjonu standartšķīdums, ρPO</w:t>
      </w:r>
      <w:r w:rsidRPr="005B0AA2">
        <w:rPr>
          <w:vertAlign w:val="subscript"/>
        </w:rPr>
        <w:t>4</w:t>
      </w:r>
      <w:r w:rsidRPr="005B0AA2">
        <w:rPr>
          <w:vertAlign w:val="superscript"/>
        </w:rPr>
        <w:t>3-</w:t>
      </w:r>
      <w:r w:rsidRPr="005B0AA2">
        <w:t xml:space="preserve"> = 1000 mg L</w:t>
      </w:r>
      <w:r w:rsidRPr="005B0AA2">
        <w:rPr>
          <w:vertAlign w:val="superscript"/>
        </w:rPr>
        <w:t>-1</w:t>
      </w:r>
      <w:r w:rsidRPr="005B0AA2">
        <w:t xml:space="preserve">; </w:t>
      </w:r>
    </w:p>
    <w:p w:rsidR="00E84D0F" w:rsidRPr="005B0AA2" w:rsidRDefault="00E84D0F" w:rsidP="0042606F">
      <w:pPr>
        <w:numPr>
          <w:ilvl w:val="0"/>
          <w:numId w:val="56"/>
        </w:numPr>
        <w:spacing w:line="240" w:lineRule="auto"/>
        <w:contextualSpacing/>
        <w:jc w:val="both"/>
        <w:rPr>
          <w:u w:val="single"/>
        </w:rPr>
      </w:pPr>
      <w:r w:rsidRPr="005B0AA2">
        <w:t>Dejonizēts ūdens.</w:t>
      </w:r>
    </w:p>
    <w:p w:rsidR="00E84D0F" w:rsidRPr="005B0AA2" w:rsidRDefault="00E84D0F" w:rsidP="0042606F">
      <w:pPr>
        <w:numPr>
          <w:ilvl w:val="0"/>
          <w:numId w:val="56"/>
        </w:numPr>
        <w:spacing w:line="240" w:lineRule="auto"/>
        <w:contextualSpacing/>
        <w:jc w:val="both"/>
      </w:pPr>
      <w:r w:rsidRPr="005B0AA2">
        <w:t>Amonija heptamolibdāta paskābināta šķīduma pagatavošana</w:t>
      </w:r>
    </w:p>
    <w:p w:rsidR="00E84D0F" w:rsidRPr="005B0AA2" w:rsidRDefault="00E84D0F" w:rsidP="0042606F">
      <w:pPr>
        <w:numPr>
          <w:ilvl w:val="0"/>
          <w:numId w:val="56"/>
        </w:numPr>
        <w:spacing w:line="240" w:lineRule="auto"/>
        <w:contextualSpacing/>
        <w:jc w:val="both"/>
      </w:pPr>
      <w:r w:rsidRPr="005B0AA2">
        <w:t>9 M sērskābes šķīduma pagatavošana: 1 L vārglāzē ielej 150 mL ± 5 mL ūdens. Nepārtraukti maisot un dzesējot, uzmanīgi pievieno 150 mL ± 1 mL koncentrētas sērskābes. Šķīdumu uzmanīgi samaisa un atdzesē līdz istabas temperatūrai.</w:t>
      </w:r>
    </w:p>
    <w:p w:rsidR="00E84D0F" w:rsidRPr="005B0AA2" w:rsidRDefault="00E84D0F" w:rsidP="0042606F">
      <w:pPr>
        <w:numPr>
          <w:ilvl w:val="0"/>
          <w:numId w:val="56"/>
        </w:numPr>
        <w:spacing w:line="240" w:lineRule="auto"/>
        <w:contextualSpacing/>
        <w:jc w:val="both"/>
      </w:pPr>
      <w:r w:rsidRPr="005B0AA2">
        <w:t>13,0 g ± 0,5 g amonija heptamolibdāta tetrahidrāta ((NH</w:t>
      </w:r>
      <w:r w:rsidRPr="005B0AA2">
        <w:rPr>
          <w:vertAlign w:val="subscript"/>
        </w:rPr>
        <w:t>4</w:t>
      </w:r>
      <w:r w:rsidRPr="005B0AA2">
        <w:t>)</w:t>
      </w:r>
      <w:r w:rsidRPr="005B0AA2">
        <w:rPr>
          <w:vertAlign w:val="subscript"/>
        </w:rPr>
        <w:t>6</w:t>
      </w:r>
      <w:r w:rsidRPr="005B0AA2">
        <w:t>Mo</w:t>
      </w:r>
      <w:r w:rsidRPr="005B0AA2">
        <w:rPr>
          <w:vertAlign w:val="subscript"/>
        </w:rPr>
        <w:t>7</w:t>
      </w:r>
      <w:r w:rsidRPr="005B0AA2">
        <w:t>O</w:t>
      </w:r>
      <w:r w:rsidRPr="005B0AA2">
        <w:rPr>
          <w:vertAlign w:val="subscript"/>
        </w:rPr>
        <w:t>24</w:t>
      </w:r>
      <w:r w:rsidRPr="005B0AA2">
        <w:rPr>
          <w:vertAlign w:val="superscript"/>
        </w:rPr>
        <w:t>.</w:t>
      </w:r>
      <w:r w:rsidRPr="005B0AA2">
        <w:t>4H</w:t>
      </w:r>
      <w:r w:rsidRPr="005B0AA2">
        <w:rPr>
          <w:vertAlign w:val="subscript"/>
        </w:rPr>
        <w:t>2</w:t>
      </w:r>
      <w:r w:rsidRPr="005B0AA2">
        <w:t xml:space="preserve">O) izšķīdina 100 mL ± 5 mL ūdens. </w:t>
      </w:r>
    </w:p>
    <w:p w:rsidR="00E84D0F" w:rsidRPr="005B0AA2" w:rsidRDefault="00E84D0F" w:rsidP="0042606F">
      <w:pPr>
        <w:numPr>
          <w:ilvl w:val="0"/>
          <w:numId w:val="56"/>
        </w:numPr>
        <w:spacing w:line="240" w:lineRule="auto"/>
        <w:contextualSpacing/>
        <w:jc w:val="both"/>
      </w:pPr>
      <w:r w:rsidRPr="005B0AA2">
        <w:t>0,35 g ± 0,05 g kālija antimonila tartrāta hemihidrāta (K(SbO)C</w:t>
      </w:r>
      <w:r w:rsidRPr="005B0AA2">
        <w:rPr>
          <w:vertAlign w:val="subscript"/>
        </w:rPr>
        <w:t>4</w:t>
      </w:r>
      <w:r w:rsidRPr="005B0AA2">
        <w:t>H</w:t>
      </w:r>
      <w:r w:rsidRPr="005B0AA2">
        <w:rPr>
          <w:vertAlign w:val="subscript"/>
        </w:rPr>
        <w:t>4</w:t>
      </w:r>
      <w:r w:rsidRPr="005B0AA2">
        <w:t>O</w:t>
      </w:r>
      <w:r w:rsidRPr="005B0AA2">
        <w:rPr>
          <w:vertAlign w:val="subscript"/>
        </w:rPr>
        <w:t>6</w:t>
      </w:r>
      <w:r w:rsidRPr="005B0AA2">
        <w:rPr>
          <w:vertAlign w:val="superscript"/>
        </w:rPr>
        <w:t>.</w:t>
      </w:r>
      <w:r w:rsidRPr="005B0AA2">
        <w:t>1/2H</w:t>
      </w:r>
      <w:r w:rsidRPr="005B0AA2">
        <w:rPr>
          <w:vertAlign w:val="subscript"/>
        </w:rPr>
        <w:t>2</w:t>
      </w:r>
      <w:r w:rsidRPr="005B0AA2">
        <w:t xml:space="preserve">O) izšķīdina 100 mL ± 5 mL ūdens. </w:t>
      </w:r>
    </w:p>
    <w:p w:rsidR="00E84D0F" w:rsidRPr="005B0AA2" w:rsidRDefault="00E84D0F" w:rsidP="0042606F">
      <w:pPr>
        <w:numPr>
          <w:ilvl w:val="0"/>
          <w:numId w:val="56"/>
        </w:numPr>
        <w:spacing w:line="240" w:lineRule="auto"/>
        <w:contextualSpacing/>
        <w:jc w:val="both"/>
      </w:pPr>
      <w:r w:rsidRPr="005B0AA2">
        <w:t>Nepārtraukti maisot, molibdāta šķīdumu pievieno 300 mL ± 5 mL 9 M sērskābes šķīduma, atdzesē, pievieno tartrāta šķīdumu un labi samaisa.</w:t>
      </w:r>
    </w:p>
    <w:p w:rsidR="00E84D0F" w:rsidRPr="005B0AA2" w:rsidRDefault="00E84D0F" w:rsidP="0042606F">
      <w:pPr>
        <w:numPr>
          <w:ilvl w:val="0"/>
          <w:numId w:val="56"/>
        </w:numPr>
        <w:spacing w:line="240" w:lineRule="auto"/>
        <w:contextualSpacing/>
        <w:jc w:val="both"/>
      </w:pPr>
      <w:r w:rsidRPr="005B0AA2">
        <w:t>Fosfātjonu standartšķīduma (ρ</w:t>
      </w:r>
      <w:r w:rsidRPr="005B0AA2">
        <w:rPr>
          <w:vertAlign w:val="subscript"/>
        </w:rPr>
        <w:t>P</w:t>
      </w:r>
      <w:r w:rsidRPr="005B0AA2">
        <w:t xml:space="preserve"> = 2 mg L</w:t>
      </w:r>
      <w:r w:rsidRPr="005B0AA2">
        <w:rPr>
          <w:vertAlign w:val="superscript"/>
        </w:rPr>
        <w:t>-1</w:t>
      </w:r>
      <w:r w:rsidRPr="005B0AA2">
        <w:t>) pagatavošana</w:t>
      </w:r>
    </w:p>
    <w:p w:rsidR="00E84D0F" w:rsidRPr="005B0AA2" w:rsidRDefault="00E84D0F" w:rsidP="0042606F">
      <w:pPr>
        <w:numPr>
          <w:ilvl w:val="0"/>
          <w:numId w:val="56"/>
        </w:numPr>
        <w:spacing w:line="240" w:lineRule="auto"/>
        <w:contextualSpacing/>
        <w:jc w:val="both"/>
      </w:pPr>
      <w:r w:rsidRPr="005B0AA2">
        <w:t>6,13 mL fosfātjonu standartšķīduma (ρPO</w:t>
      </w:r>
      <w:r w:rsidRPr="005B0AA2">
        <w:rPr>
          <w:vertAlign w:val="subscript"/>
        </w:rPr>
        <w:t>4</w:t>
      </w:r>
      <w:r w:rsidRPr="005B0AA2">
        <w:rPr>
          <w:vertAlign w:val="superscript"/>
        </w:rPr>
        <w:t>3-</w:t>
      </w:r>
      <w:r w:rsidRPr="005B0AA2">
        <w:t xml:space="preserve"> = 1000 mg L</w:t>
      </w:r>
      <w:r w:rsidRPr="005B0AA2">
        <w:rPr>
          <w:vertAlign w:val="superscript"/>
        </w:rPr>
        <w:t>-1</w:t>
      </w:r>
      <w:r w:rsidRPr="005B0AA2">
        <w:t xml:space="preserve">) ar pipeti pārnes 1000 mL mērkolbā. Atšķaida ar dejonizētu ūdeni līdz atzīmei. </w:t>
      </w:r>
    </w:p>
    <w:p w:rsidR="00E84D0F" w:rsidRPr="005B0AA2" w:rsidRDefault="00E84D0F" w:rsidP="0042606F">
      <w:pPr>
        <w:numPr>
          <w:ilvl w:val="0"/>
          <w:numId w:val="56"/>
        </w:numPr>
        <w:spacing w:line="240" w:lineRule="auto"/>
        <w:contextualSpacing/>
        <w:jc w:val="both"/>
      </w:pPr>
      <w:r w:rsidRPr="005B0AA2">
        <w:t>500 mL fosfātjonu standartšķīduma (ρ</w:t>
      </w:r>
      <w:r w:rsidRPr="005B0AA2">
        <w:rPr>
          <w:vertAlign w:val="subscript"/>
        </w:rPr>
        <w:t>P</w:t>
      </w:r>
      <w:r w:rsidRPr="005B0AA2">
        <w:t xml:space="preserve"> = 2 mg L</w:t>
      </w:r>
      <w:r w:rsidRPr="005B0AA2">
        <w:rPr>
          <w:vertAlign w:val="superscript"/>
        </w:rPr>
        <w:t>-1</w:t>
      </w:r>
      <w:r w:rsidRPr="005B0AA2">
        <w:t>) pagatavošanai 3,07 mL fosfātjonu standartšķīduma (ρPO</w:t>
      </w:r>
      <w:r w:rsidRPr="005B0AA2">
        <w:rPr>
          <w:vertAlign w:val="subscript"/>
        </w:rPr>
        <w:t>4</w:t>
      </w:r>
      <w:r w:rsidRPr="005B0AA2">
        <w:rPr>
          <w:vertAlign w:val="superscript"/>
        </w:rPr>
        <w:t>3-</w:t>
      </w:r>
      <w:r w:rsidRPr="005B0AA2">
        <w:t xml:space="preserve"> = 1000 mg L</w:t>
      </w:r>
      <w:r w:rsidRPr="005B0AA2">
        <w:rPr>
          <w:vertAlign w:val="superscript"/>
        </w:rPr>
        <w:t>-1</w:t>
      </w:r>
      <w:r w:rsidRPr="005B0AA2">
        <w:t>) ar pipeti pārnes 500 mL mērkolbā. Atšķaida ar dejonizētu ūdeni līdz atzīmei. 1 mL šī standartšķīduma satur 2 μg P.</w:t>
      </w:r>
    </w:p>
    <w:p w:rsidR="009B4A9B" w:rsidRDefault="009B4A9B" w:rsidP="009B4A9B">
      <w:pPr>
        <w:spacing w:after="0"/>
        <w:rPr>
          <w:sz w:val="26"/>
          <w:szCs w:val="26"/>
        </w:rPr>
      </w:pPr>
    </w:p>
    <w:p w:rsidR="00E84D0F" w:rsidRPr="00A70D39" w:rsidRDefault="00E84D0F" w:rsidP="00E84D0F">
      <w:pPr>
        <w:rPr>
          <w:rFonts w:eastAsia="Arial Unicode MS" w:cs="Tahoma"/>
          <w:color w:val="000000"/>
          <w:sz w:val="26"/>
          <w:szCs w:val="26"/>
        </w:rPr>
      </w:pPr>
      <w:r w:rsidRPr="00A70D39">
        <w:rPr>
          <w:sz w:val="26"/>
          <w:szCs w:val="26"/>
        </w:rPr>
        <w:t>14.4. Paraugs</w:t>
      </w:r>
    </w:p>
    <w:p w:rsidR="00E84D0F" w:rsidRPr="005B0AA2" w:rsidRDefault="00E84D0F" w:rsidP="00E84D0F">
      <w:pPr>
        <w:spacing w:line="240" w:lineRule="auto"/>
        <w:jc w:val="both"/>
      </w:pPr>
      <w:r w:rsidRPr="005B0AA2">
        <w:t>Lieto gaissausas augsnes parauga frakciju, kas izsijāta caur sietu, kura acs izmērs ir 2 mm.</w:t>
      </w:r>
    </w:p>
    <w:p w:rsidR="009B4A9B" w:rsidRDefault="009B4A9B" w:rsidP="009B4A9B">
      <w:pPr>
        <w:spacing w:after="0"/>
        <w:rPr>
          <w:sz w:val="26"/>
          <w:szCs w:val="26"/>
        </w:rPr>
      </w:pPr>
    </w:p>
    <w:p w:rsidR="00E84D0F" w:rsidRPr="00A70D39" w:rsidRDefault="00E84D0F" w:rsidP="00E84D0F">
      <w:pPr>
        <w:rPr>
          <w:sz w:val="26"/>
          <w:szCs w:val="26"/>
        </w:rPr>
      </w:pPr>
      <w:r w:rsidRPr="00A70D39">
        <w:rPr>
          <w:sz w:val="26"/>
          <w:szCs w:val="26"/>
        </w:rPr>
        <w:t>14.5. Darba gaita</w:t>
      </w:r>
    </w:p>
    <w:p w:rsidR="00E84D0F" w:rsidRPr="00A70D39" w:rsidRDefault="00E84D0F" w:rsidP="00E84D0F">
      <w:pPr>
        <w:rPr>
          <w:rFonts w:eastAsia="Arial Unicode MS" w:cs="Tahoma"/>
          <w:i/>
          <w:color w:val="000000"/>
        </w:rPr>
      </w:pPr>
      <w:r w:rsidRPr="00A70D39">
        <w:rPr>
          <w:i/>
        </w:rPr>
        <w:t>Parauga mineralizācija vai ekstrakcija</w:t>
      </w:r>
    </w:p>
    <w:p w:rsidR="00E84D0F" w:rsidRPr="005B0AA2" w:rsidRDefault="00E84D0F" w:rsidP="00E84D0F">
      <w:pPr>
        <w:spacing w:line="240" w:lineRule="auto"/>
        <w:jc w:val="both"/>
        <w:rPr>
          <w:u w:val="single"/>
        </w:rPr>
      </w:pPr>
      <w:r w:rsidRPr="005B0AA2">
        <w:t>Parauga mineralizāciju vai ekstrakciju veic atbilstoši parauga veidam, analīzes mērķiem un izmantojamās mineralizācijas iekārtas (mikroviļņu krāsns, sildiekārta ar temperatūras kontroli) instrukcijām.</w:t>
      </w:r>
    </w:p>
    <w:p w:rsidR="00E84D0F" w:rsidRPr="005B0AA2" w:rsidRDefault="00E84D0F" w:rsidP="00E84D0F">
      <w:pPr>
        <w:spacing w:line="240" w:lineRule="auto"/>
        <w:jc w:val="both"/>
      </w:pPr>
      <w:r w:rsidRPr="005B0AA2">
        <w:t>Mineralizācija skābju maisījumā kopējā fosfora satura noteikšanai</w:t>
      </w:r>
    </w:p>
    <w:p w:rsidR="00E84D0F" w:rsidRPr="005B0AA2" w:rsidRDefault="00E84D0F" w:rsidP="00E84D0F">
      <w:pPr>
        <w:spacing w:line="240" w:lineRule="auto"/>
        <w:jc w:val="both"/>
      </w:pPr>
      <w:r w:rsidRPr="005B0AA2">
        <w:t>Reakcijas traukā ar precizitāti 0,001 g iesver 0,1 – 1 g parauga testējamās daļas. Samitrina ar aptuveni 2 mL ūdens un maisot pievieno 21 mL koncentrētas HCl, pēc tam pa pilienam pievieno 7 mL koncentrētas slāpekļskābes, lai samazinātu putošanos. Absorbcijas traukā ar pipeti iepilda 10 mL 0,5 M slāpekļskābes. Reakcijas trauku savieno ar atteces dzesinātāju un absorbcijas trauku un atstāj vismaz 2 h istabas temperatūrā, ļaujot organiskām vielām lēni oksidēties.</w:t>
      </w:r>
    </w:p>
    <w:p w:rsidR="00E84D0F" w:rsidRPr="005B0AA2" w:rsidRDefault="00E84D0F" w:rsidP="00E84D0F">
      <w:pPr>
        <w:spacing w:line="240" w:lineRule="auto"/>
        <w:jc w:val="both"/>
      </w:pPr>
      <w:r w:rsidRPr="005B0AA2">
        <w:t>Pēc tam reakcijas maisījumu uzkarsē līdz viršanai un iztur ~ 2 h. Kondensācijas zona nedrīkst pacelties virs 1/3 no atteces dzesinātāja augstuma.</w:t>
      </w:r>
    </w:p>
    <w:p w:rsidR="00E84D0F" w:rsidRPr="005B0AA2" w:rsidRDefault="00E84D0F" w:rsidP="00E84D0F">
      <w:pPr>
        <w:spacing w:line="240" w:lineRule="auto"/>
        <w:jc w:val="both"/>
      </w:pPr>
      <w:r w:rsidRPr="005B0AA2">
        <w:t xml:space="preserve">Pēc atdzišanas absorbcijas trauka saturu caur dzesinātāju ielej reakcijas traukā. Absorbcijas trauku izskalo ar ~ 15 mL 0,5 M slāpekļskābes, kuru pievieno šķīdumam reakcijas traukā. </w:t>
      </w:r>
    </w:p>
    <w:p w:rsidR="00E84D0F" w:rsidRPr="005B0AA2" w:rsidRDefault="00E84D0F" w:rsidP="00E84D0F">
      <w:pPr>
        <w:spacing w:line="240" w:lineRule="auto"/>
        <w:jc w:val="both"/>
      </w:pPr>
      <w:r w:rsidRPr="005B0AA2">
        <w:t>Reakcijas trauka saturu kvantitatīvi pārnes 100 mL mērkolbā, filtrējot caur skābju izturīgu papīra filtru vai stikla šķiedras filtru, kas iepriekš mazgāts ar 0,5 M slāpekļskābi. Reakcijas trauku 2 reizes skalo ar 0,5 M slāpekļskābi, katrreiz pa 10 mL, un pievieno filtrātam. Pēc tam mērkolbas saturu uzpilda ar ūdeni līdz zīmei. Grūti filtrējamus šķīdumus centrifugē.</w:t>
      </w:r>
    </w:p>
    <w:p w:rsidR="00E84D0F" w:rsidRPr="005B0AA2" w:rsidRDefault="00E84D0F" w:rsidP="00E84D0F">
      <w:pPr>
        <w:spacing w:line="240" w:lineRule="auto"/>
        <w:jc w:val="both"/>
      </w:pPr>
      <w:r w:rsidRPr="005B0AA2">
        <w:lastRenderedPageBreak/>
        <w:t>Kjeldāla mēģenēs ar pipeti iepilda 10,00 ±0,01 mL mineralizētā šķīduma. Šķīdumu uzmanīgi saskalina, pievieno 2,00 ±0,01 mL koncentrētas sērskābes un viršanas ķermenīšus. Maisījumu karsē, līdz parādās balti dūmi. Pēc atdzišanas šķīdumam uzmanīgi pa pilienam pievieno 0,5 mL koncentrētas slāpekļskābes un karsē atkal, kamēr vairs neizdalās brūni dūmi. Procedūru atkārto 2-3 reizes, kamēr iegūst dzidru, bezkrāsainu šķīdumu.</w:t>
      </w:r>
    </w:p>
    <w:p w:rsidR="00E84D0F" w:rsidRPr="005B0AA2" w:rsidRDefault="00E84D0F" w:rsidP="00E84D0F">
      <w:pPr>
        <w:spacing w:line="240" w:lineRule="auto"/>
        <w:jc w:val="both"/>
        <w:rPr>
          <w:u w:val="single"/>
        </w:rPr>
      </w:pPr>
      <w:r w:rsidRPr="005B0AA2">
        <w:t>Filtrējot caur skābju izturīgu papīra filtru, mineralizēto šķīdumu kvantitatīvi pārnes 100-150 mL mērkolbā (atkarībā no sagaidāmās fosfora koncentrācijas paraugā). Kjeldāla mēģeni vairākas reizes skalo ar nelielu ūdens daudzumu un skalojumus pievieno filtrātam. Šķīdumu rūpīgi sajauc un uzpilda ar ūdeni līdz atzīmei.</w:t>
      </w:r>
    </w:p>
    <w:p w:rsidR="00E84D0F" w:rsidRPr="005B0AA2" w:rsidRDefault="00E84D0F" w:rsidP="00E84D0F">
      <w:pPr>
        <w:spacing w:line="240" w:lineRule="auto"/>
        <w:jc w:val="both"/>
      </w:pPr>
      <w:r w:rsidRPr="005B0AA2">
        <w:t>Mineralizācija mikroviļņu krāsnī kopējā fosfora satura noteikšanai</w:t>
      </w:r>
    </w:p>
    <w:p w:rsidR="00E84D0F" w:rsidRPr="005B0AA2" w:rsidRDefault="00E84D0F" w:rsidP="00E84D0F">
      <w:pPr>
        <w:spacing w:line="240" w:lineRule="auto"/>
        <w:jc w:val="both"/>
      </w:pPr>
      <w:r w:rsidRPr="005B0AA2">
        <w:t>Atkarībā no paredzamās fosfora koncentrācijas ar precizitāti līdz 0,001 g nosver 0,1-0,5 g parauga (iesvars nedrīkst pārsniegt 0,5 g), un pārnes mineralizācijas traukos. Pievieno 10,0 ±0,1 mL koncentrētas slāpekļskābes, cieši noslēdz ar skrūvējamiem vāciņiem un ievieto krāsnī. Mineralizāciju veic saskaņā ar ražotāja norādījumiem.</w:t>
      </w:r>
    </w:p>
    <w:p w:rsidR="00E84D0F" w:rsidRPr="005B0AA2" w:rsidRDefault="00E84D0F" w:rsidP="00E84D0F">
      <w:pPr>
        <w:spacing w:line="240" w:lineRule="auto"/>
        <w:jc w:val="both"/>
      </w:pPr>
      <w:r w:rsidRPr="005B0AA2">
        <w:t>Pēc mineralizēšanas šķīdumu filtrē 100 mL mērkolbā caur skābju izturīgu papīra filtru vai stikla šķiedras filtru, kas iepriekš mazgāts ar 0,5 M slāpekļskābi. Mineralizācijas traukus skalo ar ūdeni, kuru pievieno filtrātam, un uzpilda mērkolbas saturu ar ūdeni līdz zīmei.</w:t>
      </w:r>
    </w:p>
    <w:p w:rsidR="00E84D0F" w:rsidRPr="005B0AA2" w:rsidRDefault="00E84D0F" w:rsidP="00E84D0F">
      <w:pPr>
        <w:spacing w:line="240" w:lineRule="auto"/>
        <w:jc w:val="both"/>
      </w:pPr>
      <w:r w:rsidRPr="005B0AA2">
        <w:t>Ieteicams vienlaicīgi mineralizēt paraugus ar līdzīgām matricēm.</w:t>
      </w:r>
    </w:p>
    <w:p w:rsidR="00E84D0F" w:rsidRPr="005B0AA2" w:rsidRDefault="00E84D0F" w:rsidP="00E84D0F">
      <w:pPr>
        <w:spacing w:line="240" w:lineRule="auto"/>
        <w:jc w:val="both"/>
      </w:pPr>
      <w:r w:rsidRPr="005B0AA2">
        <w:t>Kjeldāla mēģenēs ar pipeti iepilda 10,00 ±0,01 mL mineralizētā šķīduma. Šķīdumu uzmanīgi saskalina, pievieno 2,00 ±0,01 mL koncentrētas sērskābes un viršanas ķermenīšus. Maisījumu karsē, līdz parādās balti dūmi. Pēc atdzišanas šķīdumam uzmanīgi pa pilienam pievieno 0,5 mL koncentrētas slāpekļskābes un karsē atkal, kamēr vairs neizdalās brūni dūmi. Procedūru atkārto 2-3 reizes, kamēr iegūst dzidru, bezkrāsainu šķīdumu.</w:t>
      </w:r>
    </w:p>
    <w:p w:rsidR="00E84D0F" w:rsidRPr="005B0AA2" w:rsidRDefault="00E84D0F" w:rsidP="00E84D0F">
      <w:pPr>
        <w:spacing w:line="240" w:lineRule="auto"/>
        <w:jc w:val="both"/>
        <w:rPr>
          <w:u w:val="single"/>
        </w:rPr>
      </w:pPr>
      <w:r w:rsidRPr="005B0AA2">
        <w:t xml:space="preserve">Filtrējot caur skābju izturīgu papīra filtru, mineralizēto šķīdumu kvantitatīvi pārnes 100-150 mL mērkolbā (atkarībā no sagaidāmās fosfora koncentrācijas paraugā). Kjeldāla mēģeni vairākas reizes skalo ar nelielu ūdens daudzumu un skalojumus pievieno filtrātam. Šķīdumu rūpīgi sajauc un uzpilda ar ūdeni līdz atzīmei.  </w:t>
      </w:r>
    </w:p>
    <w:p w:rsidR="00E84D0F" w:rsidRPr="005B0AA2" w:rsidRDefault="00E84D0F" w:rsidP="00E84D0F">
      <w:pPr>
        <w:spacing w:line="240" w:lineRule="auto"/>
        <w:jc w:val="both"/>
      </w:pPr>
      <w:r w:rsidRPr="005B0AA2">
        <w:t>Mineralizācija karaļūdenī fosfora satura noteikšanai</w:t>
      </w:r>
    </w:p>
    <w:p w:rsidR="00E84D0F" w:rsidRPr="005B0AA2" w:rsidRDefault="00E84D0F" w:rsidP="00E84D0F">
      <w:pPr>
        <w:spacing w:line="240" w:lineRule="auto"/>
        <w:jc w:val="both"/>
      </w:pPr>
      <w:r w:rsidRPr="005B0AA2">
        <w:t>Reakcijas traukā iesver 0,1-1 g parauga ar precizitāti 0,0001 g. Samitrina ar aptuveni 0,5 mL līdz 1 mL ūdens un maisot pievieno 21 mL koncentrētas HCl, pēc tam pa pilienam pievieno 7 mL koncentrētas slāpekļskābes, lai samazinātu putošanos. Reakcijas trauku atstāj 16 h istabas temperatūrā, ļaujot augsnē esošajā organiskām vielām lēni oksidēties.</w:t>
      </w:r>
    </w:p>
    <w:p w:rsidR="00E84D0F" w:rsidRPr="005B0AA2" w:rsidRDefault="00E84D0F" w:rsidP="00E84D0F">
      <w:pPr>
        <w:spacing w:line="240" w:lineRule="auto"/>
        <w:jc w:val="both"/>
      </w:pPr>
      <w:r w:rsidRPr="005B0AA2">
        <w:t>Ja karaļūdens mineralizācijai izmanto sildiekārtu, lēnām reakcijas maisījuma temperatūru paaugstina līdz atteces apstākļiem un iztur 2 stundas, nodrošinot kondensācijas zonu zemāku par 1/3 no dzesinātāja augstuma, tad ļauj atdzist. Lietojot mineralizācijai laboratorijas mikroviļņu krāsni, rīkojas atbilstoši ražotāja izstrādātām rekomendācijām un karsēšanas programmām.</w:t>
      </w:r>
    </w:p>
    <w:p w:rsidR="00E84D0F" w:rsidRPr="005B0AA2" w:rsidRDefault="00E84D0F" w:rsidP="00E84D0F">
      <w:pPr>
        <w:spacing w:line="240" w:lineRule="auto"/>
        <w:jc w:val="both"/>
        <w:rPr>
          <w:u w:val="single"/>
        </w:rPr>
      </w:pPr>
      <w:r w:rsidRPr="005B0AA2">
        <w:t>Ļauj reakcijas traukam nostāvēties tā, lai lielākā daļa nešķīstošo nogulšņu no suspensijas izgulsnējas. Rūpīgi uz filtrpapīra dekantē no nogulsnēm relatīvi brīvo šķīduma augšējo slāni, filtrātu savācot 100 mL mērkolbās. Ļauj visam sākotnējam filtrātam iziet caur filtrpapīru, tad nešķīstošās nogulsnes uz filtrpapīra mazgā ar minimālu 0,5 M HNO</w:t>
      </w:r>
      <w:r w:rsidRPr="005B0AA2">
        <w:rPr>
          <w:vertAlign w:val="subscript"/>
        </w:rPr>
        <w:t>3</w:t>
      </w:r>
      <w:r w:rsidRPr="005B0AA2">
        <w:t xml:space="preserve"> daudzumu. Šo filtrātu apvieno ar filtrāta pirmo daļu. Reakcijas trauku divas reizes skalo ar 10 mL 0,5 M HNO</w:t>
      </w:r>
      <w:r w:rsidRPr="005B0AA2">
        <w:rPr>
          <w:vertAlign w:val="subscript"/>
        </w:rPr>
        <w:t>3</w:t>
      </w:r>
      <w:r w:rsidRPr="005B0AA2">
        <w:t>, ko pievieno filtrātam. Filtrātu atšķaida ar 0,5 M HNO</w:t>
      </w:r>
      <w:r w:rsidRPr="005B0AA2">
        <w:rPr>
          <w:vertAlign w:val="subscript"/>
        </w:rPr>
        <w:t>3</w:t>
      </w:r>
      <w:r w:rsidRPr="005B0AA2">
        <w:t xml:space="preserve"> līdz 100 mL atzīmei. Šādā veidā sagatavots ekstrakts ir gatavs, lai tajā ar piemērotu metodi noteiktu elementus.</w:t>
      </w:r>
    </w:p>
    <w:p w:rsidR="00E84D0F" w:rsidRPr="005B0AA2" w:rsidRDefault="00E84D0F" w:rsidP="00E84D0F">
      <w:pPr>
        <w:spacing w:line="240" w:lineRule="auto"/>
        <w:jc w:val="both"/>
      </w:pPr>
      <w:r w:rsidRPr="005B0AA2">
        <w:t>Augsnes paraugu ekstrakcija ar 1 M HCl bioloģiski izmantojamā fosfātu fosfra satura noteikšanai</w:t>
      </w:r>
    </w:p>
    <w:p w:rsidR="00E84D0F" w:rsidRPr="005B0AA2" w:rsidRDefault="00E84D0F" w:rsidP="00E84D0F">
      <w:pPr>
        <w:spacing w:line="240" w:lineRule="auto"/>
        <w:jc w:val="both"/>
        <w:rPr>
          <w:u w:val="single"/>
        </w:rPr>
      </w:pPr>
      <w:r w:rsidRPr="005B0AA2">
        <w:t>2,0-5,0 g gaissausa parauga ieber 100 mL varglāzē, pievieno 30 mL 1 M HCl šķīduma un 1 stundu krata uz laboratorijas kratītāja. Pēc tam paraugu filtrē caur filtrpapīru 100 mL mērkolbā. Vārglāzi vairākas reizes skalo ar nelielu daudzumu 1 M HCl šķīduma, ko pievieno filtrātam. Mērkolbu atšķaida ar 1 M HCl šķīdumu līdz atzīmei.</w:t>
      </w:r>
    </w:p>
    <w:p w:rsidR="00E84D0F" w:rsidRPr="005B0AA2" w:rsidRDefault="00E84D0F" w:rsidP="00E84D0F">
      <w:pPr>
        <w:spacing w:line="240" w:lineRule="auto"/>
        <w:jc w:val="both"/>
      </w:pPr>
      <w:r w:rsidRPr="005B0AA2">
        <w:t>Augsnes paraugu ekstrakcija ar 0,2 M HCl bioloģiski izmantojamā fosfātu fosfra satura noteikšanai</w:t>
      </w:r>
    </w:p>
    <w:p w:rsidR="00E84D0F" w:rsidRPr="005B0AA2" w:rsidRDefault="00E84D0F" w:rsidP="00E84D0F">
      <w:pPr>
        <w:spacing w:line="240" w:lineRule="auto"/>
        <w:jc w:val="both"/>
      </w:pPr>
      <w:r w:rsidRPr="005B0AA2">
        <w:lastRenderedPageBreak/>
        <w:t>1,5-2,5 g gaissausa parauga ieber 50 mL varglāzē, pievieno 25 mL 0,2 M HCl šķīduma un atstāj uz 1 h ik pa laikam suspensiju uzduļķojot ar stikla spieķīti. Pēc tam paraugu filtrē caur filtrpapīru 50 mL mērkolbā. Vārglāzi vairākas reizes skalo ar nelielu daudzumu 0,2 M HCl šķīduma, ko pievieno filtrātam. Mērkolbu atšķaida ar 0,2 M HCl šķīdumu līdz atzīmei.</w:t>
      </w:r>
    </w:p>
    <w:p w:rsidR="00E84D0F" w:rsidRPr="00A70D39" w:rsidRDefault="00E84D0F" w:rsidP="00E84D0F">
      <w:pPr>
        <w:rPr>
          <w:rFonts w:eastAsia="Arial Unicode MS" w:cs="Tahoma"/>
          <w:i/>
          <w:color w:val="000000"/>
        </w:rPr>
      </w:pPr>
      <w:r w:rsidRPr="00A70D39">
        <w:rPr>
          <w:i/>
        </w:rPr>
        <w:t>Mineralizētā parauga šķīduma vai ekstrakta testējamā daļa</w:t>
      </w:r>
    </w:p>
    <w:p w:rsidR="00E84D0F" w:rsidRPr="005B0AA2" w:rsidRDefault="00E84D0F" w:rsidP="00E84D0F">
      <w:pPr>
        <w:spacing w:line="240" w:lineRule="auto"/>
        <w:jc w:val="both"/>
      </w:pPr>
      <w:r w:rsidRPr="005B0AA2">
        <w:t xml:space="preserve">Testēšanai ņem ne vairāk kā 40 mL mineralizētā šķīduma vai ekstrakta. Testēšanai ņemtā šķīduma tilpumu pieraksta protokolā. Šo tilpumu ar pipeti iepilda 50 mL mērkolbā un neitralizē ar 10 M vai 2 M NaOH šķīdumu līdz pH vērtībai intervālā no 3 līdz 10. Pēc neitralizēšanas mērkolbas sieniņas rūpīgi apskalo ar ūdeni, kolbas saturu labi samaisa un, </w:t>
      </w:r>
      <w:r w:rsidRPr="005B0AA2">
        <w:rPr>
          <w:sz w:val="20"/>
        </w:rPr>
        <w:t>ja nepieciešams, atšķaida ar dejonizētu ūdeni līdz 40±2 mL.</w:t>
      </w:r>
    </w:p>
    <w:p w:rsidR="00E84D0F" w:rsidRPr="00A70D39" w:rsidRDefault="00E84D0F" w:rsidP="00E84D0F">
      <w:pPr>
        <w:rPr>
          <w:i/>
          <w:color w:val="000000"/>
          <w:sz w:val="20"/>
        </w:rPr>
      </w:pPr>
      <w:r w:rsidRPr="00A70D39">
        <w:rPr>
          <w:i/>
        </w:rPr>
        <w:t>Absorbējošā savienojuma (krāsas) veidošanās</w:t>
      </w:r>
    </w:p>
    <w:p w:rsidR="00E84D0F" w:rsidRPr="005B0AA2" w:rsidRDefault="00E84D0F" w:rsidP="00E84D0F">
      <w:pPr>
        <w:spacing w:line="240" w:lineRule="auto"/>
        <w:jc w:val="both"/>
      </w:pPr>
      <w:r w:rsidRPr="005B0AA2">
        <w:t>Maisot katrai kolbai pievieno 1,00 ± 0,03 mL askorbīnskābes šķīduma (ρ = 100 g L</w:t>
      </w:r>
      <w:r w:rsidRPr="005B0AA2">
        <w:rPr>
          <w:vertAlign w:val="superscript"/>
        </w:rPr>
        <w:t>-1</w:t>
      </w:r>
      <w:r w:rsidRPr="005B0AA2">
        <w:t>), labi samaisa, pēc 30 s pievieno 2,00 ± 0,03 mL amonija heptamolibdāta šķīduma, atkal samaisa. Mērkolbu uzpilda ar dejonizētu ūdeni līdz atzīmei un labi samaisa.</w:t>
      </w:r>
    </w:p>
    <w:p w:rsidR="00E84D0F" w:rsidRPr="00A70D39" w:rsidRDefault="00E84D0F" w:rsidP="00E84D0F">
      <w:pPr>
        <w:rPr>
          <w:i/>
          <w:color w:val="000000"/>
          <w:sz w:val="20"/>
        </w:rPr>
      </w:pPr>
      <w:r w:rsidRPr="00A70D39">
        <w:rPr>
          <w:i/>
        </w:rPr>
        <w:t>Spektrofotometriskie mērījumi</w:t>
      </w:r>
    </w:p>
    <w:p w:rsidR="00E84D0F" w:rsidRPr="005B0AA2" w:rsidRDefault="00E84D0F" w:rsidP="00E84D0F">
      <w:pPr>
        <w:spacing w:line="240" w:lineRule="auto"/>
        <w:jc w:val="both"/>
      </w:pPr>
      <w:r w:rsidRPr="005B0AA2">
        <w:t>Katra kalibrēšanas grafika un testējamā parauga šķīduma absorbciju, lietojot spektrofotometru, mēra  laika periodā starp 10 min un 30 min pēc absorbējošā savienojuma (krāsas) veidojošo reaģentu pievienošanas pie 880 nm viļņu garuma attiecībā pret “tukšo” paraugu. Absorbcijas nolasījumu atzīmē protokolā.</w:t>
      </w:r>
    </w:p>
    <w:p w:rsidR="00E84D0F" w:rsidRPr="005B0AA2" w:rsidRDefault="00E84D0F" w:rsidP="00E84D0F">
      <w:pPr>
        <w:spacing w:line="240" w:lineRule="auto"/>
        <w:jc w:val="both"/>
      </w:pPr>
      <w:r w:rsidRPr="005B0AA2">
        <w:t>Lai mērījumus varētu veikt attiecībā pret “tukšo” paraugu, jāveic spektrofotometra “0 punkta” kalibrācija ar “tukšo” paraugu. Sagatavo “tukšo” paraugu – 40 mL dejonizēta ūdens pārnes 50 mL mērkolbā un veic darbības absorbējošā savienojuma (krāsas) veidošanai kā aprakstīts iepriekš. Sagatavotu “tukšo” paraugu ielej kivetē ar 10 mm optiskā ceļa garumu, ievieto spektrofotometrā. Kad iestājusies absorbcijas vērtības stabilizācija, nospiež spektrofotometra pogu “CAL”. Spektrofotometra displejā parādās absorbcijas vērtība “0,000”. Līdz ar to spektrofotometrs ir sagatavots kalibrēšanas grafika paraugu un testējamo paraugu absorbcijas mērījumiem attiecībā pret “tukšo” paraugu.</w:t>
      </w:r>
    </w:p>
    <w:p w:rsidR="00E84D0F" w:rsidRPr="00A70D39" w:rsidRDefault="00E84D0F" w:rsidP="00E84D0F">
      <w:pPr>
        <w:rPr>
          <w:i/>
          <w:color w:val="000000"/>
          <w:sz w:val="20"/>
        </w:rPr>
      </w:pPr>
      <w:r w:rsidRPr="00A70D39">
        <w:rPr>
          <w:i/>
        </w:rPr>
        <w:t>Kalibrēšana</w:t>
      </w:r>
    </w:p>
    <w:p w:rsidR="00E84D0F" w:rsidRPr="005B0AA2" w:rsidRDefault="00E84D0F" w:rsidP="00E84D0F">
      <w:pPr>
        <w:spacing w:line="240" w:lineRule="auto"/>
        <w:jc w:val="both"/>
      </w:pPr>
      <w:r w:rsidRPr="005B0AA2">
        <w:t>Ar mērpipeti 50 mL mērkolbās ielej atbilstošus tilpumus fosfātjonu standartšķīduma (ρ</w:t>
      </w:r>
      <w:r w:rsidRPr="005B0AA2">
        <w:rPr>
          <w:vertAlign w:val="subscript"/>
        </w:rPr>
        <w:t>P</w:t>
      </w:r>
      <w:r w:rsidRPr="005B0AA2">
        <w:t xml:space="preserve"> = 2 mg L</w:t>
      </w:r>
      <w:r w:rsidRPr="005B0AA2">
        <w:rPr>
          <w:vertAlign w:val="superscript"/>
        </w:rPr>
        <w:t>-1</w:t>
      </w:r>
      <w:r w:rsidRPr="005B0AA2">
        <w:t>), piemēram, 5,00 mL, 7,00 mL, 9,00 mL, 10,00 mL, 12,00 mL, 15,00 mL un 20,00 mL. Atšķaida ar ūdeni līdz apmēram 40 mL. Iegūtie šķīdumi satur 0,20; 0,28; 0,36; 0,40; 0,48; 0,60 un 0,80 mg P L</w:t>
      </w:r>
      <w:r w:rsidRPr="005B0AA2">
        <w:rPr>
          <w:vertAlign w:val="superscript"/>
        </w:rPr>
        <w:t>-1</w:t>
      </w:r>
      <w:r w:rsidRPr="005B0AA2">
        <w:t xml:space="preserve">. Absorbējošā savienojuma veidošanās un spektrofotometrisko mērījumu darba gaita aprakstīta iepriekš. </w:t>
      </w:r>
    </w:p>
    <w:p w:rsidR="00E84D0F" w:rsidRPr="00A70D39" w:rsidRDefault="00E84D0F" w:rsidP="00E84D0F">
      <w:pPr>
        <w:rPr>
          <w:i/>
          <w:color w:val="000000"/>
          <w:sz w:val="20"/>
        </w:rPr>
      </w:pPr>
      <w:r w:rsidRPr="00A70D39">
        <w:rPr>
          <w:i/>
        </w:rPr>
        <w:t>Kalibrēšanas grafika konstruēšana</w:t>
      </w:r>
    </w:p>
    <w:p w:rsidR="00E84D0F" w:rsidRPr="005B0AA2" w:rsidRDefault="00E84D0F" w:rsidP="00E84D0F">
      <w:pPr>
        <w:spacing w:line="240" w:lineRule="auto"/>
        <w:jc w:val="both"/>
      </w:pPr>
      <w:r w:rsidRPr="005B0AA2">
        <w:t xml:space="preserve">Kalibrēšanas grafikā attēlo absorbciju atkarībā no fosfora koncentrācijas kalibrēšanas šķīdumos. Absorbcijas (kā y-asi) vērtību atkarībā no fosfora satura (kā x-asi) kalibrēšanas šķīdumos, fosfora miligrami litrā, attēlo grafiski. Absorbcijas un koncentrācijas attiecība ir lineāra. Nosaka taisnes slīpumu. </w:t>
      </w:r>
    </w:p>
    <w:p w:rsidR="009B4A9B" w:rsidRDefault="009B4A9B" w:rsidP="009B4A9B">
      <w:pPr>
        <w:spacing w:after="0"/>
        <w:rPr>
          <w:sz w:val="26"/>
          <w:szCs w:val="26"/>
        </w:rPr>
      </w:pPr>
    </w:p>
    <w:p w:rsidR="00E84D0F" w:rsidRPr="00A70D39" w:rsidRDefault="00E84D0F" w:rsidP="00E84D0F">
      <w:pPr>
        <w:rPr>
          <w:color w:val="000000"/>
          <w:sz w:val="26"/>
          <w:szCs w:val="26"/>
        </w:rPr>
      </w:pPr>
      <w:r w:rsidRPr="00A70D39">
        <w:rPr>
          <w:sz w:val="26"/>
          <w:szCs w:val="26"/>
        </w:rPr>
        <w:t>14.6. Aprēķini</w:t>
      </w:r>
    </w:p>
    <w:p w:rsidR="00E84D0F" w:rsidRPr="005B0AA2" w:rsidRDefault="00E84D0F" w:rsidP="00E84D0F">
      <w:pPr>
        <w:spacing w:line="240" w:lineRule="auto"/>
        <w:jc w:val="both"/>
      </w:pPr>
      <w:r w:rsidRPr="005B0AA2">
        <w:t xml:space="preserve">Fosfora saturu mineralizētā vai ekstrahētā parauga šķīdumā, </w:t>
      </w:r>
      <w:r w:rsidRPr="005B0AA2">
        <w:rPr>
          <w:sz w:val="20"/>
        </w:rPr>
        <w:t>ρ</w:t>
      </w:r>
      <w:r w:rsidRPr="005B0AA2">
        <w:rPr>
          <w:vertAlign w:val="subscript"/>
        </w:rPr>
        <w:t>P</w:t>
      </w:r>
      <w:r w:rsidRPr="005B0AA2">
        <w:rPr>
          <w:sz w:val="20"/>
        </w:rPr>
        <w:t>, mg L</w:t>
      </w:r>
      <w:r w:rsidRPr="005B0AA2">
        <w:rPr>
          <w:vertAlign w:val="superscript"/>
        </w:rPr>
        <w:t>-1</w:t>
      </w:r>
      <w:r w:rsidRPr="005B0AA2">
        <w:rPr>
          <w:sz w:val="20"/>
        </w:rPr>
        <w:t>, aprēķina pēc kalibrēšanas grafika:</w:t>
      </w:r>
    </w:p>
    <w:p w:rsidR="00E84D0F" w:rsidRPr="005B0AA2" w:rsidRDefault="00E84D0F" w:rsidP="00E84D0F">
      <w:pPr>
        <w:keepNext/>
        <w:suppressAutoHyphens/>
        <w:spacing w:before="113" w:after="113" w:line="200" w:lineRule="atLeast"/>
        <w:jc w:val="center"/>
        <w:rPr>
          <w:rFonts w:ascii="Verdana" w:eastAsia="Calibri" w:hAnsi="Verdana" w:cs="Times New Roman"/>
          <w:bCs/>
          <w:color w:val="000000"/>
          <w:sz w:val="24"/>
          <w:szCs w:val="20"/>
          <w:lang w:val="lv-LV" w:eastAsia="zh-CN"/>
        </w:rPr>
      </w:pPr>
      <w:r w:rsidRPr="005B0AA2">
        <w:rPr>
          <w:rFonts w:eastAsia="Calibri" w:cs="Times New Roman"/>
          <w:bCs/>
          <w:position w:val="-19"/>
          <w:sz w:val="20"/>
          <w:szCs w:val="20"/>
          <w:lang w:val="lv-LV" w:eastAsia="zh-CN"/>
        </w:rPr>
        <w:object w:dxaOrig="1460" w:dyaOrig="574">
          <v:shape id="_x0000_i1141" type="#_x0000_t75" style="width:1in;height:30.15pt" o:ole="" filled="t">
            <v:fill color2="black"/>
            <v:imagedata r:id="rId259" o:title=""/>
          </v:shape>
          <o:OLEObject Type="Embed" ProgID="Equation.3" ShapeID="_x0000_i1141" DrawAspect="Content" ObjectID="_1509803730" r:id="rId260"/>
        </w:object>
      </w:r>
      <w:r w:rsidRPr="005B0AA2">
        <w:rPr>
          <w:rFonts w:eastAsia="Calibri" w:cs="Times New Roman"/>
          <w:bCs/>
          <w:sz w:val="20"/>
          <w:szCs w:val="20"/>
          <w:lang w:val="lv-LV" w:eastAsia="zh-CN"/>
        </w:rPr>
        <w:t>, kur</w:t>
      </w:r>
    </w:p>
    <w:p w:rsidR="00E84D0F" w:rsidRPr="005B0AA2" w:rsidRDefault="00E84D0F" w:rsidP="009B4A9B">
      <w:pPr>
        <w:spacing w:after="120" w:line="240" w:lineRule="auto"/>
        <w:jc w:val="both"/>
      </w:pPr>
      <w:r w:rsidRPr="005B0AA2">
        <w:t>y – mineralizētā parauga šķīduma absorbcija;</w:t>
      </w:r>
    </w:p>
    <w:p w:rsidR="00E84D0F" w:rsidRPr="005B0AA2" w:rsidRDefault="00E84D0F" w:rsidP="009B4A9B">
      <w:pPr>
        <w:spacing w:after="120" w:line="240" w:lineRule="auto"/>
        <w:jc w:val="both"/>
      </w:pPr>
      <w:r w:rsidRPr="005B0AA2">
        <w:t>a – absorbcija punktā, kurā kalibrēšanas taisne krusto y asi;</w:t>
      </w:r>
    </w:p>
    <w:p w:rsidR="00E84D0F" w:rsidRPr="005B0AA2" w:rsidRDefault="00E84D0F" w:rsidP="009B4A9B">
      <w:pPr>
        <w:spacing w:after="120" w:line="240" w:lineRule="auto"/>
        <w:jc w:val="both"/>
        <w:rPr>
          <w:sz w:val="20"/>
        </w:rPr>
      </w:pPr>
      <w:r w:rsidRPr="005B0AA2">
        <w:lastRenderedPageBreak/>
        <w:t>b – kalibrēšanas taisnes slīpuma koeficients, absorbcijas vienības un miligramu fosfora litrā;</w:t>
      </w:r>
    </w:p>
    <w:p w:rsidR="00E84D0F" w:rsidRPr="005B0AA2" w:rsidRDefault="00E84D0F" w:rsidP="009B4A9B">
      <w:pPr>
        <w:spacing w:after="120" w:line="240" w:lineRule="auto"/>
        <w:jc w:val="both"/>
        <w:rPr>
          <w:sz w:val="24"/>
        </w:rPr>
      </w:pPr>
      <w:r w:rsidRPr="005B0AA2">
        <w:t>V – mineralizētā vai ekstrahētā parauga šķīduma daļas tilpums, kas ņemts absorbcijas mērījumiem, mL;</w:t>
      </w:r>
    </w:p>
    <w:p w:rsidR="00E84D0F" w:rsidRPr="005B0AA2" w:rsidRDefault="00E84D0F" w:rsidP="009B4A9B">
      <w:pPr>
        <w:spacing w:after="120" w:line="240" w:lineRule="auto"/>
        <w:jc w:val="both"/>
        <w:rPr>
          <w:sz w:val="20"/>
        </w:rPr>
      </w:pPr>
      <w:r w:rsidRPr="005B0AA2">
        <w:t>50 – tilpums, līdz kuram atšķaidīta absorbcijas mērījumiem ņemtā mineralizētā parauga šķīduma daļa, mL.</w:t>
      </w:r>
    </w:p>
    <w:p w:rsidR="00E84D0F" w:rsidRPr="005B0AA2" w:rsidRDefault="00E84D0F" w:rsidP="009B4A9B">
      <w:pPr>
        <w:spacing w:after="120" w:line="240" w:lineRule="auto"/>
        <w:jc w:val="both"/>
      </w:pPr>
      <w:r w:rsidRPr="005B0AA2">
        <w:t>Fosfora saturu paraugā, g kg</w:t>
      </w:r>
      <w:r w:rsidRPr="005B0AA2">
        <w:rPr>
          <w:vertAlign w:val="superscript"/>
        </w:rPr>
        <w:t>-1</w:t>
      </w:r>
      <w:r w:rsidRPr="005B0AA2">
        <w:t>, aprēķina šādi:</w:t>
      </w:r>
    </w:p>
    <w:p w:rsidR="00E84D0F" w:rsidRPr="005B0AA2" w:rsidRDefault="00E84D0F" w:rsidP="00E84D0F">
      <w:pPr>
        <w:keepNext/>
        <w:suppressAutoHyphens/>
        <w:spacing w:before="113" w:after="113" w:line="200" w:lineRule="atLeast"/>
        <w:jc w:val="center"/>
        <w:rPr>
          <w:rFonts w:ascii="Verdana" w:eastAsia="Calibri" w:hAnsi="Verdana" w:cs="Times New Roman"/>
          <w:bCs/>
          <w:color w:val="000000"/>
          <w:sz w:val="20"/>
          <w:szCs w:val="20"/>
          <w:lang w:val="lv-LV" w:eastAsia="zh-CN"/>
        </w:rPr>
      </w:pPr>
      <w:r w:rsidRPr="005B0AA2">
        <w:rPr>
          <w:rFonts w:eastAsia="Calibri" w:cs="Times New Roman"/>
          <w:bCs/>
          <w:sz w:val="20"/>
          <w:szCs w:val="20"/>
          <w:lang w:val="lv-LV" w:eastAsia="zh-CN"/>
        </w:rPr>
        <w:object w:dxaOrig="1545" w:dyaOrig="565">
          <v:shape id="_x0000_i1142" type="#_x0000_t75" style="width:77pt;height:26.8pt" o:ole="" filled="t">
            <v:fill color2="black"/>
            <v:imagedata r:id="rId261" o:title=""/>
          </v:shape>
          <o:OLEObject Type="Embed" ProgID="Equation.3" ShapeID="_x0000_i1142" DrawAspect="Content" ObjectID="_1509803731" r:id="rId262"/>
        </w:object>
      </w:r>
      <w:r w:rsidRPr="005B0AA2">
        <w:rPr>
          <w:rFonts w:eastAsia="Calibri" w:cs="Times New Roman"/>
          <w:bCs/>
          <w:sz w:val="20"/>
          <w:szCs w:val="20"/>
          <w:lang w:val="lv-LV" w:eastAsia="zh-CN"/>
        </w:rPr>
        <w:t>, kur</w:t>
      </w:r>
    </w:p>
    <w:p w:rsidR="00E84D0F" w:rsidRPr="005B0AA2" w:rsidRDefault="00E84D0F" w:rsidP="00E84D0F">
      <w:pPr>
        <w:spacing w:line="240" w:lineRule="auto"/>
        <w:jc w:val="both"/>
      </w:pPr>
      <w:r w:rsidRPr="005B0AA2">
        <w:t>ρ</w:t>
      </w:r>
      <w:r w:rsidRPr="005B0AA2">
        <w:rPr>
          <w:vertAlign w:val="subscript"/>
        </w:rPr>
        <w:t>P</w:t>
      </w:r>
      <w:r w:rsidRPr="005B0AA2">
        <w:t xml:space="preserve"> – fosfora saturs mineralizētā vai ekstrahētā paraugā, kas noteikts pēc kalibrēšanas grafika, mg L</w:t>
      </w:r>
      <w:r w:rsidRPr="005B0AA2">
        <w:rPr>
          <w:vertAlign w:val="superscript"/>
        </w:rPr>
        <w:t>-1</w:t>
      </w:r>
      <w:r w:rsidRPr="005B0AA2">
        <w:t>;</w:t>
      </w:r>
    </w:p>
    <w:p w:rsidR="00E84D0F" w:rsidRPr="005B0AA2" w:rsidRDefault="00E84D0F" w:rsidP="00E84D0F">
      <w:pPr>
        <w:spacing w:line="240" w:lineRule="auto"/>
        <w:jc w:val="both"/>
        <w:rPr>
          <w:sz w:val="24"/>
        </w:rPr>
      </w:pPr>
      <w:r w:rsidRPr="005B0AA2">
        <w:t>V</w:t>
      </w:r>
      <w:r w:rsidRPr="005B0AA2">
        <w:rPr>
          <w:vertAlign w:val="subscript"/>
        </w:rPr>
        <w:t>I</w:t>
      </w:r>
      <w:r w:rsidRPr="005B0AA2">
        <w:t xml:space="preserve"> – pēc mineralizācijas vai ekstrakcijas parauga šķīduma tilpums, mL;</w:t>
      </w:r>
    </w:p>
    <w:p w:rsidR="00E84D0F" w:rsidRPr="005B0AA2" w:rsidRDefault="00E84D0F" w:rsidP="00E84D0F">
      <w:pPr>
        <w:spacing w:line="240" w:lineRule="auto"/>
        <w:jc w:val="both"/>
        <w:rPr>
          <w:sz w:val="20"/>
        </w:rPr>
      </w:pPr>
      <w:r w:rsidRPr="005B0AA2">
        <w:t>m – gaissausa parauga iesvars, g;</w:t>
      </w:r>
    </w:p>
    <w:p w:rsidR="00E84D0F" w:rsidRPr="005B0AA2" w:rsidRDefault="00E84D0F" w:rsidP="00E84D0F">
      <w:pPr>
        <w:spacing w:line="240" w:lineRule="auto"/>
        <w:jc w:val="both"/>
      </w:pPr>
      <w:r w:rsidRPr="005B0AA2">
        <w:t>K</w:t>
      </w:r>
      <w:r w:rsidRPr="005B0AA2">
        <w:rPr>
          <w:vertAlign w:val="subscript"/>
        </w:rPr>
        <w:t>m</w:t>
      </w:r>
      <w:r w:rsidRPr="005B0AA2">
        <w:t xml:space="preserve"> – mitruma koeficients. </w:t>
      </w:r>
    </w:p>
    <w:p w:rsidR="009B4A9B" w:rsidRDefault="009B4A9B" w:rsidP="00E84D0F">
      <w:pPr>
        <w:rPr>
          <w:sz w:val="26"/>
          <w:szCs w:val="26"/>
        </w:rPr>
      </w:pPr>
    </w:p>
    <w:p w:rsidR="00E84D0F" w:rsidRPr="00A70D39" w:rsidRDefault="00E84D0F" w:rsidP="00E84D0F">
      <w:pPr>
        <w:rPr>
          <w:color w:val="000000"/>
          <w:sz w:val="26"/>
          <w:szCs w:val="26"/>
        </w:rPr>
      </w:pPr>
      <w:r w:rsidRPr="00A70D39">
        <w:rPr>
          <w:sz w:val="26"/>
          <w:szCs w:val="26"/>
        </w:rPr>
        <w:t>Atsauces</w:t>
      </w:r>
    </w:p>
    <w:p w:rsidR="00E84D0F" w:rsidRPr="005B0AA2" w:rsidRDefault="00E84D0F" w:rsidP="00E84D0F">
      <w:pPr>
        <w:spacing w:line="240" w:lineRule="auto"/>
        <w:jc w:val="both"/>
      </w:pPr>
      <w:r w:rsidRPr="005B0AA2">
        <w:t>LVS ISO 11466:1995. 1999. Augsnes kvalitāte – Karaļūdenī šķīstošo elementu mineralizācija. VSIA Latvijas Standarts. Rīga, Latvija. 8 lpp.</w:t>
      </w:r>
    </w:p>
    <w:p w:rsidR="00E84D0F" w:rsidRDefault="00E84D0F" w:rsidP="009B4A9B">
      <w:pPr>
        <w:spacing w:line="240" w:lineRule="auto"/>
        <w:jc w:val="both"/>
        <w:rPr>
          <w:lang w:val="lv-LV"/>
        </w:rPr>
      </w:pPr>
      <w:r w:rsidRPr="005B0AA2">
        <w:t>LVS EN 14672. 2006. Dūņu raksturošana. Kopējā fosfora noteikšana. VSIA Latvijas Standarts. Rīga, Latvija. 9 lpp.</w:t>
      </w:r>
      <w:r>
        <w:rPr>
          <w:lang w:val="lv-LV"/>
        </w:rPr>
        <w:br w:type="page"/>
      </w:r>
    </w:p>
    <w:p w:rsidR="00E84D0F" w:rsidRPr="00475A94" w:rsidRDefault="00E84D0F" w:rsidP="00E84D0F">
      <w:pPr>
        <w:rPr>
          <w:color w:val="000000"/>
          <w:sz w:val="28"/>
          <w:lang w:val="lv-LV"/>
        </w:rPr>
      </w:pPr>
      <w:r w:rsidRPr="00475A94">
        <w:rPr>
          <w:sz w:val="28"/>
          <w:lang w:val="lv-LV"/>
        </w:rPr>
        <w:lastRenderedPageBreak/>
        <w:t>15. Augsnes apmaiņas skābuma, brīvā H+ jonu un apmaiņas</w:t>
      </w:r>
      <w:r w:rsidRPr="00475A94">
        <w:rPr>
          <w:rFonts w:asciiTheme="majorHAnsi" w:hAnsiTheme="majorHAnsi"/>
          <w:sz w:val="28"/>
          <w:lang w:val="lv-LV"/>
        </w:rPr>
        <w:t xml:space="preserve"> </w:t>
      </w:r>
      <w:r w:rsidRPr="00475A94">
        <w:rPr>
          <w:sz w:val="28"/>
          <w:lang w:val="lv-LV"/>
        </w:rPr>
        <w:t>katjonu (Ca, Fe, Al, K, Mg, Mn, Na) noteikšana</w:t>
      </w: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4130"/>
        <w:gridCol w:w="5508"/>
      </w:tblGrid>
      <w:tr w:rsidR="00E84D0F" w:rsidRPr="005B0AA2" w:rsidTr="00E84D0F">
        <w:trPr>
          <w:trHeight w:val="353"/>
        </w:trPr>
        <w:tc>
          <w:tcPr>
            <w:tcW w:w="4130" w:type="dxa"/>
            <w:tcBorders>
              <w:top w:val="single" w:sz="8" w:space="0" w:color="000000"/>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Metodika</w:t>
            </w:r>
          </w:p>
        </w:tc>
        <w:tc>
          <w:tcPr>
            <w:tcW w:w="5508" w:type="dxa"/>
            <w:tcBorders>
              <w:top w:val="single" w:sz="8" w:space="0" w:color="000000"/>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 xml:space="preserve">ISO 11260 </w:t>
            </w:r>
          </w:p>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ISO 14254</w:t>
            </w:r>
          </w:p>
        </w:tc>
      </w:tr>
      <w:tr w:rsidR="00E84D0F" w:rsidRPr="005B0AA2" w:rsidTr="00E84D0F">
        <w:trPr>
          <w:trHeight w:val="353"/>
        </w:trPr>
        <w:tc>
          <w:tcPr>
            <w:tcW w:w="4130"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Verdana" w:eastAsia="Arial Unicode MS" w:hAnsi="Verdana" w:cs="Tahoma"/>
                <w:color w:val="000000"/>
                <w:sz w:val="20"/>
                <w:szCs w:val="24"/>
                <w:lang w:val="lv-LV" w:bidi="en-US"/>
              </w:rPr>
              <w:t>Metodes princips</w:t>
            </w:r>
          </w:p>
        </w:tc>
        <w:tc>
          <w:tcPr>
            <w:tcW w:w="5508"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Titrimetrija, atomabsorbcijas spektrometrija</w:t>
            </w:r>
          </w:p>
        </w:tc>
      </w:tr>
      <w:tr w:rsidR="00E84D0F" w:rsidRPr="00A25C97" w:rsidTr="00E84D0F">
        <w:trPr>
          <w:trHeight w:val="353"/>
        </w:trPr>
        <w:tc>
          <w:tcPr>
            <w:tcW w:w="4130" w:type="dxa"/>
            <w:tcBorders>
              <w:left w:val="single" w:sz="8" w:space="0" w:color="000000"/>
              <w:bottom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Darbības lauks</w:t>
            </w:r>
          </w:p>
        </w:tc>
        <w:tc>
          <w:tcPr>
            <w:tcW w:w="5508" w:type="dxa"/>
            <w:tcBorders>
              <w:left w:val="none" w:sz="1" w:space="0" w:color="000000"/>
              <w:bottom w:val="single" w:sz="8"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Visa veida gaissausiem augsnes paraugiem</w:t>
            </w:r>
          </w:p>
        </w:tc>
      </w:tr>
    </w:tbl>
    <w:p w:rsidR="009B4A9B" w:rsidRDefault="009B4A9B" w:rsidP="009B4A9B">
      <w:pPr>
        <w:spacing w:after="0"/>
        <w:rPr>
          <w:sz w:val="26"/>
          <w:szCs w:val="26"/>
          <w:lang w:val="de-DE"/>
        </w:rPr>
      </w:pPr>
    </w:p>
    <w:p w:rsidR="00E84D0F" w:rsidRPr="00475A94" w:rsidRDefault="00E84D0F" w:rsidP="00E84D0F">
      <w:pPr>
        <w:rPr>
          <w:color w:val="000000"/>
          <w:sz w:val="26"/>
          <w:szCs w:val="26"/>
          <w:lang w:val="de-DE"/>
        </w:rPr>
      </w:pPr>
      <w:r w:rsidRPr="00475A94">
        <w:rPr>
          <w:sz w:val="26"/>
          <w:szCs w:val="26"/>
          <w:lang w:val="de-DE"/>
        </w:rPr>
        <w:t>15.1. Princips</w:t>
      </w:r>
    </w:p>
    <w:p w:rsidR="00E84D0F" w:rsidRPr="00773888" w:rsidRDefault="00E84D0F" w:rsidP="00E84D0F">
      <w:pPr>
        <w:spacing w:line="240" w:lineRule="auto"/>
        <w:jc w:val="both"/>
        <w:rPr>
          <w:lang w:val="de-DE"/>
        </w:rPr>
      </w:pPr>
      <w:r w:rsidRPr="00773888">
        <w:rPr>
          <w:lang w:val="de-DE"/>
        </w:rPr>
        <w:t>Augsni vispirms piesātina, apstrādājot ar 0,1 M bārija hlorīda (BaCl</w:t>
      </w:r>
      <w:r w:rsidRPr="00773888">
        <w:rPr>
          <w:vertAlign w:val="subscript"/>
          <w:lang w:val="de-DE"/>
        </w:rPr>
        <w:t>2</w:t>
      </w:r>
      <w:r w:rsidRPr="00773888">
        <w:rPr>
          <w:lang w:val="de-DE"/>
        </w:rPr>
        <w:t>) šķīdumu. Apmaiņas bāzisko katjonu (nātrija, kālija, kalcija un magnija), kā arī apmaiņas skābo katjonu (dzelzs, mangāns, alumīnijs) koncentrāciju nosaka 0,1 M BaCl</w:t>
      </w:r>
      <w:r w:rsidRPr="00773888">
        <w:rPr>
          <w:vertAlign w:val="subscript"/>
          <w:lang w:val="de-DE"/>
        </w:rPr>
        <w:t>2</w:t>
      </w:r>
      <w:r w:rsidRPr="00773888">
        <w:rPr>
          <w:lang w:val="de-DE"/>
        </w:rPr>
        <w:t xml:space="preserve"> ekstraktā, izmantojot spektrometrijas metodi.</w:t>
      </w:r>
    </w:p>
    <w:p w:rsidR="00E84D0F" w:rsidRPr="00773888" w:rsidRDefault="00E84D0F" w:rsidP="00E84D0F">
      <w:pPr>
        <w:spacing w:line="240" w:lineRule="auto"/>
        <w:jc w:val="both"/>
        <w:rPr>
          <w:lang w:val="de-DE"/>
        </w:rPr>
      </w:pPr>
      <w:r w:rsidRPr="00773888">
        <w:rPr>
          <w:lang w:val="de-DE"/>
        </w:rPr>
        <w:t>Lai noteiktu apmaiņas skābumu, 0,1 M BaCl</w:t>
      </w:r>
      <w:r w:rsidRPr="00773888">
        <w:rPr>
          <w:vertAlign w:val="subscript"/>
          <w:lang w:val="de-DE"/>
        </w:rPr>
        <w:t>2</w:t>
      </w:r>
      <w:r w:rsidRPr="00773888">
        <w:rPr>
          <w:lang w:val="de-DE"/>
        </w:rPr>
        <w:t xml:space="preserve"> ekstraktu titrē ar 0,05 M NaOH šķīdumu līdz pH 7,8. Brīvo H</w:t>
      </w:r>
      <w:r w:rsidRPr="00773888">
        <w:rPr>
          <w:vertAlign w:val="superscript"/>
          <w:lang w:val="de-DE"/>
        </w:rPr>
        <w:t>+</w:t>
      </w:r>
      <w:r w:rsidRPr="00773888">
        <w:rPr>
          <w:lang w:val="de-DE"/>
        </w:rPr>
        <w:t xml:space="preserve"> jonu koncentrāciju nosaka, pievienojot BaCl</w:t>
      </w:r>
      <w:r w:rsidRPr="00773888">
        <w:rPr>
          <w:vertAlign w:val="subscript"/>
          <w:lang w:val="de-DE"/>
        </w:rPr>
        <w:t xml:space="preserve">2 </w:t>
      </w:r>
      <w:r w:rsidRPr="00773888">
        <w:rPr>
          <w:lang w:val="de-DE"/>
        </w:rPr>
        <w:t>ekstraktam nātrija fluorīda (NaF) šķīdumu pirms titrēšanas (tādējādi alumīnija joni izgulsnējas un tikai H</w:t>
      </w:r>
      <w:r w:rsidRPr="00773888">
        <w:rPr>
          <w:vertAlign w:val="superscript"/>
          <w:lang w:val="de-DE"/>
        </w:rPr>
        <w:t>+</w:t>
      </w:r>
      <w:r w:rsidRPr="00773888">
        <w:rPr>
          <w:lang w:val="de-DE"/>
        </w:rPr>
        <w:t xml:space="preserve"> koncentrācija tiek noteikta titrējot).</w:t>
      </w:r>
    </w:p>
    <w:p w:rsidR="009B4A9B" w:rsidRPr="00594D5E" w:rsidRDefault="009B4A9B" w:rsidP="009B4A9B">
      <w:pPr>
        <w:spacing w:after="0"/>
        <w:rPr>
          <w:sz w:val="26"/>
          <w:szCs w:val="26"/>
          <w:lang w:val="de-DE"/>
        </w:rPr>
      </w:pPr>
    </w:p>
    <w:p w:rsidR="00E84D0F" w:rsidRPr="00475A94" w:rsidRDefault="00E84D0F" w:rsidP="00E84D0F">
      <w:pPr>
        <w:rPr>
          <w:color w:val="000000"/>
          <w:sz w:val="26"/>
          <w:szCs w:val="26"/>
        </w:rPr>
      </w:pPr>
      <w:r w:rsidRPr="00475A94">
        <w:rPr>
          <w:sz w:val="26"/>
          <w:szCs w:val="26"/>
        </w:rPr>
        <w:t>15.2. Iekārtas, trauki</w:t>
      </w:r>
    </w:p>
    <w:p w:rsidR="00E84D0F" w:rsidRPr="005B0AA2" w:rsidRDefault="00E84D0F" w:rsidP="0042606F">
      <w:pPr>
        <w:numPr>
          <w:ilvl w:val="0"/>
          <w:numId w:val="57"/>
        </w:numPr>
        <w:spacing w:line="240" w:lineRule="auto"/>
        <w:contextualSpacing/>
        <w:jc w:val="both"/>
        <w:rPr>
          <w:sz w:val="20"/>
        </w:rPr>
      </w:pPr>
      <w:r w:rsidRPr="005B0AA2">
        <w:t>Laboratorijas svari, precizitāte 0,01 g;</w:t>
      </w:r>
    </w:p>
    <w:p w:rsidR="00E84D0F" w:rsidRPr="005B0AA2" w:rsidRDefault="00E84D0F" w:rsidP="0042606F">
      <w:pPr>
        <w:numPr>
          <w:ilvl w:val="0"/>
          <w:numId w:val="57"/>
        </w:numPr>
        <w:spacing w:line="240" w:lineRule="auto"/>
        <w:contextualSpacing/>
        <w:jc w:val="both"/>
        <w:rPr>
          <w:sz w:val="24"/>
        </w:rPr>
      </w:pPr>
      <w:r w:rsidRPr="005B0AA2">
        <w:t>Centrifūga un centrifūgas stobri, 50 mL;</w:t>
      </w:r>
    </w:p>
    <w:p w:rsidR="00E84D0F" w:rsidRPr="005B0AA2" w:rsidRDefault="00E84D0F" w:rsidP="0042606F">
      <w:pPr>
        <w:numPr>
          <w:ilvl w:val="0"/>
          <w:numId w:val="57"/>
        </w:numPr>
        <w:spacing w:line="240" w:lineRule="auto"/>
        <w:contextualSpacing/>
        <w:jc w:val="both"/>
      </w:pPr>
      <w:r w:rsidRPr="005B0AA2">
        <w:t>Kratītājs;</w:t>
      </w:r>
    </w:p>
    <w:p w:rsidR="00E84D0F" w:rsidRPr="005B0AA2" w:rsidRDefault="00E84D0F" w:rsidP="0042606F">
      <w:pPr>
        <w:numPr>
          <w:ilvl w:val="0"/>
          <w:numId w:val="57"/>
        </w:numPr>
        <w:spacing w:line="240" w:lineRule="auto"/>
        <w:contextualSpacing/>
        <w:jc w:val="both"/>
        <w:rPr>
          <w:lang w:val="de-DE"/>
        </w:rPr>
      </w:pPr>
      <w:r w:rsidRPr="005B0AA2">
        <w:rPr>
          <w:lang w:val="de-DE"/>
        </w:rPr>
        <w:t>Stikla mērkolbas, 1000 mL, 100 mL, 50 mL;</w:t>
      </w:r>
    </w:p>
    <w:p w:rsidR="00E84D0F" w:rsidRPr="005B0AA2" w:rsidRDefault="00E84D0F" w:rsidP="0042606F">
      <w:pPr>
        <w:numPr>
          <w:ilvl w:val="0"/>
          <w:numId w:val="57"/>
        </w:numPr>
        <w:spacing w:line="240" w:lineRule="auto"/>
        <w:contextualSpacing/>
        <w:jc w:val="both"/>
        <w:rPr>
          <w:sz w:val="20"/>
        </w:rPr>
      </w:pPr>
      <w:r w:rsidRPr="005B0AA2">
        <w:t xml:space="preserve">Mora pipetes, mērpipetes, 1 mL, 5 mL, 10 mL, 25 mL; </w:t>
      </w:r>
    </w:p>
    <w:p w:rsidR="00E84D0F" w:rsidRPr="005B0AA2" w:rsidRDefault="00E84D0F" w:rsidP="0042606F">
      <w:pPr>
        <w:numPr>
          <w:ilvl w:val="0"/>
          <w:numId w:val="57"/>
        </w:numPr>
        <w:spacing w:line="240" w:lineRule="auto"/>
        <w:contextualSpacing/>
        <w:jc w:val="both"/>
        <w:rPr>
          <w:sz w:val="24"/>
        </w:rPr>
      </w:pPr>
      <w:r w:rsidRPr="005B0AA2">
        <w:t>Stikla piltuves, diametrs ~ 7 cm;</w:t>
      </w:r>
    </w:p>
    <w:p w:rsidR="00E84D0F" w:rsidRPr="005B0AA2" w:rsidRDefault="00E84D0F" w:rsidP="0042606F">
      <w:pPr>
        <w:numPr>
          <w:ilvl w:val="0"/>
          <w:numId w:val="57"/>
        </w:numPr>
        <w:spacing w:line="240" w:lineRule="auto"/>
        <w:contextualSpacing/>
        <w:jc w:val="both"/>
      </w:pPr>
      <w:r w:rsidRPr="005B0AA2">
        <w:t>Stikla vārglāzes, 150 mL;</w:t>
      </w:r>
    </w:p>
    <w:p w:rsidR="00E84D0F" w:rsidRPr="005B0AA2" w:rsidRDefault="00E84D0F" w:rsidP="0042606F">
      <w:pPr>
        <w:numPr>
          <w:ilvl w:val="0"/>
          <w:numId w:val="57"/>
        </w:numPr>
        <w:spacing w:line="240" w:lineRule="auto"/>
        <w:contextualSpacing/>
        <w:jc w:val="both"/>
        <w:rPr>
          <w:rFonts w:ascii="Verdana" w:hAnsi="Verdana"/>
        </w:rPr>
      </w:pPr>
      <w:r w:rsidRPr="005B0AA2">
        <w:t>Stikla mērcilindrs, 50 mL;</w:t>
      </w:r>
    </w:p>
    <w:p w:rsidR="00E84D0F" w:rsidRPr="005B0AA2" w:rsidRDefault="00E84D0F" w:rsidP="0042606F">
      <w:pPr>
        <w:numPr>
          <w:ilvl w:val="0"/>
          <w:numId w:val="57"/>
        </w:numPr>
        <w:spacing w:line="240" w:lineRule="auto"/>
        <w:contextualSpacing/>
        <w:jc w:val="both"/>
        <w:rPr>
          <w:sz w:val="20"/>
        </w:rPr>
      </w:pPr>
      <w:r w:rsidRPr="005B0AA2">
        <w:t>Potenciometriskais titrators ar kombinēto stikla elektrodu, temperatūras kompensācijas ierīci un magnētisko maisītāju;</w:t>
      </w:r>
    </w:p>
    <w:p w:rsidR="00E84D0F" w:rsidRPr="005B0AA2" w:rsidRDefault="00E84D0F" w:rsidP="0042606F">
      <w:pPr>
        <w:numPr>
          <w:ilvl w:val="0"/>
          <w:numId w:val="57"/>
        </w:numPr>
        <w:spacing w:line="240" w:lineRule="auto"/>
        <w:contextualSpacing/>
        <w:jc w:val="both"/>
        <w:rPr>
          <w:sz w:val="24"/>
        </w:rPr>
      </w:pPr>
      <w:r w:rsidRPr="005B0AA2">
        <w:t>Atomu absorbcijas spektrofotometrs (AAS), kas apgādāts ar attiecīgo metālu dobām katoda lampām, kompresoru un gaisa sausinātāju;</w:t>
      </w:r>
    </w:p>
    <w:p w:rsidR="00E84D0F" w:rsidRPr="005B0AA2" w:rsidRDefault="00E84D0F" w:rsidP="0042606F">
      <w:pPr>
        <w:numPr>
          <w:ilvl w:val="0"/>
          <w:numId w:val="57"/>
        </w:numPr>
        <w:spacing w:line="240" w:lineRule="auto"/>
        <w:contextualSpacing/>
        <w:jc w:val="both"/>
      </w:pPr>
      <w:r w:rsidRPr="005B0AA2">
        <w:t>Filtrpapīrs.</w:t>
      </w:r>
    </w:p>
    <w:p w:rsidR="009B4A9B" w:rsidRDefault="009B4A9B" w:rsidP="009B4A9B">
      <w:pPr>
        <w:spacing w:after="0"/>
        <w:rPr>
          <w:sz w:val="26"/>
          <w:szCs w:val="26"/>
        </w:rPr>
      </w:pPr>
    </w:p>
    <w:p w:rsidR="00E84D0F" w:rsidRPr="00475A94" w:rsidRDefault="00E84D0F" w:rsidP="00E84D0F">
      <w:pPr>
        <w:rPr>
          <w:color w:val="000000"/>
          <w:sz w:val="26"/>
          <w:szCs w:val="26"/>
        </w:rPr>
      </w:pPr>
      <w:r w:rsidRPr="00475A94">
        <w:rPr>
          <w:sz w:val="26"/>
          <w:szCs w:val="26"/>
        </w:rPr>
        <w:t>15.3. Reaģenti</w:t>
      </w:r>
    </w:p>
    <w:p w:rsidR="00E84D0F" w:rsidRPr="005B0AA2" w:rsidRDefault="00E84D0F" w:rsidP="0042606F">
      <w:pPr>
        <w:numPr>
          <w:ilvl w:val="0"/>
          <w:numId w:val="58"/>
        </w:numPr>
        <w:spacing w:line="240" w:lineRule="auto"/>
        <w:contextualSpacing/>
        <w:jc w:val="both"/>
      </w:pPr>
      <w:r w:rsidRPr="005B0AA2">
        <w:t>Bārija hlorīda (BaCl</w:t>
      </w:r>
      <w:r w:rsidRPr="005B0AA2">
        <w:rPr>
          <w:vertAlign w:val="subscript"/>
        </w:rPr>
        <w:t>2</w:t>
      </w:r>
      <w:r w:rsidRPr="005B0AA2">
        <w:t>) šķīdums, 0,1 M, pagatavošana: 1 L mērkolbā 24,43 g BaCl</w:t>
      </w:r>
      <w:r w:rsidRPr="005B0AA2">
        <w:rPr>
          <w:vertAlign w:val="subscript"/>
        </w:rPr>
        <w:t>2</w:t>
      </w:r>
      <w:r w:rsidRPr="005B0AA2">
        <w:rPr>
          <w:vertAlign w:val="superscript"/>
        </w:rPr>
        <w:t>.</w:t>
      </w:r>
      <w:r w:rsidRPr="005B0AA2">
        <w:t>2H</w:t>
      </w:r>
      <w:r w:rsidRPr="005B0AA2">
        <w:rPr>
          <w:vertAlign w:val="subscript"/>
        </w:rPr>
        <w:t>2</w:t>
      </w:r>
      <w:r w:rsidRPr="005B0AA2">
        <w:t xml:space="preserve">O izšķīdina nelielā ūdens tilpumā un atšķaida līdz 1 L atzīmei; </w:t>
      </w:r>
    </w:p>
    <w:p w:rsidR="00E84D0F" w:rsidRPr="005B0AA2" w:rsidRDefault="00E84D0F" w:rsidP="0042606F">
      <w:pPr>
        <w:numPr>
          <w:ilvl w:val="0"/>
          <w:numId w:val="58"/>
        </w:numPr>
        <w:spacing w:line="240" w:lineRule="auto"/>
        <w:contextualSpacing/>
        <w:jc w:val="both"/>
      </w:pPr>
      <w:r w:rsidRPr="005B0AA2">
        <w:t>Nātrija hidroksīda (NaOH) šķīdums, 0,05 M;</w:t>
      </w:r>
    </w:p>
    <w:p w:rsidR="00E84D0F" w:rsidRPr="005B0AA2" w:rsidRDefault="00E84D0F" w:rsidP="0042606F">
      <w:pPr>
        <w:numPr>
          <w:ilvl w:val="0"/>
          <w:numId w:val="58"/>
        </w:numPr>
        <w:spacing w:line="240" w:lineRule="auto"/>
        <w:contextualSpacing/>
        <w:jc w:val="both"/>
        <w:rPr>
          <w:rFonts w:ascii="Verdana" w:hAnsi="Verdana"/>
        </w:rPr>
      </w:pPr>
      <w:r w:rsidRPr="005B0AA2">
        <w:t xml:space="preserve">Nātrija fluorīds (NaF), 1 M, pagatavošana: 1 L mērkolbā 41,988 g NaF izšķīdina nelielā ūdens tilpumā un atšķaida līdz 1 L atzīmei; </w:t>
      </w:r>
    </w:p>
    <w:p w:rsidR="00E84D0F" w:rsidRPr="005B0AA2" w:rsidRDefault="00E84D0F" w:rsidP="0042606F">
      <w:pPr>
        <w:numPr>
          <w:ilvl w:val="0"/>
          <w:numId w:val="58"/>
        </w:numPr>
        <w:spacing w:line="240" w:lineRule="auto"/>
        <w:contextualSpacing/>
        <w:jc w:val="both"/>
        <w:rPr>
          <w:sz w:val="20"/>
        </w:rPr>
      </w:pPr>
      <w:r w:rsidRPr="005B0AA2">
        <w:t>Standarta buferšķīdums pH 4,00±0,02;</w:t>
      </w:r>
    </w:p>
    <w:p w:rsidR="00E84D0F" w:rsidRPr="005B0AA2" w:rsidRDefault="00E84D0F" w:rsidP="0042606F">
      <w:pPr>
        <w:numPr>
          <w:ilvl w:val="0"/>
          <w:numId w:val="58"/>
        </w:numPr>
        <w:spacing w:line="240" w:lineRule="auto"/>
        <w:contextualSpacing/>
        <w:jc w:val="both"/>
      </w:pPr>
      <w:r w:rsidRPr="005B0AA2">
        <w:t>Standarta buferšķīdums pH 7,00±0,02;</w:t>
      </w:r>
    </w:p>
    <w:p w:rsidR="00E84D0F" w:rsidRPr="005B0AA2" w:rsidRDefault="00E84D0F" w:rsidP="0042606F">
      <w:pPr>
        <w:numPr>
          <w:ilvl w:val="0"/>
          <w:numId w:val="58"/>
        </w:numPr>
        <w:spacing w:line="240" w:lineRule="auto"/>
        <w:contextualSpacing/>
        <w:jc w:val="both"/>
        <w:rPr>
          <w:lang w:val="de-DE"/>
        </w:rPr>
      </w:pPr>
      <w:r w:rsidRPr="005B0AA2">
        <w:rPr>
          <w:lang w:val="de-DE"/>
        </w:rPr>
        <w:t>Kālija jonu standartšķīdums, 1000 mg L</w:t>
      </w:r>
      <w:r w:rsidRPr="005B0AA2">
        <w:rPr>
          <w:vertAlign w:val="superscript"/>
          <w:lang w:val="de-DE"/>
        </w:rPr>
        <w:t>-1</w:t>
      </w:r>
      <w:r w:rsidRPr="005B0AA2">
        <w:rPr>
          <w:lang w:val="de-DE"/>
        </w:rPr>
        <w:t>;</w:t>
      </w:r>
    </w:p>
    <w:p w:rsidR="00E84D0F" w:rsidRPr="005B0AA2" w:rsidRDefault="00E84D0F" w:rsidP="0042606F">
      <w:pPr>
        <w:numPr>
          <w:ilvl w:val="0"/>
          <w:numId w:val="58"/>
        </w:numPr>
        <w:spacing w:line="240" w:lineRule="auto"/>
        <w:contextualSpacing/>
        <w:jc w:val="both"/>
        <w:rPr>
          <w:lang w:val="de-DE"/>
        </w:rPr>
      </w:pPr>
      <w:r w:rsidRPr="005B0AA2">
        <w:rPr>
          <w:lang w:val="de-DE"/>
        </w:rPr>
        <w:t>Kalcija jonu standartšķīdums, 1000 mg L</w:t>
      </w:r>
      <w:r w:rsidRPr="005B0AA2">
        <w:rPr>
          <w:vertAlign w:val="superscript"/>
          <w:lang w:val="de-DE"/>
        </w:rPr>
        <w:t>-1</w:t>
      </w:r>
      <w:r w:rsidRPr="005B0AA2">
        <w:rPr>
          <w:lang w:val="de-DE"/>
        </w:rPr>
        <w:t>;</w:t>
      </w:r>
    </w:p>
    <w:p w:rsidR="00E84D0F" w:rsidRPr="005B0AA2" w:rsidRDefault="00E84D0F" w:rsidP="0042606F">
      <w:pPr>
        <w:numPr>
          <w:ilvl w:val="0"/>
          <w:numId w:val="58"/>
        </w:numPr>
        <w:spacing w:line="240" w:lineRule="auto"/>
        <w:contextualSpacing/>
        <w:jc w:val="both"/>
        <w:rPr>
          <w:lang w:val="de-DE"/>
        </w:rPr>
      </w:pPr>
      <w:r w:rsidRPr="005B0AA2">
        <w:rPr>
          <w:lang w:val="de-DE"/>
        </w:rPr>
        <w:t>Nātrija jonu standartšķīdums, 1000 mg L</w:t>
      </w:r>
      <w:r w:rsidRPr="005B0AA2">
        <w:rPr>
          <w:vertAlign w:val="superscript"/>
          <w:lang w:val="de-DE"/>
        </w:rPr>
        <w:t>-1</w:t>
      </w:r>
      <w:r w:rsidRPr="005B0AA2">
        <w:rPr>
          <w:lang w:val="de-DE"/>
        </w:rPr>
        <w:t>;</w:t>
      </w:r>
    </w:p>
    <w:p w:rsidR="00E84D0F" w:rsidRPr="005B0AA2" w:rsidRDefault="00E84D0F" w:rsidP="0042606F">
      <w:pPr>
        <w:numPr>
          <w:ilvl w:val="0"/>
          <w:numId w:val="58"/>
        </w:numPr>
        <w:spacing w:line="240" w:lineRule="auto"/>
        <w:contextualSpacing/>
        <w:jc w:val="both"/>
      </w:pPr>
      <w:r w:rsidRPr="005B0AA2">
        <w:lastRenderedPageBreak/>
        <w:t>Magnija jonu standartšķīdums, 1000 mg L</w:t>
      </w:r>
      <w:r w:rsidRPr="005B0AA2">
        <w:rPr>
          <w:vertAlign w:val="superscript"/>
        </w:rPr>
        <w:t>-1</w:t>
      </w:r>
      <w:r w:rsidRPr="005B0AA2">
        <w:t>;</w:t>
      </w:r>
    </w:p>
    <w:p w:rsidR="00E84D0F" w:rsidRPr="005B0AA2" w:rsidRDefault="00E84D0F" w:rsidP="0042606F">
      <w:pPr>
        <w:numPr>
          <w:ilvl w:val="0"/>
          <w:numId w:val="58"/>
        </w:numPr>
        <w:spacing w:line="240" w:lineRule="auto"/>
        <w:contextualSpacing/>
        <w:jc w:val="both"/>
        <w:rPr>
          <w:lang w:val="de-DE"/>
        </w:rPr>
      </w:pPr>
      <w:r w:rsidRPr="005B0AA2">
        <w:rPr>
          <w:lang w:val="de-DE"/>
        </w:rPr>
        <w:t>Mangāna jonu standartšķīdums, 1000 mg L</w:t>
      </w:r>
      <w:r w:rsidRPr="005B0AA2">
        <w:rPr>
          <w:vertAlign w:val="superscript"/>
          <w:lang w:val="de-DE"/>
        </w:rPr>
        <w:t>-1</w:t>
      </w:r>
      <w:r w:rsidRPr="005B0AA2">
        <w:rPr>
          <w:lang w:val="de-DE"/>
        </w:rPr>
        <w:t>;</w:t>
      </w:r>
    </w:p>
    <w:p w:rsidR="00E84D0F" w:rsidRPr="005B0AA2" w:rsidRDefault="00E84D0F" w:rsidP="0042606F">
      <w:pPr>
        <w:numPr>
          <w:ilvl w:val="0"/>
          <w:numId w:val="58"/>
        </w:numPr>
        <w:spacing w:line="240" w:lineRule="auto"/>
        <w:contextualSpacing/>
        <w:jc w:val="both"/>
        <w:rPr>
          <w:lang w:val="de-DE"/>
        </w:rPr>
      </w:pPr>
      <w:r w:rsidRPr="005B0AA2">
        <w:rPr>
          <w:lang w:val="de-DE"/>
        </w:rPr>
        <w:t>Dzelzs jonu standartšķīdums, 1000 mg L</w:t>
      </w:r>
      <w:r w:rsidRPr="005B0AA2">
        <w:rPr>
          <w:vertAlign w:val="superscript"/>
          <w:lang w:val="de-DE"/>
        </w:rPr>
        <w:t>-1</w:t>
      </w:r>
      <w:r w:rsidRPr="005B0AA2">
        <w:rPr>
          <w:lang w:val="de-DE"/>
        </w:rPr>
        <w:t>;</w:t>
      </w:r>
    </w:p>
    <w:p w:rsidR="00E84D0F" w:rsidRPr="005B0AA2" w:rsidRDefault="00E84D0F" w:rsidP="0042606F">
      <w:pPr>
        <w:numPr>
          <w:ilvl w:val="0"/>
          <w:numId w:val="58"/>
        </w:numPr>
        <w:spacing w:line="240" w:lineRule="auto"/>
        <w:contextualSpacing/>
        <w:jc w:val="both"/>
      </w:pPr>
      <w:r w:rsidRPr="005B0AA2">
        <w:t>Dejonizēts ūdens</w:t>
      </w:r>
      <w:r w:rsidRPr="005B0AA2">
        <w:rPr>
          <w:rFonts w:ascii="Verdana" w:hAnsi="Verdana"/>
        </w:rPr>
        <w:t>.</w:t>
      </w:r>
    </w:p>
    <w:p w:rsidR="009B4A9B" w:rsidRDefault="009B4A9B" w:rsidP="009B4A9B">
      <w:pPr>
        <w:spacing w:after="0"/>
        <w:rPr>
          <w:sz w:val="26"/>
          <w:szCs w:val="26"/>
        </w:rPr>
      </w:pPr>
    </w:p>
    <w:p w:rsidR="00E84D0F" w:rsidRPr="00475A94" w:rsidRDefault="00E84D0F" w:rsidP="00E84D0F">
      <w:pPr>
        <w:rPr>
          <w:sz w:val="26"/>
          <w:szCs w:val="26"/>
        </w:rPr>
      </w:pPr>
      <w:r w:rsidRPr="00475A94">
        <w:rPr>
          <w:sz w:val="26"/>
          <w:szCs w:val="26"/>
        </w:rPr>
        <w:t>15.4. Procedūra</w:t>
      </w:r>
    </w:p>
    <w:p w:rsidR="00E84D0F" w:rsidRPr="00475A94" w:rsidRDefault="00E84D0F" w:rsidP="00E84D0F">
      <w:pPr>
        <w:rPr>
          <w:i/>
          <w:color w:val="000000"/>
        </w:rPr>
      </w:pPr>
      <w:r w:rsidRPr="00475A94">
        <w:rPr>
          <w:i/>
        </w:rPr>
        <w:t>Paraugs</w:t>
      </w:r>
    </w:p>
    <w:p w:rsidR="00E84D0F" w:rsidRPr="00773888" w:rsidRDefault="00E84D0F" w:rsidP="00E84D0F">
      <w:pPr>
        <w:spacing w:line="240" w:lineRule="auto"/>
        <w:jc w:val="both"/>
        <w:rPr>
          <w:lang w:val="de-DE"/>
        </w:rPr>
      </w:pPr>
      <w:r w:rsidRPr="00773888">
        <w:rPr>
          <w:lang w:val="de-DE"/>
        </w:rPr>
        <w:t>Izmanto 2,5 g gaissausa (D &lt; 2 mm) augsnes paraugu.</w:t>
      </w:r>
    </w:p>
    <w:p w:rsidR="00E84D0F" w:rsidRPr="00475A94" w:rsidRDefault="00E84D0F" w:rsidP="00E84D0F">
      <w:pPr>
        <w:rPr>
          <w:i/>
          <w:color w:val="000000"/>
          <w:lang w:val="de-DE"/>
        </w:rPr>
      </w:pPr>
      <w:r w:rsidRPr="00475A94">
        <w:rPr>
          <w:i/>
          <w:lang w:val="de-DE"/>
        </w:rPr>
        <w:t>Ekstrakta pagatavošana</w:t>
      </w:r>
    </w:p>
    <w:p w:rsidR="00E84D0F" w:rsidRPr="005B0AA2" w:rsidRDefault="00E84D0F" w:rsidP="00E84D0F">
      <w:pPr>
        <w:spacing w:line="240" w:lineRule="auto"/>
        <w:jc w:val="both"/>
      </w:pPr>
      <w:r w:rsidRPr="00773888">
        <w:rPr>
          <w:lang w:val="de-DE"/>
        </w:rPr>
        <w:t xml:space="preserve">2,5 g augsnes paraugu ievieto 50 mL centrifūgas stobrā. </w:t>
      </w:r>
      <w:r w:rsidRPr="005B0AA2">
        <w:t xml:space="preserve">Pievieno 30 mL </w:t>
      </w:r>
      <w:r w:rsidRPr="005B0AA2">
        <w:rPr>
          <w:sz w:val="20"/>
        </w:rPr>
        <w:t>BaCl</w:t>
      </w:r>
      <w:r w:rsidRPr="005B0AA2">
        <w:rPr>
          <w:vertAlign w:val="subscript"/>
        </w:rPr>
        <w:t>2</w:t>
      </w:r>
      <w:r w:rsidRPr="005B0AA2">
        <w:t xml:space="preserve"> šķīduma (0,1 M) un krata 2 stundas. Centrifugē 3000 apgr. 10 min. Pārlej centrifugātu 100 mL mērkolbā. Pēc tam augsnei atkārtoti pielej vēl 30 mL </w:t>
      </w:r>
      <w:r w:rsidRPr="005B0AA2">
        <w:rPr>
          <w:sz w:val="20"/>
        </w:rPr>
        <w:t>BaCl</w:t>
      </w:r>
      <w:r w:rsidRPr="005B0AA2">
        <w:rPr>
          <w:vertAlign w:val="subscript"/>
        </w:rPr>
        <w:t>2</w:t>
      </w:r>
      <w:r w:rsidRPr="005B0AA2">
        <w:t xml:space="preserve"> šķīduma, sakrata un centrifugē. Šo procedūru atkārto 2 reizes. Centrifugātu uzpilda līdz 100 mL atzīmei ar 0,1 M </w:t>
      </w:r>
      <w:r w:rsidRPr="005B0AA2">
        <w:rPr>
          <w:sz w:val="20"/>
        </w:rPr>
        <w:t>BaCl</w:t>
      </w:r>
      <w:r w:rsidRPr="005B0AA2">
        <w:rPr>
          <w:vertAlign w:val="subscript"/>
        </w:rPr>
        <w:t xml:space="preserve">2 </w:t>
      </w:r>
      <w:r w:rsidRPr="005B0AA2">
        <w:t>šķīdumu un filtrē.</w:t>
      </w:r>
    </w:p>
    <w:p w:rsidR="00E84D0F" w:rsidRPr="00475A94" w:rsidRDefault="00E84D0F" w:rsidP="00E84D0F">
      <w:pPr>
        <w:rPr>
          <w:rFonts w:eastAsia="Arial Unicode MS" w:cs="Tahoma"/>
          <w:i/>
          <w:color w:val="000000"/>
          <w:sz w:val="20"/>
        </w:rPr>
      </w:pPr>
      <w:r w:rsidRPr="00475A94">
        <w:rPr>
          <w:i/>
        </w:rPr>
        <w:t>Apmaiņas katjonu noteikšana (Ca, Mg, K, Na, Fe, Mn)</w:t>
      </w:r>
    </w:p>
    <w:p w:rsidR="00E84D0F" w:rsidRPr="005B0AA2" w:rsidRDefault="00E84D0F" w:rsidP="00E84D0F">
      <w:pPr>
        <w:spacing w:line="240" w:lineRule="auto"/>
        <w:jc w:val="both"/>
      </w:pPr>
      <w:r w:rsidRPr="005B0AA2">
        <w:t>Apmaiņas katjonus BaCl</w:t>
      </w:r>
      <w:r w:rsidRPr="005B0AA2">
        <w:rPr>
          <w:vertAlign w:val="subscript"/>
        </w:rPr>
        <w:t>2</w:t>
      </w:r>
      <w:r w:rsidRPr="005B0AA2">
        <w:t xml:space="preserve"> ekstraktā nosaka spektrometriski atbilstoši iekārtas ražotāja rekomendācijām. Atomu absorbcijas spektrofotometra kalibrēšana tiek veikta atbilstoši ražotāja rekomendācijām un Tab. 6 norādītajiem AAS darba pamatparametriem (iestatījumiem).</w:t>
      </w:r>
    </w:p>
    <w:p w:rsidR="00E84D0F" w:rsidRPr="005B0AA2" w:rsidRDefault="00E84D0F" w:rsidP="00E84D0F">
      <w:pPr>
        <w:spacing w:line="240" w:lineRule="auto"/>
        <w:jc w:val="both"/>
      </w:pPr>
      <w:r w:rsidRPr="005B0AA2">
        <w:t xml:space="preserve">Tab. </w:t>
      </w:r>
      <w:r w:rsidR="00A25C97">
        <w:fldChar w:fldCharType="begin"/>
      </w:r>
      <w:r w:rsidR="00A25C97">
        <w:instrText xml:space="preserve"> SEQ "Tab." \* ARABIC </w:instrText>
      </w:r>
      <w:r w:rsidR="00A25C97">
        <w:fldChar w:fldCharType="separate"/>
      </w:r>
      <w:r w:rsidR="00201055">
        <w:rPr>
          <w:noProof/>
        </w:rPr>
        <w:t>5</w:t>
      </w:r>
      <w:r w:rsidR="00A25C97">
        <w:rPr>
          <w:noProof/>
        </w:rPr>
        <w:fldChar w:fldCharType="end"/>
      </w:r>
      <w:r w:rsidRPr="005B0AA2">
        <w:t xml:space="preserve"> AAS darba pamatparametri (iestatījumi)</w:t>
      </w:r>
    </w:p>
    <w:tbl>
      <w:tblPr>
        <w:tblW w:w="0" w:type="auto"/>
        <w:tblInd w:w="15" w:type="dxa"/>
        <w:tblLayout w:type="fixed"/>
        <w:tblCellMar>
          <w:top w:w="55" w:type="dxa"/>
          <w:left w:w="55" w:type="dxa"/>
          <w:bottom w:w="55" w:type="dxa"/>
          <w:right w:w="55" w:type="dxa"/>
        </w:tblCellMar>
        <w:tblLook w:val="0000" w:firstRow="0" w:lastRow="0" w:firstColumn="0" w:lastColumn="0" w:noHBand="0" w:noVBand="0"/>
      </w:tblPr>
      <w:tblGrid>
        <w:gridCol w:w="984"/>
        <w:gridCol w:w="1082"/>
        <w:gridCol w:w="1585"/>
        <w:gridCol w:w="1224"/>
        <w:gridCol w:w="1005"/>
        <w:gridCol w:w="1153"/>
        <w:gridCol w:w="1291"/>
        <w:gridCol w:w="1255"/>
      </w:tblGrid>
      <w:tr w:rsidR="00E84D0F" w:rsidRPr="005B0AA2" w:rsidTr="00E84D0F">
        <w:trPr>
          <w:tblHeader/>
        </w:trPr>
        <w:tc>
          <w:tcPr>
            <w:tcW w:w="984" w:type="dxa"/>
            <w:tcBorders>
              <w:top w:val="single" w:sz="4" w:space="0" w:color="000000"/>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iCs/>
                <w:color w:val="000000"/>
                <w:sz w:val="18"/>
                <w:szCs w:val="24"/>
                <w:lang w:val="lv-LV" w:bidi="en-US"/>
              </w:rPr>
            </w:pPr>
            <w:r w:rsidRPr="005B0AA2">
              <w:rPr>
                <w:rFonts w:ascii="Ubuntu Condensed" w:eastAsia="Arial Unicode MS" w:hAnsi="Ubuntu Condensed" w:cs="Tahoma"/>
                <w:b/>
                <w:bCs/>
                <w:iCs/>
                <w:color w:val="000000"/>
                <w:sz w:val="18"/>
                <w:szCs w:val="24"/>
                <w:lang w:val="lv-LV" w:bidi="en-US"/>
              </w:rPr>
              <w:t>Elements</w:t>
            </w:r>
          </w:p>
        </w:tc>
        <w:tc>
          <w:tcPr>
            <w:tcW w:w="1082" w:type="dxa"/>
            <w:tcBorders>
              <w:top w:val="single" w:sz="4" w:space="0" w:color="000000"/>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iCs/>
                <w:color w:val="000000"/>
                <w:sz w:val="18"/>
                <w:szCs w:val="24"/>
                <w:lang w:val="lv-LV" w:bidi="en-US"/>
              </w:rPr>
            </w:pPr>
            <w:r w:rsidRPr="005B0AA2">
              <w:rPr>
                <w:rFonts w:ascii="Ubuntu Condensed" w:eastAsia="Arial Unicode MS" w:hAnsi="Ubuntu Condensed" w:cs="Tahoma"/>
                <w:b/>
                <w:bCs/>
                <w:iCs/>
                <w:color w:val="000000"/>
                <w:sz w:val="18"/>
                <w:szCs w:val="24"/>
                <w:lang w:val="lv-LV" w:bidi="en-US"/>
              </w:rPr>
              <w:t>Mērīšanas režīms</w:t>
            </w:r>
          </w:p>
        </w:tc>
        <w:tc>
          <w:tcPr>
            <w:tcW w:w="1585" w:type="dxa"/>
            <w:tcBorders>
              <w:top w:val="single" w:sz="4" w:space="0" w:color="000000"/>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i/>
                <w:iCs/>
                <w:color w:val="000000"/>
                <w:sz w:val="18"/>
                <w:szCs w:val="24"/>
                <w:lang w:val="lv-LV" w:bidi="en-US"/>
              </w:rPr>
            </w:pPr>
            <w:r w:rsidRPr="005B0AA2">
              <w:rPr>
                <w:rFonts w:ascii="Ubuntu Condensed" w:eastAsia="Arial Unicode MS" w:hAnsi="Ubuntu Condensed" w:cs="Tahoma"/>
                <w:b/>
                <w:bCs/>
                <w:iCs/>
                <w:color w:val="000000"/>
                <w:sz w:val="18"/>
                <w:szCs w:val="24"/>
                <w:lang w:val="lv-LV" w:bidi="en-US"/>
              </w:rPr>
              <w:t>Viļņa garums, nm</w:t>
            </w:r>
          </w:p>
        </w:tc>
        <w:tc>
          <w:tcPr>
            <w:tcW w:w="1224" w:type="dxa"/>
            <w:tcBorders>
              <w:top w:val="single" w:sz="4" w:space="0" w:color="000000"/>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iCs/>
                <w:color w:val="000000"/>
                <w:sz w:val="18"/>
                <w:szCs w:val="24"/>
                <w:lang w:val="lv-LV" w:bidi="en-US"/>
              </w:rPr>
            </w:pPr>
            <w:r w:rsidRPr="005B0AA2">
              <w:rPr>
                <w:rFonts w:ascii="Ubuntu Condensed" w:eastAsia="Arial Unicode MS" w:hAnsi="Ubuntu Condensed" w:cs="Tahoma"/>
                <w:b/>
                <w:bCs/>
                <w:i/>
                <w:iCs/>
                <w:color w:val="000000"/>
                <w:sz w:val="18"/>
                <w:szCs w:val="24"/>
                <w:lang w:val="lv-LV" w:bidi="en-US"/>
              </w:rPr>
              <w:t>Slit</w:t>
            </w:r>
            <w:r w:rsidRPr="005B0AA2">
              <w:rPr>
                <w:rFonts w:ascii="Ubuntu Condensed" w:eastAsia="Arial Unicode MS" w:hAnsi="Ubuntu Condensed" w:cs="Tahoma"/>
                <w:b/>
                <w:bCs/>
                <w:iCs/>
                <w:color w:val="000000"/>
                <w:sz w:val="18"/>
                <w:szCs w:val="24"/>
                <w:lang w:val="lv-LV" w:bidi="en-US"/>
              </w:rPr>
              <w:t>, mm</w:t>
            </w:r>
          </w:p>
        </w:tc>
        <w:tc>
          <w:tcPr>
            <w:tcW w:w="1005" w:type="dxa"/>
            <w:tcBorders>
              <w:top w:val="single" w:sz="4" w:space="0" w:color="000000"/>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iCs/>
                <w:color w:val="000000"/>
                <w:sz w:val="18"/>
                <w:szCs w:val="24"/>
                <w:lang w:val="lv-LV" w:bidi="en-US"/>
              </w:rPr>
            </w:pPr>
            <w:r w:rsidRPr="005B0AA2">
              <w:rPr>
                <w:rFonts w:ascii="Ubuntu Condensed" w:eastAsia="Arial Unicode MS" w:hAnsi="Ubuntu Condensed" w:cs="Tahoma"/>
                <w:b/>
                <w:bCs/>
                <w:iCs/>
                <w:color w:val="000000"/>
                <w:sz w:val="18"/>
                <w:szCs w:val="24"/>
                <w:lang w:val="lv-LV" w:bidi="en-US"/>
              </w:rPr>
              <w:t xml:space="preserve">Gaisa plūsma, </w:t>
            </w:r>
          </w:p>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iCs/>
                <w:color w:val="000000"/>
                <w:sz w:val="18"/>
                <w:szCs w:val="24"/>
                <w:lang w:val="lv-LV" w:bidi="en-US"/>
              </w:rPr>
            </w:pPr>
            <w:r w:rsidRPr="005B0AA2">
              <w:rPr>
                <w:rFonts w:ascii="Ubuntu Condensed" w:eastAsia="Arial Unicode MS" w:hAnsi="Ubuntu Condensed" w:cs="Tahoma"/>
                <w:b/>
                <w:bCs/>
                <w:iCs/>
                <w:color w:val="000000"/>
                <w:sz w:val="18"/>
                <w:szCs w:val="24"/>
                <w:lang w:val="lv-LV" w:bidi="en-US"/>
              </w:rPr>
              <w:t>L min</w:t>
            </w:r>
            <w:r w:rsidRPr="005B0AA2">
              <w:rPr>
                <w:rFonts w:ascii="Ubuntu Condensed" w:eastAsia="Arial Unicode MS" w:hAnsi="Ubuntu Condensed" w:cs="Tahoma"/>
                <w:b/>
                <w:bCs/>
                <w:iCs/>
                <w:color w:val="000000"/>
                <w:sz w:val="18"/>
                <w:szCs w:val="24"/>
                <w:vertAlign w:val="superscript"/>
                <w:lang w:val="lv-LV" w:bidi="en-US"/>
              </w:rPr>
              <w:t>-1</w:t>
            </w:r>
          </w:p>
        </w:tc>
        <w:tc>
          <w:tcPr>
            <w:tcW w:w="1153" w:type="dxa"/>
            <w:tcBorders>
              <w:top w:val="single" w:sz="4" w:space="0" w:color="000000"/>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iCs/>
                <w:color w:val="000000"/>
                <w:sz w:val="18"/>
                <w:szCs w:val="24"/>
                <w:lang w:val="lv-LV" w:bidi="en-US"/>
              </w:rPr>
            </w:pPr>
            <w:r w:rsidRPr="005B0AA2">
              <w:rPr>
                <w:rFonts w:ascii="Ubuntu Condensed" w:eastAsia="Arial Unicode MS" w:hAnsi="Ubuntu Condensed" w:cs="Tahoma"/>
                <w:b/>
                <w:bCs/>
                <w:iCs/>
                <w:color w:val="000000"/>
                <w:sz w:val="18"/>
                <w:szCs w:val="24"/>
                <w:lang w:val="lv-LV" w:bidi="en-US"/>
              </w:rPr>
              <w:t xml:space="preserve">Acitelēna plūsma, </w:t>
            </w:r>
          </w:p>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iCs/>
                <w:color w:val="000000"/>
                <w:sz w:val="18"/>
                <w:szCs w:val="24"/>
                <w:lang w:val="lv-LV" w:bidi="en-US"/>
              </w:rPr>
            </w:pPr>
            <w:r w:rsidRPr="005B0AA2">
              <w:rPr>
                <w:rFonts w:ascii="Ubuntu Condensed" w:eastAsia="Arial Unicode MS" w:hAnsi="Ubuntu Condensed" w:cs="Tahoma"/>
                <w:b/>
                <w:bCs/>
                <w:iCs/>
                <w:color w:val="000000"/>
                <w:sz w:val="18"/>
                <w:szCs w:val="24"/>
                <w:lang w:val="lv-LV" w:bidi="en-US"/>
              </w:rPr>
              <w:t>L min</w:t>
            </w:r>
            <w:r w:rsidRPr="005B0AA2">
              <w:rPr>
                <w:rFonts w:ascii="Ubuntu Condensed" w:eastAsia="Arial Unicode MS" w:hAnsi="Ubuntu Condensed" w:cs="Tahoma"/>
                <w:b/>
                <w:bCs/>
                <w:iCs/>
                <w:color w:val="000000"/>
                <w:sz w:val="18"/>
                <w:szCs w:val="24"/>
                <w:vertAlign w:val="superscript"/>
                <w:lang w:val="lv-LV" w:bidi="en-US"/>
              </w:rPr>
              <w:t>-1</w:t>
            </w:r>
          </w:p>
        </w:tc>
        <w:tc>
          <w:tcPr>
            <w:tcW w:w="1291" w:type="dxa"/>
            <w:tcBorders>
              <w:top w:val="single" w:sz="4" w:space="0" w:color="000000"/>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iCs/>
                <w:color w:val="000000"/>
                <w:sz w:val="18"/>
                <w:szCs w:val="24"/>
                <w:lang w:val="lv-LV" w:bidi="en-US"/>
              </w:rPr>
            </w:pPr>
            <w:r w:rsidRPr="005B0AA2">
              <w:rPr>
                <w:rFonts w:ascii="Ubuntu Condensed" w:eastAsia="Arial Unicode MS" w:hAnsi="Ubuntu Condensed" w:cs="Tahoma"/>
                <w:b/>
                <w:bCs/>
                <w:iCs/>
                <w:color w:val="000000"/>
                <w:sz w:val="18"/>
                <w:szCs w:val="24"/>
                <w:lang w:val="lv-LV" w:bidi="en-US"/>
              </w:rPr>
              <w:t>Kalibrēšanas grafika funkcija</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iCs/>
                <w:color w:val="000000"/>
                <w:sz w:val="18"/>
                <w:szCs w:val="24"/>
                <w:lang w:val="lv-LV" w:bidi="en-US"/>
              </w:rPr>
            </w:pPr>
            <w:r w:rsidRPr="005B0AA2">
              <w:rPr>
                <w:rFonts w:ascii="Ubuntu Condensed" w:eastAsia="Arial Unicode MS" w:hAnsi="Ubuntu Condensed" w:cs="Tahoma"/>
                <w:b/>
                <w:bCs/>
                <w:iCs/>
                <w:color w:val="000000"/>
                <w:sz w:val="18"/>
                <w:szCs w:val="24"/>
                <w:lang w:val="lv-LV" w:bidi="en-US"/>
              </w:rPr>
              <w:t xml:space="preserve">Linearitātes robeža, </w:t>
            </w:r>
          </w:p>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iCs/>
                <w:sz w:val="18"/>
                <w:szCs w:val="24"/>
                <w:lang w:val="lv-LV" w:bidi="en-US"/>
              </w:rPr>
            </w:pPr>
            <w:r w:rsidRPr="005B0AA2">
              <w:rPr>
                <w:rFonts w:ascii="Ubuntu Condensed" w:eastAsia="Arial Unicode MS" w:hAnsi="Ubuntu Condensed" w:cs="Tahoma"/>
                <w:b/>
                <w:bCs/>
                <w:iCs/>
                <w:color w:val="000000"/>
                <w:sz w:val="18"/>
                <w:szCs w:val="24"/>
                <w:lang w:val="lv-LV" w:bidi="en-US"/>
              </w:rPr>
              <w:t>mg L</w:t>
            </w:r>
            <w:r w:rsidRPr="005B0AA2">
              <w:rPr>
                <w:rFonts w:ascii="Ubuntu Condensed" w:eastAsia="Arial Unicode MS" w:hAnsi="Ubuntu Condensed" w:cs="Tahoma"/>
                <w:b/>
                <w:bCs/>
                <w:iCs/>
                <w:color w:val="000000"/>
                <w:sz w:val="18"/>
                <w:szCs w:val="24"/>
                <w:vertAlign w:val="superscript"/>
                <w:lang w:val="lv-LV" w:bidi="en-US"/>
              </w:rPr>
              <w:t>-1</w:t>
            </w:r>
          </w:p>
        </w:tc>
      </w:tr>
      <w:tr w:rsidR="00E84D0F" w:rsidRPr="005B0AA2" w:rsidTr="00E84D0F">
        <w:tc>
          <w:tcPr>
            <w:tcW w:w="984"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Ca</w:t>
            </w:r>
          </w:p>
        </w:tc>
        <w:tc>
          <w:tcPr>
            <w:tcW w:w="1082"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Absorbcijas</w:t>
            </w:r>
          </w:p>
        </w:tc>
        <w:tc>
          <w:tcPr>
            <w:tcW w:w="1585"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422,67</w:t>
            </w:r>
          </w:p>
        </w:tc>
        <w:tc>
          <w:tcPr>
            <w:tcW w:w="1224"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 xml:space="preserve">2,7/0,6 </w:t>
            </w:r>
          </w:p>
        </w:tc>
        <w:tc>
          <w:tcPr>
            <w:tcW w:w="1005"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10</w:t>
            </w:r>
          </w:p>
        </w:tc>
        <w:tc>
          <w:tcPr>
            <w:tcW w:w="1153"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3,02</w:t>
            </w:r>
          </w:p>
        </w:tc>
        <w:tc>
          <w:tcPr>
            <w:tcW w:w="1291"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Nelineāra, caur 0 punkta</w:t>
            </w:r>
          </w:p>
        </w:tc>
        <w:tc>
          <w:tcPr>
            <w:tcW w:w="1255" w:type="dxa"/>
            <w:tcBorders>
              <w:left w:val="single" w:sz="4" w:space="0" w:color="000000"/>
              <w:bottom w:val="single" w:sz="4" w:space="0" w:color="000000"/>
              <w:right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5,0</w:t>
            </w:r>
          </w:p>
        </w:tc>
      </w:tr>
      <w:tr w:rsidR="00E84D0F" w:rsidRPr="005B0AA2" w:rsidTr="00E84D0F">
        <w:tc>
          <w:tcPr>
            <w:tcW w:w="984"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Mg</w:t>
            </w:r>
          </w:p>
        </w:tc>
        <w:tc>
          <w:tcPr>
            <w:tcW w:w="1082"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Absorbcijas</w:t>
            </w:r>
          </w:p>
        </w:tc>
        <w:tc>
          <w:tcPr>
            <w:tcW w:w="1585"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285,21</w:t>
            </w:r>
          </w:p>
        </w:tc>
        <w:tc>
          <w:tcPr>
            <w:tcW w:w="1224"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2,7/1,05</w:t>
            </w:r>
          </w:p>
        </w:tc>
        <w:tc>
          <w:tcPr>
            <w:tcW w:w="1005"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10</w:t>
            </w:r>
          </w:p>
        </w:tc>
        <w:tc>
          <w:tcPr>
            <w:tcW w:w="1153"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2,5</w:t>
            </w:r>
          </w:p>
        </w:tc>
        <w:tc>
          <w:tcPr>
            <w:tcW w:w="1291"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Nelineāra, caur 0 punkta</w:t>
            </w:r>
          </w:p>
        </w:tc>
        <w:tc>
          <w:tcPr>
            <w:tcW w:w="1255" w:type="dxa"/>
            <w:tcBorders>
              <w:left w:val="single" w:sz="4" w:space="0" w:color="000000"/>
              <w:bottom w:val="single" w:sz="4" w:space="0" w:color="000000"/>
              <w:right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0,50</w:t>
            </w:r>
          </w:p>
        </w:tc>
      </w:tr>
      <w:tr w:rsidR="00E84D0F" w:rsidRPr="005B0AA2" w:rsidTr="00E84D0F">
        <w:tc>
          <w:tcPr>
            <w:tcW w:w="984"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K</w:t>
            </w:r>
          </w:p>
        </w:tc>
        <w:tc>
          <w:tcPr>
            <w:tcW w:w="1082"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Emisijas</w:t>
            </w:r>
          </w:p>
        </w:tc>
        <w:tc>
          <w:tcPr>
            <w:tcW w:w="1585"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766,49</w:t>
            </w:r>
          </w:p>
        </w:tc>
        <w:tc>
          <w:tcPr>
            <w:tcW w:w="1224"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1,8/0,6</w:t>
            </w:r>
          </w:p>
        </w:tc>
        <w:tc>
          <w:tcPr>
            <w:tcW w:w="1005"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10</w:t>
            </w:r>
          </w:p>
        </w:tc>
        <w:tc>
          <w:tcPr>
            <w:tcW w:w="1153"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2,5</w:t>
            </w:r>
          </w:p>
        </w:tc>
        <w:tc>
          <w:tcPr>
            <w:tcW w:w="1291"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Verdana" w:eastAsia="Times New Roman" w:hAnsi="Verdana" w:cs="Times New Roman"/>
                <w:color w:val="000000"/>
                <w:sz w:val="16"/>
                <w:szCs w:val="16"/>
                <w:lang w:bidi="en-US"/>
              </w:rPr>
            </w:pPr>
            <w:r w:rsidRPr="005B0AA2">
              <w:rPr>
                <w:rFonts w:ascii="Ubuntu Condensed" w:eastAsia="Arial Unicode MS" w:hAnsi="Ubuntu Condensed" w:cs="Tahoma"/>
                <w:color w:val="000000"/>
                <w:sz w:val="20"/>
                <w:szCs w:val="24"/>
                <w:lang w:val="lv-LV" w:bidi="en-US"/>
              </w:rPr>
              <w:t>Nelineāra, caur 0 punkta</w:t>
            </w:r>
          </w:p>
        </w:tc>
        <w:tc>
          <w:tcPr>
            <w:tcW w:w="1255" w:type="dxa"/>
            <w:tcBorders>
              <w:left w:val="single" w:sz="4" w:space="0" w:color="000000"/>
              <w:bottom w:val="single" w:sz="4" w:space="0" w:color="000000"/>
              <w:right w:val="single" w:sz="4" w:space="0" w:color="000000"/>
            </w:tcBorders>
            <w:shd w:val="clear" w:color="auto" w:fill="auto"/>
            <w:vAlign w:val="center"/>
          </w:tcPr>
          <w:p w:rsidR="00E84D0F" w:rsidRPr="005B0AA2" w:rsidRDefault="00E84D0F" w:rsidP="00E84D0F">
            <w:pPr>
              <w:spacing w:line="240" w:lineRule="auto"/>
              <w:jc w:val="center"/>
            </w:pPr>
            <w:r w:rsidRPr="005B0AA2">
              <w:rPr>
                <w:rFonts w:ascii="Verdana" w:eastAsia="Times New Roman" w:hAnsi="Verdana" w:cs="Times New Roman"/>
                <w:color w:val="000000"/>
                <w:sz w:val="16"/>
                <w:szCs w:val="16"/>
              </w:rPr>
              <w:t>2,0</w:t>
            </w:r>
          </w:p>
        </w:tc>
      </w:tr>
      <w:tr w:rsidR="00E84D0F" w:rsidRPr="005B0AA2" w:rsidTr="00E84D0F">
        <w:tc>
          <w:tcPr>
            <w:tcW w:w="984"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Na</w:t>
            </w:r>
          </w:p>
        </w:tc>
        <w:tc>
          <w:tcPr>
            <w:tcW w:w="1082"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Absorbcijas</w:t>
            </w:r>
          </w:p>
        </w:tc>
        <w:tc>
          <w:tcPr>
            <w:tcW w:w="1585"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589,00</w:t>
            </w:r>
          </w:p>
        </w:tc>
        <w:tc>
          <w:tcPr>
            <w:tcW w:w="1224"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1,8/0,6</w:t>
            </w:r>
          </w:p>
        </w:tc>
        <w:tc>
          <w:tcPr>
            <w:tcW w:w="1005"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10</w:t>
            </w:r>
          </w:p>
        </w:tc>
        <w:tc>
          <w:tcPr>
            <w:tcW w:w="1153"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2,5</w:t>
            </w:r>
          </w:p>
        </w:tc>
        <w:tc>
          <w:tcPr>
            <w:tcW w:w="1291"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Nelineāra, caur 0 punkta</w:t>
            </w:r>
          </w:p>
        </w:tc>
        <w:tc>
          <w:tcPr>
            <w:tcW w:w="1255" w:type="dxa"/>
            <w:tcBorders>
              <w:left w:val="single" w:sz="4" w:space="0" w:color="000000"/>
              <w:bottom w:val="single" w:sz="4" w:space="0" w:color="000000"/>
              <w:right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1,0</w:t>
            </w:r>
          </w:p>
        </w:tc>
      </w:tr>
      <w:tr w:rsidR="00E84D0F" w:rsidRPr="005B0AA2" w:rsidTr="00E84D0F">
        <w:tc>
          <w:tcPr>
            <w:tcW w:w="984"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Mn</w:t>
            </w:r>
          </w:p>
        </w:tc>
        <w:tc>
          <w:tcPr>
            <w:tcW w:w="1082"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Absorbcijas</w:t>
            </w:r>
          </w:p>
        </w:tc>
        <w:tc>
          <w:tcPr>
            <w:tcW w:w="1585"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279,48</w:t>
            </w:r>
          </w:p>
        </w:tc>
        <w:tc>
          <w:tcPr>
            <w:tcW w:w="1224"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1,8/0,6</w:t>
            </w:r>
          </w:p>
        </w:tc>
        <w:tc>
          <w:tcPr>
            <w:tcW w:w="1005"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10</w:t>
            </w:r>
          </w:p>
        </w:tc>
        <w:tc>
          <w:tcPr>
            <w:tcW w:w="1153"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2,5</w:t>
            </w:r>
          </w:p>
        </w:tc>
        <w:tc>
          <w:tcPr>
            <w:tcW w:w="1291"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Nelineāra, caur 0 punkta</w:t>
            </w:r>
          </w:p>
        </w:tc>
        <w:tc>
          <w:tcPr>
            <w:tcW w:w="1255" w:type="dxa"/>
            <w:tcBorders>
              <w:left w:val="single" w:sz="4" w:space="0" w:color="000000"/>
              <w:bottom w:val="single" w:sz="4" w:space="0" w:color="000000"/>
              <w:right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2,0</w:t>
            </w:r>
          </w:p>
        </w:tc>
      </w:tr>
      <w:tr w:rsidR="00E84D0F" w:rsidRPr="005B0AA2" w:rsidTr="00E84D0F">
        <w:tc>
          <w:tcPr>
            <w:tcW w:w="984"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Fe</w:t>
            </w:r>
          </w:p>
        </w:tc>
        <w:tc>
          <w:tcPr>
            <w:tcW w:w="1082"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Absorbcijas</w:t>
            </w:r>
          </w:p>
        </w:tc>
        <w:tc>
          <w:tcPr>
            <w:tcW w:w="1585"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248,33</w:t>
            </w:r>
          </w:p>
        </w:tc>
        <w:tc>
          <w:tcPr>
            <w:tcW w:w="1224"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1,8/1,35</w:t>
            </w:r>
          </w:p>
        </w:tc>
        <w:tc>
          <w:tcPr>
            <w:tcW w:w="1005"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10</w:t>
            </w:r>
          </w:p>
        </w:tc>
        <w:tc>
          <w:tcPr>
            <w:tcW w:w="1153"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2,5</w:t>
            </w:r>
          </w:p>
        </w:tc>
        <w:tc>
          <w:tcPr>
            <w:tcW w:w="1291" w:type="dxa"/>
            <w:tcBorders>
              <w:left w:val="single" w:sz="4" w:space="0" w:color="000000"/>
              <w:bottom w:val="single" w:sz="4"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Verdana" w:eastAsia="Times New Roman" w:hAnsi="Verdana" w:cs="Times New Roman"/>
                <w:color w:val="000000"/>
                <w:sz w:val="16"/>
                <w:szCs w:val="16"/>
                <w:lang w:bidi="en-US"/>
              </w:rPr>
            </w:pPr>
            <w:r w:rsidRPr="005B0AA2">
              <w:rPr>
                <w:rFonts w:ascii="Ubuntu Condensed" w:eastAsia="Arial Unicode MS" w:hAnsi="Ubuntu Condensed" w:cs="Tahoma"/>
                <w:color w:val="000000"/>
                <w:sz w:val="20"/>
                <w:szCs w:val="24"/>
                <w:lang w:val="lv-LV" w:bidi="en-US"/>
              </w:rPr>
              <w:t>Nelineāra, caur 0 punkta</w:t>
            </w:r>
          </w:p>
        </w:tc>
        <w:tc>
          <w:tcPr>
            <w:tcW w:w="1255" w:type="dxa"/>
            <w:tcBorders>
              <w:left w:val="single" w:sz="4" w:space="0" w:color="000000"/>
              <w:bottom w:val="single" w:sz="4" w:space="0" w:color="000000"/>
              <w:right w:val="single" w:sz="4" w:space="0" w:color="000000"/>
            </w:tcBorders>
            <w:shd w:val="clear" w:color="auto" w:fill="auto"/>
            <w:vAlign w:val="center"/>
          </w:tcPr>
          <w:p w:rsidR="00E84D0F" w:rsidRPr="005B0AA2" w:rsidRDefault="00E84D0F" w:rsidP="00E84D0F">
            <w:pPr>
              <w:spacing w:line="240" w:lineRule="auto"/>
              <w:jc w:val="center"/>
            </w:pPr>
            <w:r w:rsidRPr="005B0AA2">
              <w:rPr>
                <w:rFonts w:ascii="Verdana" w:eastAsia="Times New Roman" w:hAnsi="Verdana" w:cs="Times New Roman"/>
                <w:color w:val="000000"/>
                <w:sz w:val="16"/>
                <w:szCs w:val="16"/>
              </w:rPr>
              <w:t>6,0</w:t>
            </w:r>
          </w:p>
        </w:tc>
      </w:tr>
    </w:tbl>
    <w:p w:rsidR="00E84D0F" w:rsidRPr="005B0AA2" w:rsidRDefault="00E84D0F" w:rsidP="0042606F">
      <w:pPr>
        <w:widowControl w:val="0"/>
        <w:numPr>
          <w:ilvl w:val="2"/>
          <w:numId w:val="32"/>
        </w:numPr>
        <w:tabs>
          <w:tab w:val="left" w:pos="0"/>
        </w:tabs>
        <w:suppressAutoHyphens/>
        <w:spacing w:after="0" w:line="240" w:lineRule="auto"/>
        <w:jc w:val="both"/>
        <w:rPr>
          <w:rFonts w:ascii="Ubuntu Condensed" w:hAnsi="Ubuntu Condensed"/>
          <w:b/>
          <w:bCs/>
          <w:color w:val="000000"/>
          <w:sz w:val="16"/>
          <w:szCs w:val="16"/>
        </w:rPr>
      </w:pPr>
      <w:r w:rsidRPr="005B0AA2">
        <w:t xml:space="preserve">Tab. </w:t>
      </w:r>
      <w:r w:rsidR="00A25C97">
        <w:fldChar w:fldCharType="begin"/>
      </w:r>
      <w:r w:rsidR="00A25C97">
        <w:instrText xml:space="preserve"> SEQ "Tab." \* ARABIC </w:instrText>
      </w:r>
      <w:r w:rsidR="00A25C97">
        <w:fldChar w:fldCharType="separate"/>
      </w:r>
      <w:r w:rsidR="00201055">
        <w:rPr>
          <w:noProof/>
        </w:rPr>
        <w:t>6</w:t>
      </w:r>
      <w:r w:rsidR="00A25C97">
        <w:rPr>
          <w:noProof/>
        </w:rPr>
        <w:fldChar w:fldCharType="end"/>
      </w:r>
      <w:r w:rsidRPr="005B0AA2">
        <w:t xml:space="preserve"> AAS kalibrēšanas standartu koncentrācijas</w:t>
      </w: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1927"/>
        <w:gridCol w:w="1897"/>
        <w:gridCol w:w="1959"/>
        <w:gridCol w:w="1952"/>
        <w:gridCol w:w="1904"/>
      </w:tblGrid>
      <w:tr w:rsidR="00E84D0F" w:rsidRPr="005B0AA2" w:rsidTr="00E84D0F">
        <w:trPr>
          <w:tblHeader/>
        </w:trPr>
        <w:tc>
          <w:tcPr>
            <w:tcW w:w="1927" w:type="dxa"/>
            <w:vMerge w:val="restart"/>
            <w:tcBorders>
              <w:top w:val="single" w:sz="8" w:space="0" w:color="000000"/>
              <w:left w:val="single" w:sz="8" w:space="0" w:color="000000"/>
              <w:bottom w:val="none" w:sz="1" w:space="0" w:color="000000"/>
              <w:right w:val="single" w:sz="8" w:space="0" w:color="000000"/>
            </w:tcBorders>
            <w:shd w:val="clear" w:color="auto" w:fill="FFFFFF"/>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color w:val="000000"/>
                <w:sz w:val="16"/>
                <w:szCs w:val="16"/>
                <w:lang w:val="lv-LV" w:bidi="en-US"/>
              </w:rPr>
            </w:pPr>
            <w:r w:rsidRPr="005B0AA2">
              <w:rPr>
                <w:rFonts w:ascii="Ubuntu Condensed" w:eastAsia="Arial Unicode MS" w:hAnsi="Ubuntu Condensed" w:cs="Tahoma"/>
                <w:b/>
                <w:bCs/>
                <w:color w:val="000000"/>
                <w:sz w:val="16"/>
                <w:szCs w:val="16"/>
                <w:lang w:val="lv-LV" w:bidi="en-US"/>
              </w:rPr>
              <w:t>Elements</w:t>
            </w:r>
          </w:p>
        </w:tc>
        <w:tc>
          <w:tcPr>
            <w:tcW w:w="5807" w:type="dxa"/>
            <w:gridSpan w:val="3"/>
            <w:tcBorders>
              <w:top w:val="single" w:sz="8" w:space="0" w:color="000000"/>
              <w:left w:val="none" w:sz="1" w:space="0" w:color="000000"/>
              <w:bottom w:val="none" w:sz="1" w:space="0" w:color="000000"/>
            </w:tcBorders>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color w:val="000000"/>
                <w:sz w:val="16"/>
                <w:szCs w:val="16"/>
                <w:lang w:val="lv-LV" w:bidi="en-US"/>
              </w:rPr>
            </w:pPr>
            <w:r w:rsidRPr="005B0AA2">
              <w:rPr>
                <w:rFonts w:ascii="Ubuntu Condensed" w:eastAsia="Arial Unicode MS" w:hAnsi="Ubuntu Condensed" w:cs="Tahoma"/>
                <w:b/>
                <w:bCs/>
                <w:color w:val="000000"/>
                <w:sz w:val="16"/>
                <w:szCs w:val="16"/>
                <w:lang w:val="lv-LV" w:bidi="en-US"/>
              </w:rPr>
              <w:t>Kalibrēšanas šķīdumi, mg L</w:t>
            </w:r>
            <w:r w:rsidRPr="005B0AA2">
              <w:rPr>
                <w:rFonts w:ascii="Ubuntu Condensed" w:eastAsia="Arial Unicode MS" w:hAnsi="Ubuntu Condensed" w:cs="Tahoma"/>
                <w:b/>
                <w:bCs/>
                <w:color w:val="000000"/>
                <w:sz w:val="16"/>
                <w:szCs w:val="16"/>
                <w:vertAlign w:val="superscript"/>
                <w:lang w:val="lv-LV" w:bidi="en-US"/>
              </w:rPr>
              <w:t>-1</w:t>
            </w:r>
          </w:p>
        </w:tc>
        <w:tc>
          <w:tcPr>
            <w:tcW w:w="1904" w:type="dxa"/>
            <w:tcBorders>
              <w:top w:val="single" w:sz="8" w:space="0" w:color="000000"/>
              <w:bottom w:val="none" w:sz="1" w:space="0" w:color="000000"/>
              <w:right w:val="single" w:sz="8" w:space="0" w:color="000000"/>
            </w:tcBorders>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color w:val="000000"/>
                <w:sz w:val="16"/>
                <w:szCs w:val="16"/>
                <w:lang w:val="lv-LV" w:bidi="en-US"/>
              </w:rPr>
            </w:pPr>
          </w:p>
        </w:tc>
      </w:tr>
      <w:tr w:rsidR="00E84D0F" w:rsidRPr="005B0AA2" w:rsidTr="00E84D0F">
        <w:tc>
          <w:tcPr>
            <w:tcW w:w="1927" w:type="dxa"/>
            <w:vMerge/>
            <w:tcBorders>
              <w:top w:val="none" w:sz="0" w:space="0" w:color="000000"/>
              <w:left w:val="none" w:sz="1" w:space="0" w:color="000000"/>
              <w:bottom w:val="none" w:sz="1" w:space="0" w:color="000000"/>
              <w:right w:val="single" w:sz="8" w:space="0" w:color="000000"/>
            </w:tcBorders>
            <w:shd w:val="clear" w:color="auto" w:fill="FFFFFF"/>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color w:val="000000"/>
                <w:sz w:val="16"/>
                <w:szCs w:val="16"/>
                <w:lang w:val="lv-LV" w:bidi="en-US"/>
              </w:rPr>
            </w:pPr>
          </w:p>
        </w:tc>
        <w:tc>
          <w:tcPr>
            <w:tcW w:w="1897" w:type="dxa"/>
            <w:tcBorders>
              <w:left w:val="none" w:sz="1" w:space="0" w:color="000000"/>
              <w:bottom w:val="none" w:sz="1" w:space="0" w:color="000000"/>
            </w:tcBorders>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color w:val="000000"/>
                <w:sz w:val="16"/>
                <w:szCs w:val="16"/>
                <w:lang w:val="lv-LV" w:bidi="en-US"/>
              </w:rPr>
            </w:pPr>
            <w:r w:rsidRPr="005B0AA2">
              <w:rPr>
                <w:rFonts w:ascii="Ubuntu Condensed" w:eastAsia="Arial Unicode MS" w:hAnsi="Ubuntu Condensed" w:cs="Tahoma"/>
                <w:b/>
                <w:bCs/>
                <w:color w:val="000000"/>
                <w:sz w:val="16"/>
                <w:szCs w:val="16"/>
                <w:lang w:val="lv-LV" w:bidi="en-US"/>
              </w:rPr>
              <w:t>I</w:t>
            </w:r>
          </w:p>
        </w:tc>
        <w:tc>
          <w:tcPr>
            <w:tcW w:w="1958" w:type="dxa"/>
            <w:tcBorders>
              <w:left w:val="none" w:sz="1" w:space="0" w:color="000000"/>
              <w:bottom w:val="none" w:sz="1" w:space="0" w:color="000000"/>
            </w:tcBorders>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color w:val="000000"/>
                <w:sz w:val="16"/>
                <w:szCs w:val="16"/>
                <w:lang w:val="lv-LV" w:bidi="en-US"/>
              </w:rPr>
            </w:pPr>
            <w:r w:rsidRPr="005B0AA2">
              <w:rPr>
                <w:rFonts w:ascii="Ubuntu Condensed" w:eastAsia="Arial Unicode MS" w:hAnsi="Ubuntu Condensed" w:cs="Tahoma"/>
                <w:b/>
                <w:bCs/>
                <w:color w:val="000000"/>
                <w:sz w:val="16"/>
                <w:szCs w:val="16"/>
                <w:lang w:val="lv-LV" w:bidi="en-US"/>
              </w:rPr>
              <w:t>II</w:t>
            </w:r>
          </w:p>
        </w:tc>
        <w:tc>
          <w:tcPr>
            <w:tcW w:w="1952" w:type="dxa"/>
            <w:tcBorders>
              <w:left w:val="none" w:sz="1" w:space="0" w:color="000000"/>
              <w:bottom w:val="none" w:sz="1" w:space="0" w:color="000000"/>
            </w:tcBorders>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color w:val="000000"/>
                <w:sz w:val="16"/>
                <w:szCs w:val="16"/>
                <w:lang w:val="lv-LV" w:bidi="en-US"/>
              </w:rPr>
            </w:pPr>
            <w:r w:rsidRPr="005B0AA2">
              <w:rPr>
                <w:rFonts w:ascii="Ubuntu Condensed" w:eastAsia="Arial Unicode MS" w:hAnsi="Ubuntu Condensed" w:cs="Tahoma"/>
                <w:b/>
                <w:bCs/>
                <w:color w:val="000000"/>
                <w:sz w:val="16"/>
                <w:szCs w:val="16"/>
                <w:lang w:val="lv-LV" w:bidi="en-US"/>
              </w:rPr>
              <w:t>III</w:t>
            </w:r>
          </w:p>
        </w:tc>
        <w:tc>
          <w:tcPr>
            <w:tcW w:w="1904" w:type="dxa"/>
            <w:tcBorders>
              <w:left w:val="none" w:sz="1" w:space="0" w:color="000000"/>
              <w:bottom w:val="none" w:sz="1" w:space="0" w:color="000000"/>
              <w:right w:val="single" w:sz="8" w:space="0" w:color="000000"/>
            </w:tcBorders>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iCs/>
                <w:sz w:val="18"/>
                <w:szCs w:val="24"/>
                <w:lang w:val="lv-LV" w:bidi="en-US"/>
              </w:rPr>
            </w:pPr>
            <w:r w:rsidRPr="005B0AA2">
              <w:rPr>
                <w:rFonts w:ascii="Ubuntu Condensed" w:eastAsia="Arial Unicode MS" w:hAnsi="Ubuntu Condensed" w:cs="Tahoma"/>
                <w:b/>
                <w:bCs/>
                <w:color w:val="000000"/>
                <w:sz w:val="16"/>
                <w:szCs w:val="16"/>
                <w:lang w:val="lv-LV" w:bidi="en-US"/>
              </w:rPr>
              <w:t>IV</w:t>
            </w:r>
          </w:p>
        </w:tc>
      </w:tr>
      <w:tr w:rsidR="00E84D0F" w:rsidRPr="005B0AA2" w:rsidTr="00E84D0F">
        <w:tc>
          <w:tcPr>
            <w:tcW w:w="1927" w:type="dxa"/>
            <w:tcBorders>
              <w:left w:val="single" w:sz="8" w:space="0" w:color="000000"/>
              <w:bottom w:val="none" w:sz="1" w:space="0" w:color="000000"/>
            </w:tcBorders>
            <w:shd w:val="clear" w:color="auto" w:fill="FFFFFF"/>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K</w:t>
            </w:r>
          </w:p>
        </w:tc>
        <w:tc>
          <w:tcPr>
            <w:tcW w:w="1897" w:type="dxa"/>
            <w:tcBorders>
              <w:left w:val="none" w:sz="1" w:space="0" w:color="000000"/>
              <w:bottom w:val="none" w:sz="1" w:space="0" w:color="000000"/>
            </w:tcBorders>
            <w:shd w:val="clear" w:color="auto" w:fill="FFFFFF"/>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2</w:t>
            </w:r>
          </w:p>
        </w:tc>
        <w:tc>
          <w:tcPr>
            <w:tcW w:w="1959" w:type="dxa"/>
            <w:tcBorders>
              <w:left w:val="none" w:sz="1" w:space="0" w:color="000000"/>
              <w:bottom w:val="none" w:sz="1" w:space="0" w:color="000000"/>
            </w:tcBorders>
            <w:shd w:val="clear" w:color="auto" w:fill="FFFFFF"/>
            <w:vAlign w:val="bottom"/>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4</w:t>
            </w:r>
          </w:p>
        </w:tc>
        <w:tc>
          <w:tcPr>
            <w:tcW w:w="1951" w:type="dxa"/>
            <w:tcBorders>
              <w:left w:val="none" w:sz="1" w:space="0" w:color="000000"/>
              <w:bottom w:val="none" w:sz="1" w:space="0" w:color="000000"/>
            </w:tcBorders>
            <w:shd w:val="clear" w:color="auto" w:fill="FFFFFF"/>
            <w:vAlign w:val="bottom"/>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6</w:t>
            </w:r>
          </w:p>
        </w:tc>
        <w:tc>
          <w:tcPr>
            <w:tcW w:w="1904" w:type="dxa"/>
            <w:tcBorders>
              <w:left w:val="none" w:sz="1" w:space="0" w:color="000000"/>
              <w:bottom w:val="none" w:sz="1" w:space="0" w:color="000000"/>
              <w:right w:val="single" w:sz="8" w:space="0" w:color="000000"/>
            </w:tcBorders>
            <w:shd w:val="clear" w:color="auto" w:fill="FFFFFF"/>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12</w:t>
            </w:r>
          </w:p>
        </w:tc>
      </w:tr>
      <w:tr w:rsidR="00E84D0F" w:rsidRPr="005B0AA2" w:rsidTr="00E84D0F">
        <w:tc>
          <w:tcPr>
            <w:tcW w:w="1927" w:type="dxa"/>
            <w:tcBorders>
              <w:left w:val="single" w:sz="8" w:space="0" w:color="000000"/>
              <w:bottom w:val="none" w:sz="1" w:space="0" w:color="000000"/>
            </w:tcBorders>
            <w:shd w:val="clear" w:color="auto" w:fill="FFFFFF"/>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lastRenderedPageBreak/>
              <w:t>Na</w:t>
            </w:r>
          </w:p>
        </w:tc>
        <w:tc>
          <w:tcPr>
            <w:tcW w:w="1897" w:type="dxa"/>
            <w:tcBorders>
              <w:left w:val="none" w:sz="1" w:space="0" w:color="000000"/>
              <w:bottom w:val="none" w:sz="1" w:space="0" w:color="000000"/>
            </w:tcBorders>
            <w:shd w:val="clear" w:color="auto" w:fill="FFFFFF"/>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2</w:t>
            </w:r>
          </w:p>
        </w:tc>
        <w:tc>
          <w:tcPr>
            <w:tcW w:w="1959" w:type="dxa"/>
            <w:tcBorders>
              <w:left w:val="none" w:sz="1" w:space="0" w:color="000000"/>
              <w:bottom w:val="none" w:sz="1" w:space="0" w:color="000000"/>
            </w:tcBorders>
            <w:shd w:val="clear" w:color="auto" w:fill="FFFFFF"/>
            <w:vAlign w:val="bottom"/>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4</w:t>
            </w:r>
          </w:p>
        </w:tc>
        <w:tc>
          <w:tcPr>
            <w:tcW w:w="1951" w:type="dxa"/>
            <w:tcBorders>
              <w:left w:val="none" w:sz="1" w:space="0" w:color="000000"/>
              <w:bottom w:val="none" w:sz="1" w:space="0" w:color="000000"/>
            </w:tcBorders>
            <w:shd w:val="clear" w:color="auto" w:fill="FFFFFF"/>
            <w:vAlign w:val="bottom"/>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6</w:t>
            </w:r>
          </w:p>
        </w:tc>
        <w:tc>
          <w:tcPr>
            <w:tcW w:w="1904" w:type="dxa"/>
            <w:tcBorders>
              <w:left w:val="none" w:sz="1" w:space="0" w:color="000000"/>
              <w:bottom w:val="none" w:sz="1" w:space="0" w:color="000000"/>
              <w:right w:val="single" w:sz="8" w:space="0" w:color="000000"/>
            </w:tcBorders>
            <w:shd w:val="clear" w:color="auto" w:fill="FFFFFF"/>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w:t>
            </w:r>
          </w:p>
        </w:tc>
      </w:tr>
      <w:tr w:rsidR="00E84D0F" w:rsidRPr="005B0AA2" w:rsidTr="00E84D0F">
        <w:tc>
          <w:tcPr>
            <w:tcW w:w="1927" w:type="dxa"/>
            <w:tcBorders>
              <w:left w:val="single" w:sz="8" w:space="0" w:color="000000"/>
              <w:bottom w:val="none" w:sz="1" w:space="0" w:color="000000"/>
            </w:tcBorders>
            <w:shd w:val="clear" w:color="auto" w:fill="FFFFFF"/>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Ca</w:t>
            </w:r>
          </w:p>
        </w:tc>
        <w:tc>
          <w:tcPr>
            <w:tcW w:w="1897" w:type="dxa"/>
            <w:tcBorders>
              <w:left w:val="none" w:sz="1" w:space="0" w:color="000000"/>
              <w:bottom w:val="none" w:sz="1" w:space="0" w:color="000000"/>
            </w:tcBorders>
            <w:shd w:val="clear" w:color="auto" w:fill="FFFFFF"/>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3</w:t>
            </w:r>
          </w:p>
        </w:tc>
        <w:tc>
          <w:tcPr>
            <w:tcW w:w="1959" w:type="dxa"/>
            <w:tcBorders>
              <w:left w:val="none" w:sz="1" w:space="0" w:color="000000"/>
              <w:bottom w:val="none" w:sz="1" w:space="0" w:color="000000"/>
            </w:tcBorders>
            <w:shd w:val="clear" w:color="auto" w:fill="FFFFFF"/>
            <w:vAlign w:val="bottom"/>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9</w:t>
            </w:r>
          </w:p>
        </w:tc>
        <w:tc>
          <w:tcPr>
            <w:tcW w:w="1951" w:type="dxa"/>
            <w:tcBorders>
              <w:left w:val="none" w:sz="1" w:space="0" w:color="000000"/>
              <w:bottom w:val="none" w:sz="1" w:space="0" w:color="000000"/>
            </w:tcBorders>
            <w:shd w:val="clear" w:color="auto" w:fill="FFFFFF"/>
            <w:vAlign w:val="bottom"/>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18</w:t>
            </w:r>
          </w:p>
        </w:tc>
        <w:tc>
          <w:tcPr>
            <w:tcW w:w="1904" w:type="dxa"/>
            <w:tcBorders>
              <w:left w:val="none" w:sz="1" w:space="0" w:color="000000"/>
              <w:bottom w:val="none" w:sz="1" w:space="0" w:color="000000"/>
              <w:right w:val="single" w:sz="8" w:space="0" w:color="000000"/>
            </w:tcBorders>
            <w:shd w:val="clear" w:color="auto" w:fill="FFFFFF"/>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w:t>
            </w:r>
          </w:p>
        </w:tc>
      </w:tr>
      <w:tr w:rsidR="00E84D0F" w:rsidRPr="005B0AA2" w:rsidTr="00E84D0F">
        <w:tc>
          <w:tcPr>
            <w:tcW w:w="1927" w:type="dxa"/>
            <w:tcBorders>
              <w:left w:val="single" w:sz="8" w:space="0" w:color="000000"/>
              <w:bottom w:val="none" w:sz="1" w:space="0" w:color="000000"/>
            </w:tcBorders>
            <w:shd w:val="clear" w:color="auto" w:fill="FFFFFF"/>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Mg</w:t>
            </w:r>
          </w:p>
        </w:tc>
        <w:tc>
          <w:tcPr>
            <w:tcW w:w="1897" w:type="dxa"/>
            <w:tcBorders>
              <w:left w:val="none" w:sz="1" w:space="0" w:color="000000"/>
              <w:bottom w:val="none" w:sz="1" w:space="0" w:color="000000"/>
            </w:tcBorders>
            <w:shd w:val="clear" w:color="auto" w:fill="FFFFFF"/>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1</w:t>
            </w:r>
          </w:p>
        </w:tc>
        <w:tc>
          <w:tcPr>
            <w:tcW w:w="1959" w:type="dxa"/>
            <w:tcBorders>
              <w:left w:val="none" w:sz="1" w:space="0" w:color="000000"/>
              <w:bottom w:val="none" w:sz="1" w:space="0" w:color="000000"/>
            </w:tcBorders>
            <w:shd w:val="clear" w:color="auto" w:fill="FFFFFF"/>
            <w:vAlign w:val="bottom"/>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2</w:t>
            </w:r>
          </w:p>
        </w:tc>
        <w:tc>
          <w:tcPr>
            <w:tcW w:w="1951" w:type="dxa"/>
            <w:tcBorders>
              <w:left w:val="none" w:sz="1" w:space="0" w:color="000000"/>
              <w:bottom w:val="none" w:sz="1" w:space="0" w:color="000000"/>
            </w:tcBorders>
            <w:shd w:val="clear" w:color="auto" w:fill="FFFFFF"/>
            <w:vAlign w:val="bottom"/>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4</w:t>
            </w:r>
          </w:p>
        </w:tc>
        <w:tc>
          <w:tcPr>
            <w:tcW w:w="1904" w:type="dxa"/>
            <w:tcBorders>
              <w:left w:val="none" w:sz="1" w:space="0" w:color="000000"/>
              <w:bottom w:val="none" w:sz="1" w:space="0" w:color="000000"/>
              <w:right w:val="single" w:sz="8" w:space="0" w:color="000000"/>
            </w:tcBorders>
            <w:shd w:val="clear" w:color="auto" w:fill="FFFFFF"/>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6</w:t>
            </w:r>
          </w:p>
        </w:tc>
      </w:tr>
      <w:tr w:rsidR="00E84D0F" w:rsidRPr="005B0AA2" w:rsidTr="00E84D0F">
        <w:tc>
          <w:tcPr>
            <w:tcW w:w="1927" w:type="dxa"/>
            <w:tcBorders>
              <w:left w:val="single" w:sz="8" w:space="0" w:color="000000"/>
              <w:bottom w:val="none" w:sz="1" w:space="0" w:color="000000"/>
            </w:tcBorders>
            <w:shd w:val="clear" w:color="auto" w:fill="FFFFFF"/>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Mn</w:t>
            </w:r>
          </w:p>
        </w:tc>
        <w:tc>
          <w:tcPr>
            <w:tcW w:w="1897" w:type="dxa"/>
            <w:tcBorders>
              <w:left w:val="none" w:sz="1" w:space="0" w:color="000000"/>
              <w:bottom w:val="none" w:sz="1" w:space="0" w:color="000000"/>
            </w:tcBorders>
            <w:shd w:val="clear" w:color="auto" w:fill="FFFFFF"/>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1</w:t>
            </w:r>
          </w:p>
        </w:tc>
        <w:tc>
          <w:tcPr>
            <w:tcW w:w="1959" w:type="dxa"/>
            <w:tcBorders>
              <w:left w:val="none" w:sz="1" w:space="0" w:color="000000"/>
              <w:bottom w:val="none" w:sz="1" w:space="0" w:color="000000"/>
            </w:tcBorders>
            <w:shd w:val="clear" w:color="auto" w:fill="FFFFFF"/>
            <w:vAlign w:val="bottom"/>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2</w:t>
            </w:r>
          </w:p>
        </w:tc>
        <w:tc>
          <w:tcPr>
            <w:tcW w:w="1951" w:type="dxa"/>
            <w:tcBorders>
              <w:left w:val="none" w:sz="1" w:space="0" w:color="000000"/>
              <w:bottom w:val="none" w:sz="1" w:space="0" w:color="000000"/>
            </w:tcBorders>
            <w:shd w:val="clear" w:color="auto" w:fill="FFFFFF"/>
            <w:vAlign w:val="bottom"/>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6</w:t>
            </w:r>
          </w:p>
        </w:tc>
        <w:tc>
          <w:tcPr>
            <w:tcW w:w="1904" w:type="dxa"/>
            <w:tcBorders>
              <w:left w:val="none" w:sz="1" w:space="0" w:color="000000"/>
              <w:bottom w:val="none" w:sz="1" w:space="0" w:color="000000"/>
              <w:right w:val="single" w:sz="8" w:space="0" w:color="000000"/>
            </w:tcBorders>
            <w:shd w:val="clear" w:color="auto" w:fill="FFFFFF"/>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12</w:t>
            </w:r>
          </w:p>
        </w:tc>
      </w:tr>
      <w:tr w:rsidR="00E84D0F" w:rsidRPr="005B0AA2" w:rsidTr="00E84D0F">
        <w:tc>
          <w:tcPr>
            <w:tcW w:w="1927" w:type="dxa"/>
            <w:tcBorders>
              <w:left w:val="single" w:sz="8" w:space="0" w:color="000000"/>
              <w:bottom w:val="none" w:sz="1" w:space="0" w:color="000000"/>
            </w:tcBorders>
            <w:shd w:val="clear" w:color="auto" w:fill="FFFFFF"/>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Fe</w:t>
            </w:r>
          </w:p>
        </w:tc>
        <w:tc>
          <w:tcPr>
            <w:tcW w:w="1897" w:type="dxa"/>
            <w:tcBorders>
              <w:left w:val="none" w:sz="1" w:space="0" w:color="000000"/>
              <w:bottom w:val="none" w:sz="1" w:space="0" w:color="000000"/>
            </w:tcBorders>
            <w:shd w:val="clear" w:color="auto" w:fill="FFFFFF"/>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2</w:t>
            </w:r>
          </w:p>
        </w:tc>
        <w:tc>
          <w:tcPr>
            <w:tcW w:w="1959" w:type="dxa"/>
            <w:tcBorders>
              <w:left w:val="none" w:sz="1" w:space="0" w:color="000000"/>
              <w:bottom w:val="none" w:sz="1" w:space="0" w:color="000000"/>
            </w:tcBorders>
            <w:shd w:val="clear" w:color="auto" w:fill="FFFFFF"/>
            <w:vAlign w:val="bottom"/>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4</w:t>
            </w:r>
          </w:p>
        </w:tc>
        <w:tc>
          <w:tcPr>
            <w:tcW w:w="1951" w:type="dxa"/>
            <w:tcBorders>
              <w:left w:val="none" w:sz="1" w:space="0" w:color="000000"/>
              <w:bottom w:val="none" w:sz="1" w:space="0" w:color="000000"/>
            </w:tcBorders>
            <w:shd w:val="clear" w:color="auto" w:fill="FFFFFF"/>
            <w:vAlign w:val="bottom"/>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6</w:t>
            </w:r>
          </w:p>
        </w:tc>
        <w:tc>
          <w:tcPr>
            <w:tcW w:w="1904" w:type="dxa"/>
            <w:tcBorders>
              <w:left w:val="none" w:sz="1" w:space="0" w:color="000000"/>
              <w:bottom w:val="none" w:sz="1" w:space="0" w:color="000000"/>
              <w:right w:val="single" w:sz="8" w:space="0" w:color="000000"/>
            </w:tcBorders>
            <w:shd w:val="clear" w:color="auto" w:fill="FFFFFF"/>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w:t>
            </w:r>
          </w:p>
        </w:tc>
      </w:tr>
    </w:tbl>
    <w:p w:rsidR="00E84D0F" w:rsidRPr="00475A94" w:rsidRDefault="00E84D0F" w:rsidP="00E84D0F">
      <w:pPr>
        <w:rPr>
          <w:i/>
          <w:color w:val="000000"/>
          <w:sz w:val="20"/>
        </w:rPr>
      </w:pPr>
      <w:r w:rsidRPr="00475A94">
        <w:rPr>
          <w:i/>
        </w:rPr>
        <w:t xml:space="preserve">Brīvā H+ noteikšana  </w:t>
      </w:r>
    </w:p>
    <w:p w:rsidR="00E84D0F" w:rsidRPr="005B0AA2" w:rsidRDefault="00E84D0F" w:rsidP="00E84D0F">
      <w:pPr>
        <w:spacing w:line="240" w:lineRule="auto"/>
        <w:jc w:val="both"/>
      </w:pPr>
      <w:r w:rsidRPr="005B0AA2">
        <w:t xml:space="preserve">Ar pipeti paņem 25 mL ekstrakta. Pievieno 1,25 mL 1 M nātrija fluorīda šķīduma. Saskalo un titrē ar 0,05 M nātrija hidroksīda šķīdumu līdz pH 7,8. </w:t>
      </w:r>
    </w:p>
    <w:p w:rsidR="00E84D0F" w:rsidRPr="00475A94" w:rsidRDefault="00E84D0F" w:rsidP="00E84D0F">
      <w:pPr>
        <w:rPr>
          <w:i/>
          <w:color w:val="000000"/>
        </w:rPr>
      </w:pPr>
      <w:r w:rsidRPr="00475A94">
        <w:rPr>
          <w:i/>
        </w:rPr>
        <w:t>Apmaiņas skābuma noteikšana</w:t>
      </w:r>
    </w:p>
    <w:p w:rsidR="00E84D0F" w:rsidRPr="005B0AA2" w:rsidRDefault="00E84D0F" w:rsidP="00E84D0F">
      <w:pPr>
        <w:spacing w:line="240" w:lineRule="auto"/>
        <w:jc w:val="both"/>
      </w:pPr>
      <w:r w:rsidRPr="005B0AA2">
        <w:t>Ar pipeti paņem 25 mL ekstrakta un ielej pietiekoši lielā traukā, lai tajā varētu ievietot pH elektrodu. Ievieto pH elektrodu un titrē ar 0,05 M nātrija hidroksīda šķīdumu līdz sasniedz pH 7,8 un šī vērtība saglabājas vismaz 30 sek. Atkārto titrēšanu ar tukšo analīzi, kas satur tikai 0,1 M bārija hlorīda šķīdumu.</w:t>
      </w:r>
    </w:p>
    <w:p w:rsidR="009B4A9B" w:rsidRDefault="009B4A9B" w:rsidP="009B4A9B">
      <w:pPr>
        <w:spacing w:after="0"/>
        <w:rPr>
          <w:sz w:val="26"/>
          <w:szCs w:val="26"/>
        </w:rPr>
      </w:pPr>
    </w:p>
    <w:p w:rsidR="00E84D0F" w:rsidRPr="00475A94" w:rsidRDefault="00E84D0F" w:rsidP="00E84D0F">
      <w:pPr>
        <w:rPr>
          <w:sz w:val="26"/>
          <w:szCs w:val="26"/>
        </w:rPr>
      </w:pPr>
      <w:r w:rsidRPr="00475A94">
        <w:rPr>
          <w:sz w:val="26"/>
          <w:szCs w:val="26"/>
        </w:rPr>
        <w:t>15.5. Aprēķini</w:t>
      </w:r>
    </w:p>
    <w:p w:rsidR="00E84D0F" w:rsidRPr="00475A94" w:rsidRDefault="00E84D0F" w:rsidP="00E84D0F">
      <w:pPr>
        <w:rPr>
          <w:i/>
          <w:color w:val="000000"/>
        </w:rPr>
      </w:pPr>
      <w:r w:rsidRPr="00475A94">
        <w:rPr>
          <w:i/>
        </w:rPr>
        <w:t>Apmaiņas katjoni (Ca, Mg, K, Na, Fe, Mn)</w:t>
      </w:r>
    </w:p>
    <w:p w:rsidR="00E84D0F" w:rsidRPr="005B0AA2" w:rsidRDefault="00E84D0F" w:rsidP="00E84D0F">
      <w:pPr>
        <w:spacing w:line="240" w:lineRule="auto"/>
        <w:jc w:val="both"/>
      </w:pPr>
      <w:r w:rsidRPr="005B0AA2">
        <w:t>Apmaiņas katjonu koncentrācijas testējamos paraugos aprēķina pēc vienādojuma:</w:t>
      </w:r>
    </w:p>
    <w:p w:rsidR="00E84D0F" w:rsidRPr="005B0AA2" w:rsidRDefault="00E84D0F" w:rsidP="00E84D0F">
      <w:pPr>
        <w:keepNext/>
        <w:suppressAutoHyphens/>
        <w:spacing w:before="113" w:after="113" w:line="200" w:lineRule="atLeast"/>
        <w:jc w:val="center"/>
        <w:rPr>
          <w:rFonts w:ascii="Verdana" w:eastAsia="Calibri" w:hAnsi="Verdana" w:cs="Times New Roman"/>
          <w:bCs/>
          <w:color w:val="000000"/>
          <w:sz w:val="20"/>
          <w:szCs w:val="20"/>
          <w:lang w:val="lv-LV" w:eastAsia="zh-CN"/>
        </w:rPr>
      </w:pPr>
      <w:r w:rsidRPr="005B0AA2">
        <w:rPr>
          <w:rFonts w:eastAsia="Calibri" w:cs="Times New Roman"/>
          <w:bCs/>
          <w:sz w:val="20"/>
          <w:szCs w:val="20"/>
          <w:lang w:val="lv-LV" w:eastAsia="zh-CN"/>
        </w:rPr>
        <w:object w:dxaOrig="1460" w:dyaOrig="519">
          <v:shape id="_x0000_i1143" type="#_x0000_t75" style="width:1in;height:25.1pt" o:ole="" filled="t">
            <v:fill color2="black"/>
            <v:imagedata r:id="rId263" o:title=""/>
          </v:shape>
          <o:OLEObject Type="Embed" ProgID="Equation.3" ShapeID="_x0000_i1143" DrawAspect="Content" ObjectID="_1509803732" r:id="rId264"/>
        </w:object>
      </w:r>
      <w:r w:rsidRPr="005B0AA2">
        <w:rPr>
          <w:rFonts w:eastAsia="Calibri" w:cs="Times New Roman"/>
          <w:bCs/>
          <w:sz w:val="20"/>
          <w:szCs w:val="20"/>
          <w:lang w:val="lv-LV" w:eastAsia="zh-CN"/>
        </w:rPr>
        <w:t>, kur</w:t>
      </w:r>
    </w:p>
    <w:p w:rsidR="00E84D0F" w:rsidRPr="005B0AA2" w:rsidRDefault="00E84D0F" w:rsidP="00E84D0F">
      <w:pPr>
        <w:spacing w:line="240" w:lineRule="auto"/>
        <w:jc w:val="both"/>
        <w:rPr>
          <w:rFonts w:ascii="Verdana" w:hAnsi="Verdana"/>
        </w:rPr>
      </w:pPr>
      <w:r w:rsidRPr="005B0AA2">
        <w:rPr>
          <w:rFonts w:ascii="Verdana" w:hAnsi="Verdana"/>
        </w:rPr>
        <w:t>ρ</w:t>
      </w:r>
      <w:r w:rsidRPr="005B0AA2">
        <w:rPr>
          <w:rFonts w:ascii="Verdana" w:hAnsi="Verdana"/>
          <w:vertAlign w:val="subscript"/>
        </w:rPr>
        <w:t>Me</w:t>
      </w:r>
      <w:r w:rsidRPr="005B0AA2">
        <w:t xml:space="preserve"> – attiecīgā metāla masas koncentrācija, mg kg</w:t>
      </w:r>
      <w:r w:rsidRPr="005B0AA2">
        <w:rPr>
          <w:vertAlign w:val="superscript"/>
        </w:rPr>
        <w:t>-1</w:t>
      </w:r>
      <w:r w:rsidRPr="005B0AA2">
        <w:t>;</w:t>
      </w:r>
    </w:p>
    <w:p w:rsidR="00E84D0F" w:rsidRPr="005B0AA2" w:rsidRDefault="00E84D0F" w:rsidP="00E84D0F">
      <w:pPr>
        <w:spacing w:line="240" w:lineRule="auto"/>
        <w:jc w:val="both"/>
      </w:pPr>
      <w:r w:rsidRPr="005B0AA2">
        <w:rPr>
          <w:rFonts w:ascii="Verdana" w:hAnsi="Verdana"/>
        </w:rPr>
        <w:t>A</w:t>
      </w:r>
      <w:r w:rsidRPr="005B0AA2">
        <w:t xml:space="preserve"> – nolasījums no atomu absorbcijas spektrofotometra, mg L</w:t>
      </w:r>
      <w:r w:rsidRPr="005B0AA2">
        <w:rPr>
          <w:vertAlign w:val="superscript"/>
        </w:rPr>
        <w:t>-1</w:t>
      </w:r>
      <w:r w:rsidRPr="005B0AA2">
        <w:t>;</w:t>
      </w:r>
    </w:p>
    <w:p w:rsidR="00E84D0F" w:rsidRPr="005B0AA2" w:rsidRDefault="00E84D0F" w:rsidP="00E84D0F">
      <w:pPr>
        <w:spacing w:line="240" w:lineRule="auto"/>
        <w:jc w:val="both"/>
      </w:pPr>
      <w:r w:rsidRPr="005B0AA2">
        <w:t>K- kontroles nolasījums no atomu absorbcijas spektrofotometra, mg L</w:t>
      </w:r>
      <w:r w:rsidRPr="005B0AA2">
        <w:rPr>
          <w:vertAlign w:val="superscript"/>
        </w:rPr>
        <w:t>-1</w:t>
      </w:r>
      <w:r w:rsidRPr="005B0AA2">
        <w:t>;</w:t>
      </w:r>
    </w:p>
    <w:p w:rsidR="00E84D0F" w:rsidRPr="005B0AA2" w:rsidRDefault="00E84D0F" w:rsidP="00E84D0F">
      <w:pPr>
        <w:spacing w:line="240" w:lineRule="auto"/>
        <w:jc w:val="both"/>
      </w:pPr>
      <w:r w:rsidRPr="005B0AA2">
        <w:t>m – iesvara masa, g;</w:t>
      </w:r>
    </w:p>
    <w:p w:rsidR="00E84D0F" w:rsidRPr="005B0AA2" w:rsidRDefault="00E84D0F" w:rsidP="00E84D0F">
      <w:pPr>
        <w:spacing w:line="240" w:lineRule="auto"/>
        <w:jc w:val="both"/>
      </w:pPr>
      <w:r w:rsidRPr="005B0AA2">
        <w:t>V – augsnes BaCl</w:t>
      </w:r>
      <w:r w:rsidRPr="005B0AA2">
        <w:rPr>
          <w:vertAlign w:val="subscript"/>
        </w:rPr>
        <w:t>2</w:t>
      </w:r>
      <w:r w:rsidRPr="005B0AA2">
        <w:t xml:space="preserve"> ekstrakta tilpums, mL.</w:t>
      </w:r>
    </w:p>
    <w:p w:rsidR="00E84D0F" w:rsidRPr="005B0AA2" w:rsidRDefault="00E84D0F" w:rsidP="00E84D0F">
      <w:pPr>
        <w:spacing w:line="240" w:lineRule="auto"/>
        <w:jc w:val="both"/>
      </w:pPr>
      <w:r w:rsidRPr="005B0AA2">
        <w:t>Koeficienti (g mol</w:t>
      </w:r>
      <w:r w:rsidRPr="005B0AA2">
        <w:rPr>
          <w:vertAlign w:val="superscript"/>
        </w:rPr>
        <w:t>-1</w:t>
      </w:r>
      <w:r w:rsidRPr="005B0AA2">
        <w:t>), lai apmaiņas katjonus izteiktu gramekvivalentu vienībās: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09"/>
        <w:gridCol w:w="2410"/>
        <w:gridCol w:w="2409"/>
        <w:gridCol w:w="2410"/>
      </w:tblGrid>
      <w:tr w:rsidR="00E84D0F" w:rsidRPr="005B0AA2" w:rsidTr="00E84D0F">
        <w:tc>
          <w:tcPr>
            <w:tcW w:w="2409" w:type="dxa"/>
            <w:shd w:val="clear" w:color="auto" w:fill="auto"/>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Na</w:t>
            </w:r>
            <w:r w:rsidRPr="005B0AA2">
              <w:rPr>
                <w:rFonts w:ascii="Ubuntu Condensed" w:eastAsia="Arial Unicode MS" w:hAnsi="Ubuntu Condensed" w:cs="Tahoma"/>
                <w:sz w:val="20"/>
                <w:szCs w:val="24"/>
                <w:vertAlign w:val="superscript"/>
                <w:lang w:val="lv-LV" w:bidi="en-US"/>
              </w:rPr>
              <w:t>+</w:t>
            </w:r>
            <w:r w:rsidRPr="005B0AA2">
              <w:rPr>
                <w:rFonts w:ascii="Ubuntu Condensed" w:eastAsia="Arial Unicode MS" w:hAnsi="Ubuntu Condensed" w:cs="Tahoma"/>
                <w:sz w:val="20"/>
                <w:szCs w:val="24"/>
                <w:lang w:val="lv-LV" w:bidi="en-US"/>
              </w:rPr>
              <w:t xml:space="preserve"> = 22,99 </w:t>
            </w:r>
          </w:p>
        </w:tc>
        <w:tc>
          <w:tcPr>
            <w:tcW w:w="2410" w:type="dxa"/>
            <w:shd w:val="clear" w:color="auto" w:fill="auto"/>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Ca</w:t>
            </w:r>
            <w:r w:rsidRPr="005B0AA2">
              <w:rPr>
                <w:rFonts w:ascii="Ubuntu Condensed" w:eastAsia="Arial Unicode MS" w:hAnsi="Ubuntu Condensed" w:cs="Tahoma"/>
                <w:sz w:val="20"/>
                <w:szCs w:val="24"/>
                <w:vertAlign w:val="superscript"/>
                <w:lang w:val="lv-LV" w:bidi="en-US"/>
              </w:rPr>
              <w:t>2+</w:t>
            </w:r>
            <w:r w:rsidRPr="005B0AA2">
              <w:rPr>
                <w:rFonts w:ascii="Ubuntu Condensed" w:eastAsia="Arial Unicode MS" w:hAnsi="Ubuntu Condensed" w:cs="Tahoma"/>
                <w:sz w:val="20"/>
                <w:szCs w:val="24"/>
                <w:lang w:val="lv-LV" w:bidi="en-US"/>
              </w:rPr>
              <w:t xml:space="preserve"> = 20,04</w:t>
            </w:r>
          </w:p>
        </w:tc>
        <w:tc>
          <w:tcPr>
            <w:tcW w:w="2409" w:type="dxa"/>
            <w:shd w:val="clear" w:color="auto" w:fill="auto"/>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Fe</w:t>
            </w:r>
            <w:r w:rsidRPr="005B0AA2">
              <w:rPr>
                <w:rFonts w:ascii="Ubuntu Condensed" w:eastAsia="Arial Unicode MS" w:hAnsi="Ubuntu Condensed" w:cs="Tahoma"/>
                <w:sz w:val="20"/>
                <w:szCs w:val="24"/>
                <w:vertAlign w:val="superscript"/>
                <w:lang w:val="lv-LV" w:bidi="en-US"/>
              </w:rPr>
              <w:t>3+</w:t>
            </w:r>
            <w:r w:rsidRPr="005B0AA2">
              <w:rPr>
                <w:rFonts w:ascii="Ubuntu Condensed" w:eastAsia="Arial Unicode MS" w:hAnsi="Ubuntu Condensed" w:cs="Tahoma"/>
                <w:sz w:val="20"/>
                <w:szCs w:val="24"/>
                <w:lang w:val="lv-LV" w:bidi="en-US"/>
              </w:rPr>
              <w:t xml:space="preserve"> = 18,62</w:t>
            </w:r>
          </w:p>
        </w:tc>
        <w:tc>
          <w:tcPr>
            <w:tcW w:w="2410" w:type="dxa"/>
            <w:shd w:val="clear" w:color="auto" w:fill="auto"/>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Al</w:t>
            </w:r>
            <w:r w:rsidRPr="005B0AA2">
              <w:rPr>
                <w:rFonts w:ascii="Ubuntu Condensed" w:eastAsia="Arial Unicode MS" w:hAnsi="Ubuntu Condensed" w:cs="Tahoma"/>
                <w:sz w:val="20"/>
                <w:szCs w:val="24"/>
                <w:vertAlign w:val="superscript"/>
                <w:lang w:val="lv-LV" w:bidi="en-US"/>
              </w:rPr>
              <w:t>3+</w:t>
            </w:r>
            <w:r w:rsidRPr="005B0AA2">
              <w:rPr>
                <w:rFonts w:ascii="Ubuntu Condensed" w:eastAsia="Arial Unicode MS" w:hAnsi="Ubuntu Condensed" w:cs="Tahoma"/>
                <w:sz w:val="20"/>
                <w:szCs w:val="24"/>
                <w:lang w:val="lv-LV" w:bidi="en-US"/>
              </w:rPr>
              <w:t xml:space="preserve"> = 8,99</w:t>
            </w:r>
          </w:p>
        </w:tc>
      </w:tr>
      <w:tr w:rsidR="00E84D0F" w:rsidRPr="005B0AA2" w:rsidTr="00E84D0F">
        <w:tc>
          <w:tcPr>
            <w:tcW w:w="2409" w:type="dxa"/>
            <w:shd w:val="clear" w:color="auto" w:fill="auto"/>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K</w:t>
            </w:r>
            <w:r w:rsidRPr="005B0AA2">
              <w:rPr>
                <w:rFonts w:ascii="Ubuntu Condensed" w:eastAsia="Arial Unicode MS" w:hAnsi="Ubuntu Condensed" w:cs="Tahoma"/>
                <w:sz w:val="20"/>
                <w:szCs w:val="24"/>
                <w:vertAlign w:val="superscript"/>
                <w:lang w:val="lv-LV" w:bidi="en-US"/>
              </w:rPr>
              <w:t>+</w:t>
            </w:r>
            <w:r w:rsidRPr="005B0AA2">
              <w:rPr>
                <w:rFonts w:ascii="Ubuntu Condensed" w:eastAsia="Arial Unicode MS" w:hAnsi="Ubuntu Condensed" w:cs="Tahoma"/>
                <w:sz w:val="20"/>
                <w:szCs w:val="24"/>
                <w:lang w:val="lv-LV" w:bidi="en-US"/>
              </w:rPr>
              <w:t xml:space="preserve"> = 39,10</w:t>
            </w:r>
          </w:p>
        </w:tc>
        <w:tc>
          <w:tcPr>
            <w:tcW w:w="2410" w:type="dxa"/>
            <w:shd w:val="clear" w:color="auto" w:fill="auto"/>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Mg</w:t>
            </w:r>
            <w:r w:rsidRPr="005B0AA2">
              <w:rPr>
                <w:rFonts w:ascii="Ubuntu Condensed" w:eastAsia="Arial Unicode MS" w:hAnsi="Ubuntu Condensed" w:cs="Tahoma"/>
                <w:sz w:val="20"/>
                <w:szCs w:val="24"/>
                <w:vertAlign w:val="superscript"/>
                <w:lang w:val="lv-LV" w:bidi="en-US"/>
              </w:rPr>
              <w:t>2+</w:t>
            </w:r>
            <w:r w:rsidRPr="005B0AA2">
              <w:rPr>
                <w:rFonts w:ascii="Ubuntu Condensed" w:eastAsia="Arial Unicode MS" w:hAnsi="Ubuntu Condensed" w:cs="Tahoma"/>
                <w:sz w:val="20"/>
                <w:szCs w:val="24"/>
                <w:lang w:val="lv-LV" w:bidi="en-US"/>
              </w:rPr>
              <w:t xml:space="preserve"> = 12,16</w:t>
            </w:r>
          </w:p>
        </w:tc>
        <w:tc>
          <w:tcPr>
            <w:tcW w:w="2409" w:type="dxa"/>
            <w:shd w:val="clear" w:color="auto" w:fill="auto"/>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Mn</w:t>
            </w:r>
            <w:r w:rsidRPr="005B0AA2">
              <w:rPr>
                <w:rFonts w:ascii="Ubuntu Condensed" w:eastAsia="Arial Unicode MS" w:hAnsi="Ubuntu Condensed" w:cs="Tahoma"/>
                <w:sz w:val="20"/>
                <w:szCs w:val="24"/>
                <w:vertAlign w:val="superscript"/>
                <w:lang w:val="lv-LV" w:bidi="en-US"/>
              </w:rPr>
              <w:t>2+</w:t>
            </w:r>
            <w:r w:rsidRPr="005B0AA2">
              <w:rPr>
                <w:rFonts w:ascii="Ubuntu Condensed" w:eastAsia="Arial Unicode MS" w:hAnsi="Ubuntu Condensed" w:cs="Tahoma"/>
                <w:sz w:val="20"/>
                <w:szCs w:val="24"/>
                <w:lang w:val="lv-LV" w:bidi="en-US"/>
              </w:rPr>
              <w:t xml:space="preserve"> = 27,47</w:t>
            </w:r>
          </w:p>
        </w:tc>
        <w:tc>
          <w:tcPr>
            <w:tcW w:w="2410" w:type="dxa"/>
            <w:shd w:val="clear" w:color="auto" w:fill="auto"/>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sz w:val="20"/>
                <w:szCs w:val="24"/>
                <w:lang w:val="lv-LV" w:bidi="en-US"/>
              </w:rPr>
              <w:t>H</w:t>
            </w:r>
            <w:r w:rsidRPr="005B0AA2">
              <w:rPr>
                <w:rFonts w:ascii="Ubuntu Condensed" w:eastAsia="Arial Unicode MS" w:hAnsi="Ubuntu Condensed" w:cs="Tahoma"/>
                <w:sz w:val="20"/>
                <w:szCs w:val="24"/>
                <w:vertAlign w:val="superscript"/>
                <w:lang w:val="lv-LV" w:bidi="en-US"/>
              </w:rPr>
              <w:t>+</w:t>
            </w:r>
            <w:r w:rsidRPr="005B0AA2">
              <w:rPr>
                <w:rFonts w:ascii="Ubuntu Condensed" w:eastAsia="Arial Unicode MS" w:hAnsi="Ubuntu Condensed" w:cs="Tahoma"/>
                <w:sz w:val="20"/>
                <w:szCs w:val="24"/>
                <w:lang w:val="lv-LV" w:bidi="en-US"/>
              </w:rPr>
              <w:t xml:space="preserve"> = 1,01</w:t>
            </w:r>
          </w:p>
        </w:tc>
      </w:tr>
    </w:tbl>
    <w:p w:rsidR="00E84D0F" w:rsidRPr="00475A94" w:rsidRDefault="00E84D0F" w:rsidP="00E84D0F">
      <w:pPr>
        <w:rPr>
          <w:i/>
          <w:color w:val="000000"/>
        </w:rPr>
      </w:pPr>
      <w:r w:rsidRPr="00475A94">
        <w:rPr>
          <w:i/>
        </w:rPr>
        <w:t>Apmaiņas skābums</w:t>
      </w:r>
    </w:p>
    <w:p w:rsidR="00E84D0F" w:rsidRPr="005B0AA2" w:rsidRDefault="00E84D0F" w:rsidP="00E84D0F">
      <w:pPr>
        <w:spacing w:line="240" w:lineRule="auto"/>
        <w:jc w:val="both"/>
      </w:pPr>
      <w:r w:rsidRPr="005B0AA2">
        <w:t>Kopējo apmaiņas skābumu gaissausā augsnē aprēķina pēc vienādojuma:</w:t>
      </w:r>
    </w:p>
    <w:p w:rsidR="00E84D0F" w:rsidRPr="005B0AA2" w:rsidRDefault="00E84D0F" w:rsidP="00E84D0F">
      <w:pPr>
        <w:keepNext/>
        <w:suppressAutoHyphens/>
        <w:spacing w:before="113" w:after="113" w:line="200" w:lineRule="atLeast"/>
        <w:jc w:val="center"/>
        <w:rPr>
          <w:rFonts w:eastAsia="Calibri" w:cs="Times New Roman"/>
          <w:bCs/>
          <w:color w:val="000000"/>
          <w:sz w:val="20"/>
          <w:szCs w:val="20"/>
          <w:lang w:val="lv-LV" w:eastAsia="zh-CN"/>
        </w:rPr>
      </w:pPr>
      <w:r w:rsidRPr="005B0AA2">
        <w:rPr>
          <w:rFonts w:eastAsia="Calibri" w:cs="Times New Roman"/>
          <w:bCs/>
          <w:sz w:val="20"/>
          <w:szCs w:val="20"/>
          <w:lang w:val="lv-LV" w:eastAsia="zh-CN"/>
        </w:rPr>
        <w:object w:dxaOrig="2525" w:dyaOrig="611">
          <v:shape id="_x0000_i1144" type="#_x0000_t75" style="width:123.85pt;height:30.15pt" o:ole="" filled="t">
            <v:fill color2="black"/>
            <v:imagedata r:id="rId265" o:title=""/>
          </v:shape>
          <o:OLEObject Type="Embed" ProgID="Equation.3" ShapeID="_x0000_i1144" DrawAspect="Content" ObjectID="_1509803733" r:id="rId266"/>
        </w:object>
      </w:r>
      <w:r w:rsidRPr="005B0AA2">
        <w:rPr>
          <w:rFonts w:eastAsia="Calibri" w:cs="Times New Roman"/>
          <w:bCs/>
          <w:sz w:val="20"/>
          <w:szCs w:val="20"/>
          <w:lang w:val="lv-LV" w:eastAsia="zh-CN"/>
        </w:rPr>
        <w:t>, kur</w:t>
      </w:r>
    </w:p>
    <w:p w:rsidR="00E84D0F" w:rsidRPr="005B0AA2" w:rsidRDefault="00E84D0F" w:rsidP="00E84D0F">
      <w:pPr>
        <w:spacing w:line="240" w:lineRule="auto"/>
        <w:jc w:val="both"/>
      </w:pPr>
      <w:r w:rsidRPr="005B0AA2">
        <w:t>E</w:t>
      </w:r>
      <w:r w:rsidRPr="005B0AA2">
        <w:rPr>
          <w:vertAlign w:val="subscript"/>
        </w:rPr>
        <w:t>A</w:t>
      </w:r>
      <w:r w:rsidRPr="005B0AA2">
        <w:t xml:space="preserve"> – kopējais apmaiņas skābums gaissausā augsnē, cmol kg</w:t>
      </w:r>
      <w:r w:rsidRPr="005B0AA2">
        <w:rPr>
          <w:vertAlign w:val="superscript"/>
        </w:rPr>
        <w:t>-1</w:t>
      </w:r>
      <w:r w:rsidRPr="005B0AA2">
        <w:t>;</w:t>
      </w:r>
    </w:p>
    <w:p w:rsidR="00E84D0F" w:rsidRPr="005B0AA2" w:rsidRDefault="00E84D0F" w:rsidP="00E84D0F">
      <w:pPr>
        <w:spacing w:line="240" w:lineRule="auto"/>
        <w:jc w:val="both"/>
      </w:pPr>
      <w:r w:rsidRPr="005B0AA2">
        <w:t>V</w:t>
      </w:r>
      <w:r w:rsidRPr="005B0AA2">
        <w:rPr>
          <w:vertAlign w:val="subscript"/>
        </w:rPr>
        <w:t>A</w:t>
      </w:r>
      <w:r w:rsidRPr="005B0AA2">
        <w:t xml:space="preserve"> – parauga titrēšanā patērētā NaOH tilpums, mL;</w:t>
      </w:r>
    </w:p>
    <w:p w:rsidR="00E84D0F" w:rsidRPr="005B0AA2" w:rsidRDefault="00E84D0F" w:rsidP="00E84D0F">
      <w:pPr>
        <w:spacing w:line="240" w:lineRule="auto"/>
        <w:jc w:val="both"/>
      </w:pPr>
      <w:r w:rsidRPr="005B0AA2">
        <w:t>V</w:t>
      </w:r>
      <w:r w:rsidRPr="005B0AA2">
        <w:rPr>
          <w:vertAlign w:val="subscript"/>
        </w:rPr>
        <w:t>B</w:t>
      </w:r>
      <w:r w:rsidRPr="005B0AA2">
        <w:t xml:space="preserve"> – tukšā parauga titrēšanā patērētā NaOH tilpums, mL;</w:t>
      </w:r>
    </w:p>
    <w:p w:rsidR="00E84D0F" w:rsidRPr="005B0AA2" w:rsidRDefault="00E84D0F" w:rsidP="00E84D0F">
      <w:pPr>
        <w:spacing w:line="240" w:lineRule="auto"/>
        <w:jc w:val="both"/>
      </w:pPr>
      <w:r w:rsidRPr="005B0AA2">
        <w:lastRenderedPageBreak/>
        <w:t>C</w:t>
      </w:r>
      <w:r w:rsidRPr="005B0AA2">
        <w:rPr>
          <w:vertAlign w:val="subscript"/>
        </w:rPr>
        <w:t>NaOH</w:t>
      </w:r>
      <w:r w:rsidRPr="005B0AA2">
        <w:t xml:space="preserve"> – NaOH koncentrācija, mol L</w:t>
      </w:r>
      <w:r w:rsidRPr="005B0AA2">
        <w:rPr>
          <w:vertAlign w:val="superscript"/>
        </w:rPr>
        <w:t>-1</w:t>
      </w:r>
      <w:r w:rsidRPr="005B0AA2">
        <w:t>;</w:t>
      </w:r>
    </w:p>
    <w:p w:rsidR="00E84D0F" w:rsidRPr="005B0AA2" w:rsidRDefault="00E84D0F" w:rsidP="00E84D0F">
      <w:pPr>
        <w:spacing w:line="240" w:lineRule="auto"/>
        <w:jc w:val="both"/>
        <w:rPr>
          <w:sz w:val="24"/>
        </w:rPr>
      </w:pPr>
      <w:r w:rsidRPr="005B0AA2">
        <w:t>V</w:t>
      </w:r>
      <w:r w:rsidRPr="005B0AA2">
        <w:rPr>
          <w:vertAlign w:val="subscript"/>
        </w:rPr>
        <w:t>S</w:t>
      </w:r>
      <w:r w:rsidRPr="005B0AA2">
        <w:t xml:space="preserve"> – analīzei ņemtā ekstrakta tilpums, mL;</w:t>
      </w:r>
    </w:p>
    <w:p w:rsidR="00E84D0F" w:rsidRPr="005B0AA2" w:rsidRDefault="00E84D0F" w:rsidP="00E84D0F">
      <w:pPr>
        <w:spacing w:line="240" w:lineRule="auto"/>
        <w:jc w:val="both"/>
        <w:rPr>
          <w:sz w:val="20"/>
          <w:lang w:val="de-DE"/>
        </w:rPr>
      </w:pPr>
      <w:r w:rsidRPr="005B0AA2">
        <w:rPr>
          <w:lang w:val="de-DE"/>
        </w:rPr>
        <w:t>m – augsnes parauga masa, g;</w:t>
      </w:r>
    </w:p>
    <w:p w:rsidR="00E84D0F" w:rsidRPr="005B0AA2" w:rsidRDefault="00E84D0F" w:rsidP="00E84D0F">
      <w:pPr>
        <w:spacing w:line="240" w:lineRule="auto"/>
        <w:jc w:val="both"/>
        <w:rPr>
          <w:lang w:val="de-DE"/>
        </w:rPr>
      </w:pPr>
      <w:r w:rsidRPr="005B0AA2">
        <w:rPr>
          <w:lang w:val="de-DE"/>
        </w:rPr>
        <w:t>V – ekstrakta kopējais tilpums, mL.</w:t>
      </w:r>
    </w:p>
    <w:p w:rsidR="00E84D0F" w:rsidRPr="00475A94" w:rsidRDefault="00E84D0F" w:rsidP="00E84D0F">
      <w:pPr>
        <w:rPr>
          <w:i/>
          <w:color w:val="000000"/>
          <w:sz w:val="20"/>
          <w:lang w:val="de-DE"/>
        </w:rPr>
      </w:pPr>
      <w:r w:rsidRPr="00475A94">
        <w:rPr>
          <w:i/>
          <w:lang w:val="de-DE"/>
        </w:rPr>
        <w:t>Brīvais H+</w:t>
      </w:r>
    </w:p>
    <w:p w:rsidR="00E84D0F" w:rsidRPr="00773888" w:rsidRDefault="00E84D0F" w:rsidP="00E84D0F">
      <w:pPr>
        <w:spacing w:line="240" w:lineRule="auto"/>
        <w:jc w:val="both"/>
        <w:rPr>
          <w:lang w:val="de-DE"/>
        </w:rPr>
      </w:pPr>
      <w:r w:rsidRPr="00773888">
        <w:rPr>
          <w:lang w:val="de-DE"/>
        </w:rPr>
        <w:t>Brīvā H</w:t>
      </w:r>
      <w:r w:rsidRPr="00773888">
        <w:rPr>
          <w:vertAlign w:val="superscript"/>
          <w:lang w:val="de-DE"/>
        </w:rPr>
        <w:t>+</w:t>
      </w:r>
      <w:r w:rsidRPr="00773888">
        <w:rPr>
          <w:lang w:val="de-DE"/>
        </w:rPr>
        <w:t xml:space="preserve"> aprēķināšanai izmanto to pašu formulu, ko apmaiņas skābuma aprēķināšanai, izmantojot, attiecīgi H</w:t>
      </w:r>
      <w:r w:rsidRPr="00773888">
        <w:rPr>
          <w:vertAlign w:val="superscript"/>
          <w:lang w:val="de-DE"/>
        </w:rPr>
        <w:t>+</w:t>
      </w:r>
      <w:r w:rsidRPr="00773888">
        <w:rPr>
          <w:lang w:val="de-DE"/>
        </w:rPr>
        <w:t xml:space="preserve"> titrēšanā patērētā nātrija hidroksīda tilpumu. </w:t>
      </w:r>
    </w:p>
    <w:p w:rsidR="009B4A9B" w:rsidRPr="00594D5E" w:rsidRDefault="009B4A9B" w:rsidP="00E84D0F">
      <w:pPr>
        <w:rPr>
          <w:sz w:val="26"/>
          <w:szCs w:val="26"/>
          <w:lang w:val="de-DE"/>
        </w:rPr>
      </w:pPr>
    </w:p>
    <w:p w:rsidR="00E84D0F" w:rsidRPr="00475A94" w:rsidRDefault="00E84D0F" w:rsidP="00E84D0F">
      <w:pPr>
        <w:rPr>
          <w:color w:val="000000"/>
          <w:sz w:val="26"/>
          <w:szCs w:val="26"/>
        </w:rPr>
      </w:pPr>
      <w:r w:rsidRPr="00475A94">
        <w:rPr>
          <w:sz w:val="26"/>
          <w:szCs w:val="26"/>
        </w:rPr>
        <w:t>Atsauces</w:t>
      </w:r>
    </w:p>
    <w:p w:rsidR="00E84D0F" w:rsidRPr="005B0AA2" w:rsidRDefault="00E84D0F" w:rsidP="00E84D0F">
      <w:pPr>
        <w:spacing w:line="240" w:lineRule="auto"/>
        <w:jc w:val="both"/>
      </w:pPr>
      <w:r w:rsidRPr="005B0AA2">
        <w:t xml:space="preserve">ISO 11260. 1994. Soil Quality – Determination of effective cation exchange capacity and base saturation level using barium chloride solution. International Organization for Standardization. Geneva, Switzerland. 10 p. </w:t>
      </w:r>
    </w:p>
    <w:p w:rsidR="00E84D0F" w:rsidRPr="005B0AA2" w:rsidRDefault="00E84D0F" w:rsidP="00E84D0F">
      <w:pPr>
        <w:spacing w:line="240" w:lineRule="auto"/>
        <w:jc w:val="both"/>
        <w:rPr>
          <w:rFonts w:ascii="Verdana" w:hAnsi="Verdana"/>
          <w:sz w:val="20"/>
        </w:rPr>
      </w:pPr>
      <w:r w:rsidRPr="005B0AA2">
        <w:t xml:space="preserve">ISO 14254. 1994. Soil Quality – Determination of exchangeable acidity in barium chloride extracts. International Organization for Standardization. Geneva, Switzerland. 5 p. </w:t>
      </w:r>
    </w:p>
    <w:p w:rsidR="00E84D0F" w:rsidRPr="005B0AA2" w:rsidRDefault="00E84D0F" w:rsidP="00E84D0F">
      <w:pPr>
        <w:spacing w:line="240" w:lineRule="auto"/>
        <w:jc w:val="both"/>
      </w:pPr>
      <w:r w:rsidRPr="005B0AA2">
        <w:t>ICP-Forests. 2010. Manual on methods and criteria for harmonized sampling, assessment, monitoring and analysis of the effects of air pollution on forests, Part X, Sampling and Analysis of Soil. Hamburg, Germany. 208 p.</w:t>
      </w:r>
    </w:p>
    <w:p w:rsidR="00E84D0F" w:rsidRDefault="00E84D0F" w:rsidP="00E84D0F">
      <w:pPr>
        <w:rPr>
          <w:lang w:val="lv-LV"/>
        </w:rPr>
      </w:pPr>
      <w:r>
        <w:rPr>
          <w:lang w:val="lv-LV"/>
        </w:rPr>
        <w:br w:type="page"/>
      </w:r>
    </w:p>
    <w:p w:rsidR="00E84D0F" w:rsidRPr="00475A94" w:rsidRDefault="00E84D0F" w:rsidP="00E84D0F">
      <w:pPr>
        <w:rPr>
          <w:color w:val="000000"/>
          <w:sz w:val="28"/>
          <w:lang w:val="lv-LV"/>
        </w:rPr>
      </w:pPr>
      <w:r w:rsidRPr="00475A94">
        <w:rPr>
          <w:sz w:val="28"/>
          <w:lang w:val="lv-LV"/>
        </w:rPr>
        <w:lastRenderedPageBreak/>
        <w:t>16. Karaļūdenī ekstrahējamo elementu noteikšana (Ca, K, Mg, Mn, Cu, Pb, Cd, Zn, Fe, Cr, Ni, Na)</w:t>
      </w: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4130"/>
        <w:gridCol w:w="5508"/>
      </w:tblGrid>
      <w:tr w:rsidR="00E84D0F" w:rsidRPr="005B0AA2" w:rsidTr="00E84D0F">
        <w:trPr>
          <w:trHeight w:val="353"/>
        </w:trPr>
        <w:tc>
          <w:tcPr>
            <w:tcW w:w="4130" w:type="dxa"/>
            <w:tcBorders>
              <w:top w:val="single" w:sz="8" w:space="0" w:color="000000"/>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Metodika</w:t>
            </w:r>
          </w:p>
        </w:tc>
        <w:tc>
          <w:tcPr>
            <w:tcW w:w="5508" w:type="dxa"/>
            <w:tcBorders>
              <w:top w:val="single" w:sz="8" w:space="0" w:color="000000"/>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ISO 11466:1005</w:t>
            </w:r>
          </w:p>
        </w:tc>
      </w:tr>
      <w:tr w:rsidR="00E84D0F" w:rsidRPr="005B0AA2" w:rsidTr="00E84D0F">
        <w:trPr>
          <w:trHeight w:val="353"/>
        </w:trPr>
        <w:tc>
          <w:tcPr>
            <w:tcW w:w="4130"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Verdana" w:eastAsia="Arial Unicode MS" w:hAnsi="Verdana" w:cs="Tahoma"/>
                <w:color w:val="000000"/>
                <w:sz w:val="20"/>
                <w:szCs w:val="24"/>
                <w:lang w:val="lv-LV" w:bidi="en-US"/>
              </w:rPr>
              <w:t>Metodes princips</w:t>
            </w:r>
          </w:p>
        </w:tc>
        <w:tc>
          <w:tcPr>
            <w:tcW w:w="5508"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Atomabsorbcijas spektrometrija</w:t>
            </w:r>
          </w:p>
        </w:tc>
      </w:tr>
      <w:tr w:rsidR="00E84D0F" w:rsidRPr="00A25C97" w:rsidTr="00E84D0F">
        <w:trPr>
          <w:trHeight w:val="353"/>
        </w:trPr>
        <w:tc>
          <w:tcPr>
            <w:tcW w:w="4130" w:type="dxa"/>
            <w:tcBorders>
              <w:left w:val="single" w:sz="8" w:space="0" w:color="000000"/>
              <w:bottom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Darbības lauks</w:t>
            </w:r>
          </w:p>
        </w:tc>
        <w:tc>
          <w:tcPr>
            <w:tcW w:w="5508" w:type="dxa"/>
            <w:tcBorders>
              <w:left w:val="none" w:sz="1" w:space="0" w:color="000000"/>
              <w:bottom w:val="single" w:sz="8"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Visa veida augsnes un augu materiāla paraugiem</w:t>
            </w:r>
          </w:p>
        </w:tc>
      </w:tr>
    </w:tbl>
    <w:p w:rsidR="009B4A9B" w:rsidRDefault="009B4A9B" w:rsidP="009B4A9B">
      <w:pPr>
        <w:spacing w:after="0"/>
        <w:rPr>
          <w:sz w:val="26"/>
          <w:szCs w:val="26"/>
          <w:lang w:val="de-DE"/>
        </w:rPr>
      </w:pPr>
    </w:p>
    <w:p w:rsidR="00E84D0F" w:rsidRPr="00475A94" w:rsidRDefault="00E84D0F" w:rsidP="00E84D0F">
      <w:pPr>
        <w:rPr>
          <w:color w:val="000000"/>
          <w:sz w:val="26"/>
          <w:szCs w:val="26"/>
          <w:lang w:val="de-DE"/>
        </w:rPr>
      </w:pPr>
      <w:r w:rsidRPr="00475A94">
        <w:rPr>
          <w:sz w:val="26"/>
          <w:szCs w:val="26"/>
          <w:lang w:val="de-DE"/>
        </w:rPr>
        <w:t>16.1. Princips</w:t>
      </w:r>
    </w:p>
    <w:p w:rsidR="00E84D0F" w:rsidRPr="00773888" w:rsidRDefault="00E84D0F" w:rsidP="00E84D0F">
      <w:pPr>
        <w:spacing w:line="240" w:lineRule="auto"/>
        <w:jc w:val="both"/>
        <w:rPr>
          <w:lang w:val="de-DE"/>
        </w:rPr>
      </w:pPr>
      <w:r w:rsidRPr="00773888">
        <w:rPr>
          <w:lang w:val="de-DE"/>
        </w:rPr>
        <w:t xml:space="preserve">Izžāvētu augsnes vai augu materiāla paraugu ekstraģē ar sālsskābes un slāpekļskābes maisījumu 16 stundas izturot istabas temperatūrā, tad vāra 2 stundas 150 </w:t>
      </w:r>
      <w:r w:rsidRPr="00773888">
        <w:rPr>
          <w:vertAlign w:val="superscript"/>
          <w:lang w:val="de-DE"/>
        </w:rPr>
        <w:t>o</w:t>
      </w:r>
      <w:r w:rsidRPr="00773888">
        <w:rPr>
          <w:lang w:val="de-DE"/>
        </w:rPr>
        <w:t>C temperatūrā ar atteces dzesinātāju. Tad ekstraktu filtrē 100 mL mērkolbā un uzpilda ar slāpekļskābi. Metāliskos elementus nosaka ar spektrometrijas metodi.</w:t>
      </w:r>
    </w:p>
    <w:p w:rsidR="009B4A9B" w:rsidRPr="00594D5E" w:rsidRDefault="009B4A9B" w:rsidP="009B4A9B">
      <w:pPr>
        <w:spacing w:after="0"/>
        <w:rPr>
          <w:sz w:val="26"/>
          <w:szCs w:val="26"/>
          <w:lang w:val="de-DE"/>
        </w:rPr>
      </w:pPr>
    </w:p>
    <w:p w:rsidR="00E84D0F" w:rsidRPr="00475A94" w:rsidRDefault="00E84D0F" w:rsidP="00E84D0F">
      <w:pPr>
        <w:rPr>
          <w:color w:val="000000"/>
          <w:sz w:val="26"/>
          <w:szCs w:val="26"/>
        </w:rPr>
      </w:pPr>
      <w:r w:rsidRPr="00475A94">
        <w:rPr>
          <w:sz w:val="26"/>
          <w:szCs w:val="26"/>
        </w:rPr>
        <w:t>16.2. Iekārtas</w:t>
      </w:r>
    </w:p>
    <w:p w:rsidR="00E84D0F" w:rsidRPr="005B0AA2" w:rsidRDefault="00E84D0F" w:rsidP="0042606F">
      <w:pPr>
        <w:numPr>
          <w:ilvl w:val="0"/>
          <w:numId w:val="59"/>
        </w:numPr>
        <w:spacing w:line="240" w:lineRule="auto"/>
        <w:contextualSpacing/>
        <w:jc w:val="both"/>
      </w:pPr>
      <w:r w:rsidRPr="005B0AA2">
        <w:t>Analītiskie svari, precizitāte 0,0001 g;</w:t>
      </w:r>
    </w:p>
    <w:p w:rsidR="00E84D0F" w:rsidRPr="005B0AA2" w:rsidRDefault="00E84D0F" w:rsidP="0042606F">
      <w:pPr>
        <w:numPr>
          <w:ilvl w:val="0"/>
          <w:numId w:val="59"/>
        </w:numPr>
        <w:spacing w:line="240" w:lineRule="auto"/>
        <w:contextualSpacing/>
        <w:jc w:val="both"/>
        <w:rPr>
          <w:sz w:val="24"/>
        </w:rPr>
      </w:pPr>
      <w:r w:rsidRPr="005B0AA2">
        <w:t>Mineralizācijas mēģenes, 250 mL;</w:t>
      </w:r>
    </w:p>
    <w:p w:rsidR="00E84D0F" w:rsidRPr="005B0AA2" w:rsidRDefault="00E84D0F" w:rsidP="0042606F">
      <w:pPr>
        <w:numPr>
          <w:ilvl w:val="0"/>
          <w:numId w:val="59"/>
        </w:numPr>
        <w:spacing w:line="240" w:lineRule="auto"/>
        <w:contextualSpacing/>
        <w:jc w:val="both"/>
      </w:pPr>
      <w:r w:rsidRPr="005B0AA2">
        <w:t>Dzesēšanas iekārta;</w:t>
      </w:r>
    </w:p>
    <w:p w:rsidR="00E84D0F" w:rsidRPr="005B0AA2" w:rsidRDefault="00E84D0F" w:rsidP="0042606F">
      <w:pPr>
        <w:numPr>
          <w:ilvl w:val="0"/>
          <w:numId w:val="59"/>
        </w:numPr>
        <w:spacing w:line="240" w:lineRule="auto"/>
        <w:contextualSpacing/>
        <w:jc w:val="both"/>
        <w:rPr>
          <w:sz w:val="20"/>
        </w:rPr>
      </w:pPr>
      <w:r w:rsidRPr="005B0AA2">
        <w:t>Mineralizācijas iekārta ar regulējamu temperatūru;</w:t>
      </w:r>
    </w:p>
    <w:p w:rsidR="00E84D0F" w:rsidRPr="005B0AA2" w:rsidRDefault="00E84D0F" w:rsidP="0042606F">
      <w:pPr>
        <w:numPr>
          <w:ilvl w:val="0"/>
          <w:numId w:val="59"/>
        </w:numPr>
        <w:spacing w:line="240" w:lineRule="auto"/>
        <w:contextualSpacing/>
        <w:jc w:val="both"/>
      </w:pPr>
      <w:r w:rsidRPr="005B0AA2">
        <w:t>Piltuve, diametrs ~ 110 mm;</w:t>
      </w:r>
    </w:p>
    <w:p w:rsidR="00E84D0F" w:rsidRPr="005B0AA2" w:rsidRDefault="00E84D0F" w:rsidP="0042606F">
      <w:pPr>
        <w:numPr>
          <w:ilvl w:val="0"/>
          <w:numId w:val="59"/>
        </w:numPr>
        <w:spacing w:line="240" w:lineRule="auto"/>
        <w:contextualSpacing/>
        <w:jc w:val="both"/>
      </w:pPr>
      <w:r w:rsidRPr="005B0AA2">
        <w:t>Mērkolba, 100 mL;</w:t>
      </w:r>
    </w:p>
    <w:p w:rsidR="00E84D0F" w:rsidRPr="005B0AA2" w:rsidRDefault="00E84D0F" w:rsidP="0042606F">
      <w:pPr>
        <w:numPr>
          <w:ilvl w:val="0"/>
          <w:numId w:val="59"/>
        </w:numPr>
        <w:spacing w:line="240" w:lineRule="auto"/>
        <w:contextualSpacing/>
        <w:jc w:val="both"/>
        <w:rPr>
          <w:sz w:val="24"/>
          <w:lang w:val="de-DE"/>
        </w:rPr>
      </w:pPr>
      <w:r w:rsidRPr="005B0AA2">
        <w:rPr>
          <w:lang w:val="de-DE"/>
        </w:rPr>
        <w:t xml:space="preserve">Filtrpapīrs (diametrs 150 mm, poru izmērs 8 </w:t>
      </w:r>
      <w:r w:rsidRPr="005B0AA2">
        <w:rPr>
          <w:rFonts w:ascii="Verdana" w:hAnsi="Verdana"/>
          <w:lang w:val="de-DE"/>
        </w:rPr>
        <w:t>µ</w:t>
      </w:r>
      <w:r w:rsidRPr="005B0AA2">
        <w:rPr>
          <w:lang w:val="de-DE"/>
        </w:rPr>
        <w:t>m);</w:t>
      </w:r>
    </w:p>
    <w:p w:rsidR="00E84D0F" w:rsidRPr="005B0AA2" w:rsidRDefault="00E84D0F" w:rsidP="0042606F">
      <w:pPr>
        <w:numPr>
          <w:ilvl w:val="0"/>
          <w:numId w:val="59"/>
        </w:numPr>
        <w:spacing w:line="240" w:lineRule="auto"/>
        <w:contextualSpacing/>
        <w:jc w:val="both"/>
        <w:rPr>
          <w:rFonts w:ascii="Verdana" w:hAnsi="Verdana"/>
          <w:sz w:val="20"/>
        </w:rPr>
      </w:pPr>
      <w:r w:rsidRPr="005B0AA2">
        <w:t>Stikla mērcilindrs, 50 mL, 25 mL;</w:t>
      </w:r>
    </w:p>
    <w:p w:rsidR="00E84D0F" w:rsidRPr="005B0AA2" w:rsidRDefault="00E84D0F" w:rsidP="0042606F">
      <w:pPr>
        <w:numPr>
          <w:ilvl w:val="0"/>
          <w:numId w:val="59"/>
        </w:numPr>
        <w:spacing w:line="240" w:lineRule="auto"/>
        <w:contextualSpacing/>
        <w:jc w:val="both"/>
      </w:pPr>
      <w:r w:rsidRPr="005B0AA2">
        <w:t>Atomu absorbcijas spektrofotometrs (AAS), kas apgādāts ar attiecīgo metālu dobām katoda lampām, kompresoru un gaisa sausinātāju.</w:t>
      </w:r>
    </w:p>
    <w:p w:rsidR="009B4A9B" w:rsidRDefault="009B4A9B" w:rsidP="009B4A9B">
      <w:pPr>
        <w:spacing w:after="0"/>
        <w:rPr>
          <w:sz w:val="26"/>
          <w:szCs w:val="26"/>
        </w:rPr>
      </w:pPr>
    </w:p>
    <w:p w:rsidR="00E84D0F" w:rsidRPr="00475A94" w:rsidRDefault="00E84D0F" w:rsidP="00E84D0F">
      <w:pPr>
        <w:rPr>
          <w:color w:val="000000"/>
          <w:sz w:val="26"/>
          <w:szCs w:val="26"/>
        </w:rPr>
      </w:pPr>
      <w:r w:rsidRPr="00475A94">
        <w:rPr>
          <w:sz w:val="26"/>
          <w:szCs w:val="26"/>
        </w:rPr>
        <w:t>16.3. Reaģenti</w:t>
      </w:r>
    </w:p>
    <w:p w:rsidR="00E84D0F" w:rsidRPr="005B0AA2" w:rsidRDefault="00E84D0F" w:rsidP="0042606F">
      <w:pPr>
        <w:numPr>
          <w:ilvl w:val="0"/>
          <w:numId w:val="60"/>
        </w:numPr>
        <w:spacing w:line="240" w:lineRule="auto"/>
        <w:contextualSpacing/>
        <w:jc w:val="both"/>
        <w:rPr>
          <w:sz w:val="20"/>
        </w:rPr>
      </w:pPr>
      <w:r w:rsidRPr="005B0AA2">
        <w:t>Dejonizēts ūdens;</w:t>
      </w:r>
    </w:p>
    <w:p w:rsidR="00E84D0F" w:rsidRPr="005B0AA2" w:rsidRDefault="00E84D0F" w:rsidP="0042606F">
      <w:pPr>
        <w:numPr>
          <w:ilvl w:val="0"/>
          <w:numId w:val="60"/>
        </w:numPr>
        <w:spacing w:line="240" w:lineRule="auto"/>
        <w:contextualSpacing/>
        <w:jc w:val="both"/>
      </w:pPr>
      <w:r w:rsidRPr="005B0AA2">
        <w:t>Sālsskābe (HCl), 12 M, p=1,19 g mL</w:t>
      </w:r>
      <w:r w:rsidRPr="005B0AA2">
        <w:rPr>
          <w:vertAlign w:val="superscript"/>
        </w:rPr>
        <w:t>-1</w:t>
      </w:r>
      <w:r w:rsidRPr="005B0AA2">
        <w:t>;</w:t>
      </w:r>
    </w:p>
    <w:p w:rsidR="00E84D0F" w:rsidRPr="005B0AA2" w:rsidRDefault="00E84D0F" w:rsidP="0042606F">
      <w:pPr>
        <w:numPr>
          <w:ilvl w:val="0"/>
          <w:numId w:val="60"/>
        </w:numPr>
        <w:spacing w:line="240" w:lineRule="auto"/>
        <w:contextualSpacing/>
        <w:jc w:val="both"/>
      </w:pPr>
      <w:r w:rsidRPr="005B0AA2">
        <w:t>Slāpekļskābe (HNO</w:t>
      </w:r>
      <w:r w:rsidRPr="005B0AA2">
        <w:rPr>
          <w:vertAlign w:val="subscript"/>
        </w:rPr>
        <w:t>3</w:t>
      </w:r>
      <w:r w:rsidRPr="005B0AA2">
        <w:t>), 15,8 M, p=1,42 g mL</w:t>
      </w:r>
      <w:r w:rsidRPr="005B0AA2">
        <w:rPr>
          <w:vertAlign w:val="superscript"/>
        </w:rPr>
        <w:t>-1</w:t>
      </w:r>
      <w:r w:rsidRPr="005B0AA2">
        <w:t>;</w:t>
      </w:r>
    </w:p>
    <w:p w:rsidR="00E84D0F" w:rsidRPr="005B0AA2" w:rsidRDefault="00E84D0F" w:rsidP="0042606F">
      <w:pPr>
        <w:numPr>
          <w:ilvl w:val="0"/>
          <w:numId w:val="60"/>
        </w:numPr>
        <w:spacing w:line="240" w:lineRule="auto"/>
        <w:contextualSpacing/>
        <w:jc w:val="both"/>
      </w:pPr>
      <w:r w:rsidRPr="005B0AA2">
        <w:t>Slāpekļskābe (HNO</w:t>
      </w:r>
      <w:r w:rsidRPr="005B0AA2">
        <w:rPr>
          <w:vertAlign w:val="subscript"/>
        </w:rPr>
        <w:t>3</w:t>
      </w:r>
      <w:r w:rsidRPr="005B0AA2">
        <w:t>), 0,5 M, pagatavošana: 32 mL koncentrētas HNO</w:t>
      </w:r>
      <w:r w:rsidRPr="005B0AA2">
        <w:rPr>
          <w:vertAlign w:val="subscript"/>
        </w:rPr>
        <w:t>3</w:t>
      </w:r>
      <w:r w:rsidRPr="005B0AA2">
        <w:t xml:space="preserve"> (12 M, p=1,19 g mL</w:t>
      </w:r>
      <w:r w:rsidRPr="005B0AA2">
        <w:rPr>
          <w:vertAlign w:val="superscript"/>
        </w:rPr>
        <w:t>-1</w:t>
      </w:r>
      <w:r w:rsidRPr="005B0AA2">
        <w:t xml:space="preserve">) atšķaida ar ūdeni līdz 1 litram; </w:t>
      </w:r>
    </w:p>
    <w:p w:rsidR="00E84D0F" w:rsidRPr="005B0AA2" w:rsidRDefault="00E84D0F" w:rsidP="0042606F">
      <w:pPr>
        <w:numPr>
          <w:ilvl w:val="0"/>
          <w:numId w:val="60"/>
        </w:numPr>
        <w:spacing w:line="240" w:lineRule="auto"/>
        <w:contextualSpacing/>
        <w:jc w:val="both"/>
        <w:rPr>
          <w:lang w:val="de-DE"/>
        </w:rPr>
      </w:pPr>
      <w:r w:rsidRPr="005B0AA2">
        <w:rPr>
          <w:lang w:val="de-DE"/>
        </w:rPr>
        <w:t>AAS metālisko elementu standartšķīdumi, 1000 mg L</w:t>
      </w:r>
      <w:r w:rsidRPr="005B0AA2">
        <w:rPr>
          <w:vertAlign w:val="superscript"/>
          <w:lang w:val="de-DE"/>
        </w:rPr>
        <w:t>-1</w:t>
      </w:r>
      <w:r w:rsidRPr="005B0AA2">
        <w:rPr>
          <w:lang w:val="de-DE"/>
        </w:rPr>
        <w:t>.</w:t>
      </w:r>
    </w:p>
    <w:p w:rsidR="009B4A9B" w:rsidRDefault="009B4A9B" w:rsidP="009B4A9B">
      <w:pPr>
        <w:spacing w:after="0"/>
        <w:rPr>
          <w:sz w:val="26"/>
          <w:szCs w:val="26"/>
          <w:lang w:val="de-DE"/>
        </w:rPr>
      </w:pPr>
    </w:p>
    <w:p w:rsidR="00E84D0F" w:rsidRPr="00475A94" w:rsidRDefault="00E84D0F" w:rsidP="00E84D0F">
      <w:pPr>
        <w:rPr>
          <w:sz w:val="26"/>
          <w:szCs w:val="26"/>
          <w:lang w:val="de-DE"/>
        </w:rPr>
      </w:pPr>
      <w:r w:rsidRPr="00475A94">
        <w:rPr>
          <w:sz w:val="26"/>
          <w:szCs w:val="26"/>
          <w:lang w:val="de-DE"/>
        </w:rPr>
        <w:t>16.4. Procedūra</w:t>
      </w:r>
    </w:p>
    <w:p w:rsidR="00E84D0F" w:rsidRPr="00475A94" w:rsidRDefault="00E84D0F" w:rsidP="00E84D0F">
      <w:pPr>
        <w:rPr>
          <w:i/>
          <w:color w:val="000000"/>
          <w:lang w:val="de-DE"/>
        </w:rPr>
      </w:pPr>
      <w:r w:rsidRPr="00475A94">
        <w:rPr>
          <w:i/>
          <w:lang w:val="de-DE"/>
        </w:rPr>
        <w:t>Paraugs</w:t>
      </w:r>
    </w:p>
    <w:p w:rsidR="00E84D0F" w:rsidRPr="00773888" w:rsidRDefault="00E84D0F" w:rsidP="00E84D0F">
      <w:pPr>
        <w:spacing w:line="240" w:lineRule="auto"/>
        <w:jc w:val="both"/>
        <w:rPr>
          <w:lang w:val="de-DE"/>
        </w:rPr>
      </w:pPr>
      <w:r w:rsidRPr="00773888">
        <w:rPr>
          <w:lang w:val="de-DE"/>
        </w:rPr>
        <w:t>Nosver 0,1-0,3 g (atkarībā no C</w:t>
      </w:r>
      <w:r w:rsidRPr="00773888">
        <w:rPr>
          <w:vertAlign w:val="subscript"/>
          <w:lang w:val="de-DE"/>
        </w:rPr>
        <w:t>org.</w:t>
      </w:r>
      <w:r w:rsidRPr="00773888">
        <w:rPr>
          <w:lang w:val="de-DE"/>
        </w:rPr>
        <w:t xml:space="preserve"> satura paraugā) gaissausu paraugu (daļiņu izmērs D &lt; 2 mm vai &lt; 150 </w:t>
      </w:r>
      <w:r w:rsidRPr="00773888">
        <w:rPr>
          <w:rFonts w:ascii="Verdana" w:hAnsi="Verdana"/>
          <w:lang w:val="de-DE"/>
        </w:rPr>
        <w:t>µ</w:t>
      </w:r>
      <w:r w:rsidRPr="00773888">
        <w:rPr>
          <w:lang w:val="de-DE"/>
        </w:rPr>
        <w:t>m) ar zināmu mitruma saturu un ieber 250 mL mineralizācijas kolbā vai mēģenē.</w:t>
      </w:r>
    </w:p>
    <w:p w:rsidR="00E84D0F" w:rsidRPr="00475A94" w:rsidRDefault="00E84D0F" w:rsidP="00E84D0F">
      <w:pPr>
        <w:rPr>
          <w:i/>
          <w:color w:val="000000"/>
          <w:lang w:val="de-DE"/>
        </w:rPr>
      </w:pPr>
      <w:r w:rsidRPr="00475A94">
        <w:rPr>
          <w:i/>
          <w:lang w:val="de-DE"/>
        </w:rPr>
        <w:t>Karaļūdens izvilkuma pagatavošana</w:t>
      </w:r>
    </w:p>
    <w:p w:rsidR="00E84D0F" w:rsidRPr="00773888" w:rsidRDefault="00E84D0F" w:rsidP="00E84D0F">
      <w:pPr>
        <w:spacing w:line="240" w:lineRule="auto"/>
        <w:jc w:val="both"/>
        <w:rPr>
          <w:lang w:val="de-DE"/>
        </w:rPr>
      </w:pPr>
      <w:r w:rsidRPr="00773888">
        <w:rPr>
          <w:lang w:val="de-DE"/>
        </w:rPr>
        <w:t>Paraugu samitrina ar 0,5 līdz 1 mL ūdens, tad maisot pievieno 21 mL koncentrētas sālsskābes (</w:t>
      </w:r>
      <w:r w:rsidRPr="00773888">
        <w:rPr>
          <w:sz w:val="20"/>
          <w:lang w:val="de-DE"/>
        </w:rPr>
        <w:t>12 M, p=1,19 g mL</w:t>
      </w:r>
      <w:r w:rsidRPr="00773888">
        <w:rPr>
          <w:vertAlign w:val="superscript"/>
          <w:lang w:val="de-DE"/>
        </w:rPr>
        <w:t>-1</w:t>
      </w:r>
      <w:r w:rsidRPr="00773888">
        <w:rPr>
          <w:lang w:val="de-DE"/>
        </w:rPr>
        <w:t>) un 7 mL koncentrētas slāpekļskābes (</w:t>
      </w:r>
      <w:r w:rsidRPr="00773888">
        <w:rPr>
          <w:sz w:val="20"/>
          <w:lang w:val="de-DE"/>
        </w:rPr>
        <w:t>15,8 M, p=1,42 g mL</w:t>
      </w:r>
      <w:r w:rsidRPr="00773888">
        <w:rPr>
          <w:vertAlign w:val="superscript"/>
          <w:lang w:val="de-DE"/>
        </w:rPr>
        <w:t>-1</w:t>
      </w:r>
      <w:r w:rsidRPr="00773888">
        <w:rPr>
          <w:lang w:val="de-DE"/>
        </w:rPr>
        <w:t xml:space="preserve">). Lai izvairītos no putošanas skābes var pievienot pa pilienam. </w:t>
      </w:r>
      <w:r w:rsidRPr="00773888">
        <w:rPr>
          <w:lang w:val="de-DE"/>
        </w:rPr>
        <w:lastRenderedPageBreak/>
        <w:t>Mineralizācijas kolbai pievieno dzesētāju, tad atstāj uz 16 stundām istabas temperatūrā. Šajā laikā notiek lēna organiskās vielas oksidācija.</w:t>
      </w:r>
    </w:p>
    <w:p w:rsidR="00E84D0F" w:rsidRPr="00773888" w:rsidRDefault="00E84D0F" w:rsidP="00E84D0F">
      <w:pPr>
        <w:spacing w:line="240" w:lineRule="auto"/>
        <w:jc w:val="both"/>
        <w:rPr>
          <w:lang w:val="de-DE"/>
        </w:rPr>
      </w:pPr>
      <w:r w:rsidRPr="00773888">
        <w:rPr>
          <w:lang w:val="de-DE"/>
        </w:rPr>
        <w:t>Pielietā karaļūdens daudzums ir pietiekošs, lai oksidētu aptuveni 0,5 g organiskā oglekļa. Ja paraugā ir vairāk par 0,5 g organiskā oglekļa, rīkojas sekojoši. Ļauj augsnei reaģēt ar pirmo karaļūdens porciju, tad pievieno slāpekļskābi (15,8 M) – 1 mL uz katriem 0,1 g organiskā oglekļa virs sākotnēji oksidētajiem 0,5 g. Nedrīkst vienā reizē pievienot vairāk par 10 mL slāpekļskābes, bet jāļauj, lai notiek organiskās vielas reakcija ar pievienoto slāpekļskābi un tikai tad jāturpina slāpekļskābes pievienošana.</w:t>
      </w:r>
    </w:p>
    <w:p w:rsidR="00E84D0F" w:rsidRPr="00773888" w:rsidRDefault="00E84D0F" w:rsidP="00E84D0F">
      <w:pPr>
        <w:spacing w:line="240" w:lineRule="auto"/>
        <w:jc w:val="both"/>
        <w:rPr>
          <w:lang w:val="de-DE"/>
        </w:rPr>
      </w:pPr>
      <w:r w:rsidRPr="00773888">
        <w:rPr>
          <w:lang w:val="de-DE"/>
        </w:rPr>
        <w:t>Lēni paaugstina suspensijas temperatūru līdz viršanai un karsē šādā temperatūrā 2 stundas, neļaujot, lai kondensāts paceltos augstāk par 1/3 no mineralizācijas kolbas augstuma. Pēc tam paraugus atdzesē.</w:t>
      </w:r>
    </w:p>
    <w:p w:rsidR="00E84D0F" w:rsidRPr="00773888" w:rsidRDefault="00E84D0F" w:rsidP="00E84D0F">
      <w:pPr>
        <w:spacing w:line="240" w:lineRule="auto"/>
        <w:jc w:val="both"/>
        <w:rPr>
          <w:lang w:val="de-DE"/>
        </w:rPr>
      </w:pPr>
      <w:r w:rsidRPr="00773888">
        <w:rPr>
          <w:lang w:val="de-DE"/>
        </w:rPr>
        <w:t>Atstāj paraugus tik ilgi, kamēr visas suspensijā esošās augsnes daļiņas ir nosēdušās. Dekantē ekstraktu uz filtrpapīra, kas ievietots piltuvē, un savāc filtrātu 100 mL mērkolbās. Pārskalo mineralizācijas kolbu tā, lai visas neizšķīdušās daļiņas nonāktu uz filtrpapīra. Savāc visu filtrātu un kolbas uzpilda līdz atzīmei ar 0,5 M slāpekļskābi.</w:t>
      </w:r>
    </w:p>
    <w:p w:rsidR="00E84D0F" w:rsidRPr="00475A94" w:rsidRDefault="00E84D0F" w:rsidP="00E84D0F">
      <w:pPr>
        <w:rPr>
          <w:i/>
          <w:color w:val="000000"/>
          <w:lang w:val="de-DE"/>
        </w:rPr>
      </w:pPr>
      <w:r w:rsidRPr="00475A94">
        <w:rPr>
          <w:i/>
          <w:lang w:val="de-DE"/>
        </w:rPr>
        <w:t>Elementu noteikšana (Ca, K, Mg, Mn, Cu, Pb, Cd, Zn, Fe, Cr, Ni, Na)</w:t>
      </w:r>
    </w:p>
    <w:p w:rsidR="00E84D0F" w:rsidRPr="00773888" w:rsidRDefault="00E84D0F" w:rsidP="00E84D0F">
      <w:pPr>
        <w:spacing w:line="240" w:lineRule="auto"/>
        <w:jc w:val="both"/>
        <w:rPr>
          <w:lang w:val="de-DE"/>
        </w:rPr>
      </w:pPr>
      <w:r w:rsidRPr="00773888">
        <w:rPr>
          <w:lang w:val="de-DE"/>
        </w:rPr>
        <w:t xml:space="preserve">Elementu koncentrāciju nosaka karaļūdens ekstraktā spektrometriski atbilstoši iekārtas ražotāja rekomendācijām (Tab. 8, Tab. 9, Tab. 10, Tab. 11). </w:t>
      </w:r>
    </w:p>
    <w:tbl>
      <w:tblPr>
        <w:tblW w:w="9648" w:type="dxa"/>
        <w:tblInd w:w="48" w:type="dxa"/>
        <w:tblLayout w:type="fixed"/>
        <w:tblCellMar>
          <w:top w:w="57" w:type="dxa"/>
          <w:left w:w="57" w:type="dxa"/>
          <w:bottom w:w="57" w:type="dxa"/>
          <w:right w:w="57" w:type="dxa"/>
        </w:tblCellMar>
        <w:tblLook w:val="0000" w:firstRow="0" w:lastRow="0" w:firstColumn="0" w:lastColumn="0" w:noHBand="0" w:noVBand="0"/>
      </w:tblPr>
      <w:tblGrid>
        <w:gridCol w:w="1088"/>
        <w:gridCol w:w="1753"/>
        <w:gridCol w:w="1690"/>
        <w:gridCol w:w="1583"/>
        <w:gridCol w:w="1999"/>
        <w:gridCol w:w="1535"/>
      </w:tblGrid>
      <w:tr w:rsidR="00E84D0F" w:rsidRPr="005B0AA2" w:rsidTr="00E84D0F">
        <w:trPr>
          <w:trHeight w:val="192"/>
        </w:trPr>
        <w:tc>
          <w:tcPr>
            <w:tcW w:w="1088"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Sm</w:t>
            </w:r>
          </w:p>
        </w:tc>
        <w:tc>
          <w:tcPr>
            <w:tcW w:w="175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429,7</w:t>
            </w:r>
          </w:p>
        </w:tc>
        <w:tc>
          <w:tcPr>
            <w:tcW w:w="1690"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0,2</w:t>
            </w:r>
          </w:p>
        </w:tc>
        <w:tc>
          <w:tcPr>
            <w:tcW w:w="158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N-Ac</w:t>
            </w:r>
          </w:p>
        </w:tc>
        <w:tc>
          <w:tcPr>
            <w:tcW w:w="1999"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300,0</w:t>
            </w:r>
          </w:p>
        </w:tc>
        <w:tc>
          <w:tcPr>
            <w:tcW w:w="1535"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(b)</w:t>
            </w:r>
          </w:p>
        </w:tc>
      </w:tr>
      <w:tr w:rsidR="00E84D0F" w:rsidRPr="005B0AA2" w:rsidTr="00E84D0F">
        <w:trPr>
          <w:trHeight w:val="192"/>
        </w:trPr>
        <w:tc>
          <w:tcPr>
            <w:tcW w:w="1088"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Sn</w:t>
            </w:r>
          </w:p>
        </w:tc>
        <w:tc>
          <w:tcPr>
            <w:tcW w:w="175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286,3</w:t>
            </w:r>
          </w:p>
        </w:tc>
        <w:tc>
          <w:tcPr>
            <w:tcW w:w="1690"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0,7</w:t>
            </w:r>
          </w:p>
        </w:tc>
        <w:tc>
          <w:tcPr>
            <w:tcW w:w="158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N-Ac</w:t>
            </w:r>
          </w:p>
        </w:tc>
        <w:tc>
          <w:tcPr>
            <w:tcW w:w="1999"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150,0</w:t>
            </w:r>
          </w:p>
        </w:tc>
        <w:tc>
          <w:tcPr>
            <w:tcW w:w="1535"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p>
        </w:tc>
      </w:tr>
      <w:tr w:rsidR="00E84D0F" w:rsidRPr="005B0AA2" w:rsidTr="00E84D0F">
        <w:trPr>
          <w:trHeight w:val="182"/>
        </w:trPr>
        <w:tc>
          <w:tcPr>
            <w:tcW w:w="1088"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Sr</w:t>
            </w:r>
          </w:p>
        </w:tc>
        <w:tc>
          <w:tcPr>
            <w:tcW w:w="175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460,7</w:t>
            </w:r>
          </w:p>
        </w:tc>
        <w:tc>
          <w:tcPr>
            <w:tcW w:w="1690"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0,4</w:t>
            </w:r>
          </w:p>
        </w:tc>
        <w:tc>
          <w:tcPr>
            <w:tcW w:w="158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N-Ac</w:t>
            </w:r>
          </w:p>
        </w:tc>
        <w:tc>
          <w:tcPr>
            <w:tcW w:w="1999"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5,0</w:t>
            </w:r>
          </w:p>
        </w:tc>
        <w:tc>
          <w:tcPr>
            <w:tcW w:w="1535"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(b)</w:t>
            </w:r>
          </w:p>
        </w:tc>
      </w:tr>
      <w:tr w:rsidR="00E84D0F" w:rsidRPr="005B0AA2" w:rsidTr="00E84D0F">
        <w:trPr>
          <w:trHeight w:val="182"/>
        </w:trPr>
        <w:tc>
          <w:tcPr>
            <w:tcW w:w="1088"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Ta</w:t>
            </w:r>
          </w:p>
        </w:tc>
        <w:tc>
          <w:tcPr>
            <w:tcW w:w="175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271,5</w:t>
            </w:r>
          </w:p>
        </w:tc>
        <w:tc>
          <w:tcPr>
            <w:tcW w:w="1690"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0,2</w:t>
            </w:r>
          </w:p>
        </w:tc>
        <w:tc>
          <w:tcPr>
            <w:tcW w:w="158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N-Ac</w:t>
            </w:r>
          </w:p>
        </w:tc>
        <w:tc>
          <w:tcPr>
            <w:tcW w:w="1999"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550,0</w:t>
            </w:r>
          </w:p>
        </w:tc>
        <w:tc>
          <w:tcPr>
            <w:tcW w:w="1535"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(c)</w:t>
            </w:r>
          </w:p>
        </w:tc>
      </w:tr>
      <w:tr w:rsidR="00E84D0F" w:rsidRPr="005B0AA2" w:rsidTr="00E84D0F">
        <w:trPr>
          <w:trHeight w:val="202"/>
        </w:trPr>
        <w:tc>
          <w:tcPr>
            <w:tcW w:w="1088"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Th</w:t>
            </w:r>
          </w:p>
        </w:tc>
        <w:tc>
          <w:tcPr>
            <w:tcW w:w="175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432,6</w:t>
            </w:r>
          </w:p>
        </w:tc>
        <w:tc>
          <w:tcPr>
            <w:tcW w:w="1690"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0,2</w:t>
            </w:r>
          </w:p>
        </w:tc>
        <w:tc>
          <w:tcPr>
            <w:tcW w:w="158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N-Ac</w:t>
            </w:r>
          </w:p>
        </w:tc>
        <w:tc>
          <w:tcPr>
            <w:tcW w:w="1999"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300,0</w:t>
            </w:r>
          </w:p>
        </w:tc>
        <w:tc>
          <w:tcPr>
            <w:tcW w:w="1535"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(b)</w:t>
            </w:r>
          </w:p>
        </w:tc>
      </w:tr>
      <w:tr w:rsidR="00E84D0F" w:rsidRPr="005B0AA2" w:rsidTr="00E84D0F">
        <w:trPr>
          <w:trHeight w:val="202"/>
        </w:trPr>
        <w:tc>
          <w:tcPr>
            <w:tcW w:w="1088"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Tc</w:t>
            </w:r>
          </w:p>
        </w:tc>
        <w:tc>
          <w:tcPr>
            <w:tcW w:w="175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261,4</w:t>
            </w:r>
          </w:p>
        </w:tc>
        <w:tc>
          <w:tcPr>
            <w:tcW w:w="1690"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0,2</w:t>
            </w:r>
          </w:p>
        </w:tc>
        <w:tc>
          <w:tcPr>
            <w:tcW w:w="158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A-Ac</w:t>
            </w:r>
          </w:p>
        </w:tc>
        <w:tc>
          <w:tcPr>
            <w:tcW w:w="1999"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100,0</w:t>
            </w:r>
          </w:p>
        </w:tc>
        <w:tc>
          <w:tcPr>
            <w:tcW w:w="1535"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(e)</w:t>
            </w:r>
          </w:p>
        </w:tc>
      </w:tr>
      <w:tr w:rsidR="00E84D0F" w:rsidRPr="005B0AA2" w:rsidTr="00E84D0F">
        <w:trPr>
          <w:trHeight w:val="202"/>
        </w:trPr>
        <w:tc>
          <w:tcPr>
            <w:tcW w:w="1088"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Te</w:t>
            </w:r>
          </w:p>
        </w:tc>
        <w:tc>
          <w:tcPr>
            <w:tcW w:w="175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214,3</w:t>
            </w:r>
          </w:p>
        </w:tc>
        <w:tc>
          <w:tcPr>
            <w:tcW w:w="1690"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0,2</w:t>
            </w:r>
          </w:p>
        </w:tc>
        <w:tc>
          <w:tcPr>
            <w:tcW w:w="158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A-Ac</w:t>
            </w:r>
          </w:p>
        </w:tc>
        <w:tc>
          <w:tcPr>
            <w:tcW w:w="1999"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20,0</w:t>
            </w:r>
          </w:p>
        </w:tc>
        <w:tc>
          <w:tcPr>
            <w:tcW w:w="1535"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p>
        </w:tc>
      </w:tr>
      <w:tr w:rsidR="00E84D0F" w:rsidRPr="005B0AA2" w:rsidTr="00E84D0F">
        <w:trPr>
          <w:trHeight w:val="192"/>
        </w:trPr>
        <w:tc>
          <w:tcPr>
            <w:tcW w:w="1088"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Ti</w:t>
            </w:r>
          </w:p>
        </w:tc>
        <w:tc>
          <w:tcPr>
            <w:tcW w:w="175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364,3</w:t>
            </w:r>
          </w:p>
        </w:tc>
        <w:tc>
          <w:tcPr>
            <w:tcW w:w="1690"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0,2</w:t>
            </w:r>
          </w:p>
        </w:tc>
        <w:tc>
          <w:tcPr>
            <w:tcW w:w="158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N-Ac</w:t>
            </w:r>
          </w:p>
        </w:tc>
        <w:tc>
          <w:tcPr>
            <w:tcW w:w="1999"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80,0</w:t>
            </w:r>
          </w:p>
        </w:tc>
        <w:tc>
          <w:tcPr>
            <w:tcW w:w="1535"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p>
        </w:tc>
      </w:tr>
      <w:tr w:rsidR="00E84D0F" w:rsidRPr="005B0AA2" w:rsidTr="00E84D0F">
        <w:trPr>
          <w:trHeight w:val="182"/>
        </w:trPr>
        <w:tc>
          <w:tcPr>
            <w:tcW w:w="1088"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Tl</w:t>
            </w:r>
          </w:p>
        </w:tc>
        <w:tc>
          <w:tcPr>
            <w:tcW w:w="175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276,8</w:t>
            </w:r>
          </w:p>
        </w:tc>
        <w:tc>
          <w:tcPr>
            <w:tcW w:w="1690"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0,7</w:t>
            </w:r>
          </w:p>
        </w:tc>
        <w:tc>
          <w:tcPr>
            <w:tcW w:w="158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A-Ac</w:t>
            </w:r>
          </w:p>
        </w:tc>
        <w:tc>
          <w:tcPr>
            <w:tcW w:w="1999"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30,0</w:t>
            </w:r>
          </w:p>
        </w:tc>
        <w:tc>
          <w:tcPr>
            <w:tcW w:w="1535"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(e)</w:t>
            </w:r>
          </w:p>
        </w:tc>
      </w:tr>
      <w:tr w:rsidR="00E84D0F" w:rsidRPr="005B0AA2" w:rsidTr="00E84D0F">
        <w:trPr>
          <w:trHeight w:val="192"/>
        </w:trPr>
        <w:tc>
          <w:tcPr>
            <w:tcW w:w="1088"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Tm</w:t>
            </w:r>
          </w:p>
        </w:tc>
        <w:tc>
          <w:tcPr>
            <w:tcW w:w="175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371,8</w:t>
            </w:r>
          </w:p>
        </w:tc>
        <w:tc>
          <w:tcPr>
            <w:tcW w:w="1690"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0,2</w:t>
            </w:r>
          </w:p>
        </w:tc>
        <w:tc>
          <w:tcPr>
            <w:tcW w:w="158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N-Ac</w:t>
            </w:r>
          </w:p>
        </w:tc>
        <w:tc>
          <w:tcPr>
            <w:tcW w:w="1999"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20,0</w:t>
            </w:r>
          </w:p>
        </w:tc>
        <w:tc>
          <w:tcPr>
            <w:tcW w:w="1535"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(b)</w:t>
            </w:r>
          </w:p>
        </w:tc>
      </w:tr>
      <w:tr w:rsidR="00E84D0F" w:rsidRPr="005B0AA2" w:rsidTr="00E84D0F">
        <w:trPr>
          <w:trHeight w:val="192"/>
        </w:trPr>
        <w:tc>
          <w:tcPr>
            <w:tcW w:w="1088"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U</w:t>
            </w:r>
          </w:p>
        </w:tc>
        <w:tc>
          <w:tcPr>
            <w:tcW w:w="175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351,5</w:t>
            </w:r>
          </w:p>
        </w:tc>
        <w:tc>
          <w:tcPr>
            <w:tcW w:w="1690"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0,2</w:t>
            </w:r>
          </w:p>
        </w:tc>
        <w:tc>
          <w:tcPr>
            <w:tcW w:w="158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N-Ac</w:t>
            </w:r>
          </w:p>
        </w:tc>
        <w:tc>
          <w:tcPr>
            <w:tcW w:w="1999"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5500,0</w:t>
            </w:r>
          </w:p>
        </w:tc>
        <w:tc>
          <w:tcPr>
            <w:tcW w:w="1535"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(b)</w:t>
            </w:r>
          </w:p>
        </w:tc>
      </w:tr>
      <w:tr w:rsidR="00E84D0F" w:rsidRPr="005B0AA2" w:rsidTr="00E84D0F">
        <w:trPr>
          <w:trHeight w:val="202"/>
        </w:trPr>
        <w:tc>
          <w:tcPr>
            <w:tcW w:w="1088"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V</w:t>
            </w:r>
          </w:p>
        </w:tc>
        <w:tc>
          <w:tcPr>
            <w:tcW w:w="175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318,4</w:t>
            </w:r>
          </w:p>
        </w:tc>
        <w:tc>
          <w:tcPr>
            <w:tcW w:w="1690"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0,7</w:t>
            </w:r>
          </w:p>
        </w:tc>
        <w:tc>
          <w:tcPr>
            <w:tcW w:w="158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N-Ac</w:t>
            </w:r>
          </w:p>
        </w:tc>
        <w:tc>
          <w:tcPr>
            <w:tcW w:w="1999"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90,0</w:t>
            </w:r>
          </w:p>
        </w:tc>
        <w:tc>
          <w:tcPr>
            <w:tcW w:w="1535"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(b)</w:t>
            </w:r>
          </w:p>
        </w:tc>
      </w:tr>
      <w:tr w:rsidR="00E84D0F" w:rsidRPr="005B0AA2" w:rsidTr="00E84D0F">
        <w:trPr>
          <w:trHeight w:val="192"/>
        </w:trPr>
        <w:tc>
          <w:tcPr>
            <w:tcW w:w="1088"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W</w:t>
            </w:r>
          </w:p>
        </w:tc>
        <w:tc>
          <w:tcPr>
            <w:tcW w:w="175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255,1</w:t>
            </w:r>
          </w:p>
        </w:tc>
        <w:tc>
          <w:tcPr>
            <w:tcW w:w="1690"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0,2</w:t>
            </w:r>
          </w:p>
        </w:tc>
        <w:tc>
          <w:tcPr>
            <w:tcW w:w="158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N-Ac</w:t>
            </w:r>
          </w:p>
        </w:tc>
        <w:tc>
          <w:tcPr>
            <w:tcW w:w="1999"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450,0</w:t>
            </w:r>
          </w:p>
        </w:tc>
        <w:tc>
          <w:tcPr>
            <w:tcW w:w="1535"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p>
        </w:tc>
      </w:tr>
      <w:tr w:rsidR="00E84D0F" w:rsidRPr="005B0AA2" w:rsidTr="00E84D0F">
        <w:trPr>
          <w:trHeight w:val="192"/>
        </w:trPr>
        <w:tc>
          <w:tcPr>
            <w:tcW w:w="1088"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Y</w:t>
            </w:r>
          </w:p>
        </w:tc>
        <w:tc>
          <w:tcPr>
            <w:tcW w:w="175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410,2</w:t>
            </w:r>
          </w:p>
        </w:tc>
        <w:tc>
          <w:tcPr>
            <w:tcW w:w="1690"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0,2</w:t>
            </w:r>
          </w:p>
        </w:tc>
        <w:tc>
          <w:tcPr>
            <w:tcW w:w="158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N-Ac</w:t>
            </w:r>
          </w:p>
        </w:tc>
        <w:tc>
          <w:tcPr>
            <w:tcW w:w="1999"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80,0</w:t>
            </w:r>
          </w:p>
        </w:tc>
        <w:tc>
          <w:tcPr>
            <w:tcW w:w="1535"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(b)</w:t>
            </w:r>
          </w:p>
        </w:tc>
      </w:tr>
      <w:tr w:rsidR="00E84D0F" w:rsidRPr="005B0AA2" w:rsidTr="00E84D0F">
        <w:trPr>
          <w:trHeight w:val="182"/>
        </w:trPr>
        <w:tc>
          <w:tcPr>
            <w:tcW w:w="1088"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Yb</w:t>
            </w:r>
          </w:p>
        </w:tc>
        <w:tc>
          <w:tcPr>
            <w:tcW w:w="175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398,8</w:t>
            </w:r>
          </w:p>
        </w:tc>
        <w:tc>
          <w:tcPr>
            <w:tcW w:w="1690"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0,2</w:t>
            </w:r>
          </w:p>
        </w:tc>
        <w:tc>
          <w:tcPr>
            <w:tcW w:w="158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N-Ac</w:t>
            </w:r>
          </w:p>
        </w:tc>
        <w:tc>
          <w:tcPr>
            <w:tcW w:w="1999"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5,0</w:t>
            </w:r>
          </w:p>
        </w:tc>
        <w:tc>
          <w:tcPr>
            <w:tcW w:w="1535"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(b)</w:t>
            </w:r>
          </w:p>
        </w:tc>
      </w:tr>
      <w:tr w:rsidR="00E84D0F" w:rsidRPr="005B0AA2" w:rsidTr="00E84D0F">
        <w:trPr>
          <w:trHeight w:val="182"/>
        </w:trPr>
        <w:tc>
          <w:tcPr>
            <w:tcW w:w="1088"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Zn</w:t>
            </w:r>
          </w:p>
        </w:tc>
        <w:tc>
          <w:tcPr>
            <w:tcW w:w="175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213,9</w:t>
            </w:r>
          </w:p>
        </w:tc>
        <w:tc>
          <w:tcPr>
            <w:tcW w:w="1690"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0,7</w:t>
            </w:r>
          </w:p>
        </w:tc>
        <w:tc>
          <w:tcPr>
            <w:tcW w:w="1583"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A-Ac</w:t>
            </w:r>
          </w:p>
        </w:tc>
        <w:tc>
          <w:tcPr>
            <w:tcW w:w="1999" w:type="dxa"/>
            <w:tcBorders>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1,0</w:t>
            </w:r>
          </w:p>
        </w:tc>
        <w:tc>
          <w:tcPr>
            <w:tcW w:w="1535"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(e)</w:t>
            </w:r>
          </w:p>
        </w:tc>
      </w:tr>
      <w:tr w:rsidR="00E84D0F" w:rsidRPr="005B0AA2" w:rsidTr="00E84D0F">
        <w:trPr>
          <w:trHeight w:val="202"/>
        </w:trPr>
        <w:tc>
          <w:tcPr>
            <w:tcW w:w="1088" w:type="dxa"/>
            <w:tcBorders>
              <w:left w:val="single" w:sz="8" w:space="0" w:color="000000"/>
              <w:bottom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Zr</w:t>
            </w:r>
          </w:p>
        </w:tc>
        <w:tc>
          <w:tcPr>
            <w:tcW w:w="1753" w:type="dxa"/>
            <w:tcBorders>
              <w:left w:val="none" w:sz="1" w:space="0" w:color="000000"/>
              <w:bottom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360,1</w:t>
            </w:r>
          </w:p>
        </w:tc>
        <w:tc>
          <w:tcPr>
            <w:tcW w:w="1690" w:type="dxa"/>
            <w:tcBorders>
              <w:left w:val="none" w:sz="1" w:space="0" w:color="000000"/>
              <w:bottom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0,2</w:t>
            </w:r>
          </w:p>
        </w:tc>
        <w:tc>
          <w:tcPr>
            <w:tcW w:w="1583" w:type="dxa"/>
            <w:tcBorders>
              <w:left w:val="none" w:sz="1" w:space="0" w:color="000000"/>
              <w:bottom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N-Ac</w:t>
            </w:r>
          </w:p>
        </w:tc>
        <w:tc>
          <w:tcPr>
            <w:tcW w:w="1999" w:type="dxa"/>
            <w:tcBorders>
              <w:left w:val="none" w:sz="1" w:space="0" w:color="000000"/>
              <w:bottom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300,0</w:t>
            </w:r>
          </w:p>
        </w:tc>
        <w:tc>
          <w:tcPr>
            <w:tcW w:w="1535" w:type="dxa"/>
            <w:tcBorders>
              <w:left w:val="none" w:sz="1" w:space="0" w:color="000000"/>
              <w:bottom w:val="single" w:sz="8"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(c)</w:t>
            </w:r>
          </w:p>
        </w:tc>
      </w:tr>
    </w:tbl>
    <w:p w:rsidR="00E84D0F" w:rsidRPr="005B0AA2" w:rsidRDefault="00E84D0F" w:rsidP="00E84D0F">
      <w:pPr>
        <w:keepNext/>
        <w:keepLines/>
        <w:widowControl w:val="0"/>
        <w:suppressLineNumbers/>
        <w:suppressAutoHyphens/>
        <w:spacing w:before="120" w:after="120" w:line="240" w:lineRule="auto"/>
        <w:jc w:val="center"/>
        <w:rPr>
          <w:rFonts w:ascii="Ubuntu Condensed" w:eastAsia="Arial Unicode MS" w:hAnsi="Ubuntu Condensed" w:cs="Tahoma" w:hint="eastAsia"/>
          <w:b/>
          <w:iCs/>
          <w:color w:val="000000"/>
          <w:sz w:val="20"/>
          <w:szCs w:val="20"/>
          <w:lang w:val="lv-LV" w:bidi="en-US"/>
        </w:rPr>
      </w:pPr>
      <w:r w:rsidRPr="005B0AA2">
        <w:rPr>
          <w:rFonts w:ascii="Ubuntu Condensed" w:eastAsia="Arial Unicode MS" w:hAnsi="Ubuntu Condensed" w:cs="Tahoma"/>
          <w:b/>
          <w:iCs/>
          <w:color w:val="000000"/>
          <w:sz w:val="20"/>
          <w:szCs w:val="20"/>
          <w:lang w:val="lv-LV" w:bidi="en-US"/>
        </w:rPr>
        <w:t xml:space="preserve">Tab. </w:t>
      </w:r>
      <w:r w:rsidRPr="005B0AA2">
        <w:rPr>
          <w:rFonts w:ascii="Ubuntu Condensed" w:eastAsia="Arial Unicode MS" w:hAnsi="Ubuntu Condensed" w:cs="Tahoma"/>
          <w:b/>
          <w:iCs/>
          <w:color w:val="000000"/>
          <w:sz w:val="20"/>
          <w:szCs w:val="20"/>
          <w:lang w:val="lv-LV" w:bidi="en-US"/>
        </w:rPr>
        <w:fldChar w:fldCharType="begin"/>
      </w:r>
      <w:r w:rsidRPr="005B0AA2">
        <w:rPr>
          <w:rFonts w:ascii="Ubuntu Condensed" w:eastAsia="Arial Unicode MS" w:hAnsi="Ubuntu Condensed" w:cs="Tahoma"/>
          <w:b/>
          <w:iCs/>
          <w:color w:val="000000"/>
          <w:sz w:val="20"/>
          <w:szCs w:val="20"/>
          <w:lang w:val="lv-LV" w:bidi="en-US"/>
        </w:rPr>
        <w:instrText xml:space="preserve"> SEQ "Tab." \* ARABIC </w:instrText>
      </w:r>
      <w:r w:rsidRPr="005B0AA2">
        <w:rPr>
          <w:rFonts w:ascii="Ubuntu Condensed" w:eastAsia="Arial Unicode MS" w:hAnsi="Ubuntu Condensed" w:cs="Tahoma"/>
          <w:b/>
          <w:iCs/>
          <w:color w:val="000000"/>
          <w:sz w:val="20"/>
          <w:szCs w:val="20"/>
          <w:lang w:val="lv-LV" w:bidi="en-US"/>
        </w:rPr>
        <w:fldChar w:fldCharType="separate"/>
      </w:r>
      <w:r w:rsidR="00201055">
        <w:rPr>
          <w:rFonts w:ascii="Ubuntu Condensed" w:eastAsia="Arial Unicode MS" w:hAnsi="Ubuntu Condensed" w:cs="Tahoma" w:hint="eastAsia"/>
          <w:b/>
          <w:iCs/>
          <w:noProof/>
          <w:color w:val="000000"/>
          <w:sz w:val="20"/>
          <w:szCs w:val="20"/>
          <w:lang w:val="lv-LV" w:bidi="en-US"/>
        </w:rPr>
        <w:t>7</w:t>
      </w:r>
      <w:r w:rsidRPr="005B0AA2">
        <w:rPr>
          <w:rFonts w:ascii="Ubuntu Condensed" w:eastAsia="Arial Unicode MS" w:hAnsi="Ubuntu Condensed" w:cs="Tahoma"/>
          <w:b/>
          <w:iCs/>
          <w:color w:val="000000"/>
          <w:sz w:val="20"/>
          <w:szCs w:val="20"/>
          <w:lang w:val="lv-LV" w:bidi="en-US"/>
        </w:rPr>
        <w:fldChar w:fldCharType="end"/>
      </w:r>
      <w:r w:rsidRPr="005B0AA2">
        <w:rPr>
          <w:rFonts w:ascii="Ubuntu Condensed" w:eastAsia="Arial Unicode MS" w:hAnsi="Ubuntu Condensed" w:cs="Tahoma"/>
          <w:b/>
          <w:iCs/>
          <w:color w:val="000000"/>
          <w:sz w:val="20"/>
          <w:szCs w:val="20"/>
          <w:lang w:val="lv-LV" w:bidi="en-US"/>
        </w:rPr>
        <w:t>: Ieteicamās piedevas atomu absorbcijas spektrometrijā</w:t>
      </w: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2035"/>
        <w:gridCol w:w="7609"/>
      </w:tblGrid>
      <w:tr w:rsidR="00E84D0F" w:rsidRPr="005B0AA2" w:rsidTr="00E84D0F">
        <w:trPr>
          <w:tblHeader/>
        </w:trPr>
        <w:tc>
          <w:tcPr>
            <w:tcW w:w="2035" w:type="dxa"/>
            <w:tcBorders>
              <w:top w:val="single" w:sz="8" w:space="0" w:color="000000"/>
              <w:left w:val="single" w:sz="8" w:space="0" w:color="000000"/>
              <w:bottom w:val="none" w:sz="1" w:space="0" w:color="000000"/>
            </w:tcBorders>
            <w:shd w:val="clear" w:color="auto" w:fill="FFFFFF"/>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iCs/>
                <w:color w:val="000000"/>
                <w:sz w:val="18"/>
                <w:szCs w:val="24"/>
                <w:lang w:val="lv-LV" w:bidi="en-US"/>
              </w:rPr>
            </w:pPr>
            <w:r w:rsidRPr="005B0AA2">
              <w:rPr>
                <w:rFonts w:ascii="Ubuntu Condensed" w:eastAsia="Arial Unicode MS" w:hAnsi="Ubuntu Condensed" w:cs="Tahoma"/>
                <w:b/>
                <w:bCs/>
                <w:iCs/>
                <w:color w:val="000000"/>
                <w:sz w:val="18"/>
                <w:szCs w:val="24"/>
                <w:lang w:val="lv-LV" w:bidi="en-US"/>
              </w:rPr>
              <w:t>Nosaukums</w:t>
            </w:r>
          </w:p>
        </w:tc>
        <w:tc>
          <w:tcPr>
            <w:tcW w:w="7609" w:type="dxa"/>
            <w:tcBorders>
              <w:top w:val="single" w:sz="8" w:space="0" w:color="000000"/>
              <w:left w:val="none" w:sz="1" w:space="0" w:color="000000"/>
              <w:bottom w:val="none" w:sz="1" w:space="0" w:color="000000"/>
              <w:right w:val="single" w:sz="8" w:space="0" w:color="000000"/>
            </w:tcBorders>
            <w:shd w:val="clear" w:color="auto" w:fill="FFFFFF"/>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iCs/>
                <w:sz w:val="18"/>
                <w:szCs w:val="24"/>
                <w:lang w:val="lv-LV" w:bidi="en-US"/>
              </w:rPr>
            </w:pPr>
            <w:r w:rsidRPr="005B0AA2">
              <w:rPr>
                <w:rFonts w:ascii="Ubuntu Condensed" w:eastAsia="Arial Unicode MS" w:hAnsi="Ubuntu Condensed" w:cs="Tahoma"/>
                <w:b/>
                <w:bCs/>
                <w:iCs/>
                <w:color w:val="000000"/>
                <w:sz w:val="18"/>
                <w:szCs w:val="24"/>
                <w:lang w:val="lv-LV" w:bidi="en-US"/>
              </w:rPr>
              <w:t>Paskaidrojumi</w:t>
            </w:r>
          </w:p>
        </w:tc>
      </w:tr>
      <w:tr w:rsidR="00E84D0F" w:rsidRPr="00A25C97" w:rsidTr="00E84D0F">
        <w:tc>
          <w:tcPr>
            <w:tcW w:w="2035" w:type="dxa"/>
            <w:tcBorders>
              <w:left w:val="single" w:sz="8" w:space="0" w:color="000000"/>
              <w:bottom w:val="none" w:sz="1" w:space="0" w:color="000000"/>
            </w:tcBorders>
            <w:shd w:val="clear" w:color="auto" w:fill="FFFFFF"/>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(b)</w:t>
            </w:r>
          </w:p>
        </w:tc>
        <w:tc>
          <w:tcPr>
            <w:tcW w:w="7609" w:type="dxa"/>
            <w:tcBorders>
              <w:left w:val="none" w:sz="1" w:space="0" w:color="000000"/>
              <w:bottom w:val="none" w:sz="1" w:space="0" w:color="000000"/>
              <w:right w:val="single" w:sz="8" w:space="0" w:color="000000"/>
            </w:tcBorders>
            <w:shd w:val="clear" w:color="auto" w:fill="FFFFFF"/>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Ieteicams pievienot sārmu (K, La vai Cs hlorīdi, 1-3 g L</w:t>
            </w:r>
            <w:r w:rsidRPr="005B0AA2">
              <w:rPr>
                <w:rFonts w:ascii="Ubuntu Condensed" w:eastAsia="Arial Unicode MS" w:hAnsi="Ubuntu Condensed" w:cs="Tahoma"/>
                <w:color w:val="000000"/>
                <w:sz w:val="20"/>
                <w:szCs w:val="24"/>
                <w:vertAlign w:val="superscript"/>
                <w:lang w:val="lv-LV" w:bidi="en-US"/>
              </w:rPr>
              <w:t>-1</w:t>
            </w:r>
            <w:r w:rsidRPr="005B0AA2">
              <w:rPr>
                <w:rFonts w:ascii="Ubuntu Condensed" w:eastAsia="Arial Unicode MS" w:hAnsi="Ubuntu Condensed" w:cs="Tahoma"/>
                <w:color w:val="000000"/>
                <w:sz w:val="20"/>
                <w:szCs w:val="24"/>
                <w:lang w:val="lv-LV" w:bidi="en-US"/>
              </w:rPr>
              <w:t>), lai mazinātu jonizācijas ietekmi</w:t>
            </w:r>
          </w:p>
        </w:tc>
      </w:tr>
      <w:tr w:rsidR="00E84D0F" w:rsidRPr="00A25C97" w:rsidTr="00E84D0F">
        <w:tc>
          <w:tcPr>
            <w:tcW w:w="2035" w:type="dxa"/>
            <w:tcBorders>
              <w:left w:val="single" w:sz="8" w:space="0" w:color="000000"/>
              <w:bottom w:val="none" w:sz="1" w:space="0" w:color="000000"/>
            </w:tcBorders>
            <w:shd w:val="clear" w:color="auto" w:fill="FFFFFF"/>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(c)</w:t>
            </w:r>
          </w:p>
        </w:tc>
        <w:tc>
          <w:tcPr>
            <w:tcW w:w="7609" w:type="dxa"/>
            <w:tcBorders>
              <w:left w:val="none" w:sz="1" w:space="0" w:color="000000"/>
              <w:bottom w:val="none" w:sz="1" w:space="0" w:color="000000"/>
              <w:right w:val="single" w:sz="8" w:space="0" w:color="000000"/>
            </w:tcBorders>
            <w:shd w:val="clear" w:color="auto" w:fill="FFFFFF"/>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0,2% Al un 1,0% HF pievienojams, lai palielinātu linearitāti un jutīgumu</w:t>
            </w:r>
          </w:p>
        </w:tc>
      </w:tr>
      <w:tr w:rsidR="00E84D0F" w:rsidRPr="005B0AA2" w:rsidTr="00E84D0F">
        <w:tc>
          <w:tcPr>
            <w:tcW w:w="2035" w:type="dxa"/>
            <w:tcBorders>
              <w:left w:val="single" w:sz="8" w:space="0" w:color="000000"/>
              <w:bottom w:val="none" w:sz="1" w:space="0" w:color="000000"/>
            </w:tcBorders>
            <w:shd w:val="clear" w:color="auto" w:fill="FFFFFF"/>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(d)</w:t>
            </w:r>
          </w:p>
        </w:tc>
        <w:tc>
          <w:tcPr>
            <w:tcW w:w="7609" w:type="dxa"/>
            <w:tcBorders>
              <w:left w:val="none" w:sz="1" w:space="0" w:color="000000"/>
              <w:bottom w:val="none" w:sz="1" w:space="0" w:color="000000"/>
              <w:right w:val="single" w:sz="8" w:space="0" w:color="000000"/>
            </w:tcBorders>
            <w:shd w:val="clear" w:color="auto" w:fill="FFFFFF"/>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0,1% La pievienojams, lai palielinātu jutīgumu</w:t>
            </w:r>
          </w:p>
        </w:tc>
      </w:tr>
      <w:tr w:rsidR="00E84D0F" w:rsidRPr="00A25C97" w:rsidTr="00E84D0F">
        <w:tc>
          <w:tcPr>
            <w:tcW w:w="2035" w:type="dxa"/>
            <w:tcBorders>
              <w:left w:val="single" w:sz="8" w:space="0" w:color="000000"/>
              <w:bottom w:val="single" w:sz="8" w:space="0" w:color="000000"/>
            </w:tcBorders>
            <w:shd w:val="clear" w:color="auto" w:fill="FFFFFF"/>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(e)</w:t>
            </w:r>
          </w:p>
        </w:tc>
        <w:tc>
          <w:tcPr>
            <w:tcW w:w="7609" w:type="dxa"/>
            <w:tcBorders>
              <w:left w:val="none" w:sz="1" w:space="0" w:color="000000"/>
              <w:bottom w:val="single" w:sz="8" w:space="0" w:color="000000"/>
              <w:right w:val="single" w:sz="8" w:space="0" w:color="000000"/>
            </w:tcBorders>
            <w:shd w:val="clear" w:color="auto" w:fill="FFFFFF"/>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Triecienlodīšu izmantošana palielina jutīgumu aptuveni 2 reizes</w:t>
            </w:r>
          </w:p>
        </w:tc>
      </w:tr>
    </w:tbl>
    <w:p w:rsidR="00E84D0F" w:rsidRPr="005B0AA2" w:rsidRDefault="00E84D0F" w:rsidP="00E84D0F">
      <w:pPr>
        <w:keepNext/>
        <w:keepLines/>
        <w:widowControl w:val="0"/>
        <w:suppressLineNumbers/>
        <w:suppressAutoHyphens/>
        <w:spacing w:before="120" w:after="120" w:line="240" w:lineRule="auto"/>
        <w:jc w:val="center"/>
        <w:rPr>
          <w:rFonts w:ascii="Ubuntu Condensed" w:eastAsia="Arial Unicode MS" w:hAnsi="Ubuntu Condensed" w:cs="Tahoma" w:hint="eastAsia"/>
          <w:b/>
          <w:bCs/>
          <w:color w:val="000000"/>
          <w:sz w:val="16"/>
          <w:szCs w:val="16"/>
          <w:lang w:val="lv-LV" w:bidi="en-US"/>
        </w:rPr>
      </w:pPr>
      <w:r w:rsidRPr="005B0AA2">
        <w:rPr>
          <w:rFonts w:ascii="Ubuntu Condensed" w:eastAsia="Arial Unicode MS" w:hAnsi="Ubuntu Condensed" w:cs="Tahoma"/>
          <w:b/>
          <w:iCs/>
          <w:color w:val="000000"/>
          <w:sz w:val="20"/>
          <w:szCs w:val="20"/>
          <w:lang w:val="lv-LV" w:bidi="en-US"/>
        </w:rPr>
        <w:lastRenderedPageBreak/>
        <w:t xml:space="preserve">Tab. </w:t>
      </w:r>
      <w:r w:rsidRPr="005B0AA2">
        <w:rPr>
          <w:rFonts w:ascii="Ubuntu Condensed" w:eastAsia="Arial Unicode MS" w:hAnsi="Ubuntu Condensed" w:cs="Tahoma"/>
          <w:b/>
          <w:iCs/>
          <w:color w:val="000000"/>
          <w:sz w:val="20"/>
          <w:szCs w:val="20"/>
          <w:lang w:val="lv-LV" w:bidi="en-US"/>
        </w:rPr>
        <w:fldChar w:fldCharType="begin"/>
      </w:r>
      <w:r w:rsidRPr="005B0AA2">
        <w:rPr>
          <w:rFonts w:ascii="Ubuntu Condensed" w:eastAsia="Arial Unicode MS" w:hAnsi="Ubuntu Condensed" w:cs="Tahoma"/>
          <w:b/>
          <w:iCs/>
          <w:color w:val="000000"/>
          <w:sz w:val="20"/>
          <w:szCs w:val="20"/>
          <w:lang w:val="lv-LV" w:bidi="en-US"/>
        </w:rPr>
        <w:instrText xml:space="preserve"> SEQ "Tab." \* ARABIC </w:instrText>
      </w:r>
      <w:r w:rsidRPr="005B0AA2">
        <w:rPr>
          <w:rFonts w:ascii="Ubuntu Condensed" w:eastAsia="Arial Unicode MS" w:hAnsi="Ubuntu Condensed" w:cs="Tahoma"/>
          <w:b/>
          <w:iCs/>
          <w:color w:val="000000"/>
          <w:sz w:val="20"/>
          <w:szCs w:val="20"/>
          <w:lang w:val="lv-LV" w:bidi="en-US"/>
        </w:rPr>
        <w:fldChar w:fldCharType="separate"/>
      </w:r>
      <w:r w:rsidR="00201055">
        <w:rPr>
          <w:rFonts w:ascii="Ubuntu Condensed" w:eastAsia="Arial Unicode MS" w:hAnsi="Ubuntu Condensed" w:cs="Tahoma" w:hint="eastAsia"/>
          <w:b/>
          <w:iCs/>
          <w:noProof/>
          <w:color w:val="000000"/>
          <w:sz w:val="20"/>
          <w:szCs w:val="20"/>
          <w:lang w:val="lv-LV" w:bidi="en-US"/>
        </w:rPr>
        <w:t>8</w:t>
      </w:r>
      <w:r w:rsidRPr="005B0AA2">
        <w:rPr>
          <w:rFonts w:ascii="Ubuntu Condensed" w:eastAsia="Arial Unicode MS" w:hAnsi="Ubuntu Condensed" w:cs="Tahoma"/>
          <w:b/>
          <w:iCs/>
          <w:color w:val="000000"/>
          <w:sz w:val="20"/>
          <w:szCs w:val="20"/>
          <w:lang w:val="lv-LV" w:bidi="en-US"/>
        </w:rPr>
        <w:fldChar w:fldCharType="end"/>
      </w:r>
      <w:r w:rsidRPr="005B0AA2">
        <w:rPr>
          <w:rFonts w:ascii="Ubuntu Condensed" w:eastAsia="Arial Unicode MS" w:hAnsi="Ubuntu Condensed" w:cs="Tahoma"/>
          <w:b/>
          <w:iCs/>
          <w:color w:val="000000"/>
          <w:sz w:val="20"/>
          <w:szCs w:val="20"/>
          <w:lang w:val="lv-LV" w:bidi="en-US"/>
        </w:rPr>
        <w:t>: Kalibrēšanas šķīdumu koncentrācija AAS</w:t>
      </w: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1927"/>
        <w:gridCol w:w="1928"/>
        <w:gridCol w:w="1928"/>
        <w:gridCol w:w="1928"/>
        <w:gridCol w:w="1928"/>
      </w:tblGrid>
      <w:tr w:rsidR="00E84D0F" w:rsidRPr="005B0AA2" w:rsidTr="00E84D0F">
        <w:trPr>
          <w:tblHeader/>
        </w:trPr>
        <w:tc>
          <w:tcPr>
            <w:tcW w:w="1927" w:type="dxa"/>
            <w:vMerge w:val="restart"/>
            <w:tcBorders>
              <w:top w:val="single" w:sz="8" w:space="0" w:color="000000"/>
              <w:left w:val="single" w:sz="8"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color w:val="000000"/>
                <w:sz w:val="16"/>
                <w:szCs w:val="16"/>
                <w:lang w:val="lv-LV" w:bidi="en-US"/>
              </w:rPr>
            </w:pPr>
            <w:r w:rsidRPr="005B0AA2">
              <w:rPr>
                <w:rFonts w:ascii="Ubuntu Condensed" w:eastAsia="Arial Unicode MS" w:hAnsi="Ubuntu Condensed" w:cs="Tahoma"/>
                <w:b/>
                <w:bCs/>
                <w:color w:val="000000"/>
                <w:sz w:val="16"/>
                <w:szCs w:val="16"/>
                <w:lang w:val="lv-LV" w:bidi="en-US"/>
              </w:rPr>
              <w:t>Elements</w:t>
            </w:r>
          </w:p>
        </w:tc>
        <w:tc>
          <w:tcPr>
            <w:tcW w:w="5783" w:type="dxa"/>
            <w:gridSpan w:val="3"/>
            <w:tcBorders>
              <w:top w:val="single" w:sz="8" w:space="0" w:color="000000"/>
              <w:left w:val="none" w:sz="1"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color w:val="000000"/>
                <w:sz w:val="16"/>
                <w:szCs w:val="16"/>
                <w:lang w:val="lv-LV" w:bidi="en-US"/>
              </w:rPr>
            </w:pPr>
            <w:r w:rsidRPr="005B0AA2">
              <w:rPr>
                <w:rFonts w:ascii="Ubuntu Condensed" w:eastAsia="Arial Unicode MS" w:hAnsi="Ubuntu Condensed" w:cs="Tahoma"/>
                <w:b/>
                <w:bCs/>
                <w:color w:val="000000"/>
                <w:sz w:val="16"/>
                <w:szCs w:val="16"/>
                <w:lang w:val="lv-LV" w:bidi="en-US"/>
              </w:rPr>
              <w:t>Kalibrēšanas šķīdumi, mg L</w:t>
            </w:r>
            <w:r w:rsidRPr="005B0AA2">
              <w:rPr>
                <w:rFonts w:ascii="Ubuntu Condensed" w:eastAsia="Arial Unicode MS" w:hAnsi="Ubuntu Condensed" w:cs="Tahoma"/>
                <w:b/>
                <w:bCs/>
                <w:color w:val="000000"/>
                <w:sz w:val="16"/>
                <w:szCs w:val="16"/>
                <w:vertAlign w:val="superscript"/>
                <w:lang w:val="lv-LV" w:bidi="en-US"/>
              </w:rPr>
              <w:t>-1</w:t>
            </w:r>
          </w:p>
        </w:tc>
        <w:tc>
          <w:tcPr>
            <w:tcW w:w="1928" w:type="dxa"/>
            <w:vMerge w:val="restart"/>
            <w:tcBorders>
              <w:top w:val="single" w:sz="8" w:space="0" w:color="000000"/>
              <w:left w:val="none" w:sz="1" w:space="0" w:color="000000"/>
              <w:bottom w:val="none" w:sz="1" w:space="0" w:color="000000"/>
              <w:right w:val="single" w:sz="8"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color w:val="000000"/>
                <w:sz w:val="16"/>
                <w:szCs w:val="16"/>
                <w:lang w:val="lv-LV" w:bidi="en-US"/>
              </w:rPr>
            </w:pPr>
            <w:r w:rsidRPr="005B0AA2">
              <w:rPr>
                <w:rFonts w:ascii="Ubuntu Condensed" w:eastAsia="Arial Unicode MS" w:hAnsi="Ubuntu Condensed" w:cs="Tahoma"/>
                <w:b/>
                <w:bCs/>
                <w:color w:val="000000"/>
                <w:sz w:val="16"/>
                <w:szCs w:val="16"/>
                <w:lang w:val="lv-LV" w:bidi="en-US"/>
              </w:rPr>
              <w:t>Piezīmes</w:t>
            </w:r>
          </w:p>
        </w:tc>
      </w:tr>
      <w:tr w:rsidR="00E84D0F" w:rsidRPr="005B0AA2" w:rsidTr="00E84D0F">
        <w:tc>
          <w:tcPr>
            <w:tcW w:w="1927" w:type="dxa"/>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color w:val="000000"/>
                <w:sz w:val="16"/>
                <w:szCs w:val="16"/>
                <w:lang w:val="lv-LV" w:bidi="en-US"/>
              </w:rPr>
            </w:pPr>
          </w:p>
        </w:tc>
        <w:tc>
          <w:tcPr>
            <w:tcW w:w="1927" w:type="dxa"/>
            <w:vMerge/>
            <w:tcBorders>
              <w:top w:val="none" w:sz="0" w:space="0" w:color="000000"/>
              <w:left w:val="none" w:sz="1" w:space="0" w:color="000000"/>
              <w:bottom w:val="none" w:sz="1" w:space="0" w:color="000000"/>
              <w:right w:val="none" w:sz="0" w:space="0" w:color="000000"/>
            </w:tcBorders>
            <w:shd w:val="clear" w:color="auto" w:fill="FFFFFF"/>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color w:val="000000"/>
                <w:sz w:val="16"/>
                <w:szCs w:val="16"/>
                <w:lang w:val="lv-LV" w:bidi="en-US"/>
              </w:rPr>
            </w:pPr>
            <w:r w:rsidRPr="005B0AA2">
              <w:rPr>
                <w:rFonts w:ascii="Ubuntu Condensed" w:eastAsia="Arial Unicode MS" w:hAnsi="Ubuntu Condensed" w:cs="Tahoma"/>
                <w:b/>
                <w:bCs/>
                <w:color w:val="000000"/>
                <w:sz w:val="16"/>
                <w:szCs w:val="16"/>
                <w:lang w:val="lv-LV" w:bidi="en-US"/>
              </w:rPr>
              <w:t>I</w:t>
            </w:r>
          </w:p>
        </w:tc>
        <w:tc>
          <w:tcPr>
            <w:tcW w:w="1928" w:type="dxa"/>
            <w:tcBorders>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color w:val="000000"/>
                <w:sz w:val="16"/>
                <w:szCs w:val="16"/>
                <w:lang w:val="lv-LV" w:bidi="en-US"/>
              </w:rPr>
            </w:pPr>
            <w:r w:rsidRPr="005B0AA2">
              <w:rPr>
                <w:rFonts w:ascii="Ubuntu Condensed" w:eastAsia="Arial Unicode MS" w:hAnsi="Ubuntu Condensed" w:cs="Tahoma"/>
                <w:b/>
                <w:bCs/>
                <w:color w:val="000000"/>
                <w:sz w:val="16"/>
                <w:szCs w:val="16"/>
                <w:lang w:val="lv-LV" w:bidi="en-US"/>
              </w:rPr>
              <w:t>II</w:t>
            </w:r>
          </w:p>
        </w:tc>
        <w:tc>
          <w:tcPr>
            <w:tcW w:w="1927" w:type="dxa"/>
            <w:tcBorders>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Ubuntu Condensed" w:eastAsia="Arial Unicode MS" w:hAnsi="Ubuntu Condensed" w:cs="Tahoma"/>
                <w:b/>
                <w:bCs/>
                <w:color w:val="000000"/>
                <w:sz w:val="16"/>
                <w:szCs w:val="16"/>
                <w:lang w:val="lv-LV" w:bidi="en-US"/>
              </w:rPr>
              <w:t>III</w:t>
            </w:r>
          </w:p>
        </w:tc>
        <w:tc>
          <w:tcPr>
            <w:tcW w:w="1928" w:type="dxa"/>
            <w:tcBorders>
              <w:left w:val="none" w:sz="1" w:space="0" w:color="000000"/>
              <w:bottom w:val="none" w:sz="1" w:space="0" w:color="000000"/>
            </w:tcBorders>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p>
        </w:tc>
        <w:tc>
          <w:tcPr>
            <w:tcW w:w="1928" w:type="dxa"/>
            <w:gridSpan w:val="0"/>
            <w:vMerge/>
            <w:tcBorders>
              <w:top w:val="none" w:sz="0" w:space="0" w:color="000000"/>
              <w:left w:val="none" w:sz="0" w:space="0" w:color="000000"/>
              <w:bottom w:val="none" w:sz="0" w:space="0" w:color="000000"/>
              <w:right w:val="none" w:sz="0" w:space="0" w:color="000000"/>
            </w:tcBorders>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p>
        </w:tc>
      </w:tr>
      <w:tr w:rsidR="00E84D0F" w:rsidRPr="005B0AA2" w:rsidTr="00E84D0F">
        <w:tc>
          <w:tcPr>
            <w:tcW w:w="1927" w:type="dxa"/>
            <w:tcBorders>
              <w:left w:val="single" w:sz="8"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Ca</w:t>
            </w:r>
          </w:p>
        </w:tc>
        <w:tc>
          <w:tcPr>
            <w:tcW w:w="1928" w:type="dxa"/>
            <w:tcBorders>
              <w:top w:val="none" w:sz="1" w:space="0" w:color="000000"/>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3</w:t>
            </w:r>
          </w:p>
        </w:tc>
        <w:tc>
          <w:tcPr>
            <w:tcW w:w="1927" w:type="dxa"/>
            <w:tcBorders>
              <w:top w:val="none" w:sz="1" w:space="0" w:color="000000"/>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9</w:t>
            </w:r>
          </w:p>
        </w:tc>
        <w:tc>
          <w:tcPr>
            <w:tcW w:w="1928" w:type="dxa"/>
            <w:tcBorders>
              <w:top w:val="none" w:sz="1" w:space="0" w:color="000000"/>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18</w:t>
            </w:r>
          </w:p>
        </w:tc>
        <w:tc>
          <w:tcPr>
            <w:tcW w:w="1928" w:type="dxa"/>
            <w:tcBorders>
              <w:left w:val="none" w:sz="1" w:space="0" w:color="000000"/>
              <w:bottom w:val="none" w:sz="1" w:space="0" w:color="000000"/>
              <w:right w:val="single" w:sz="8"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239,9 nm, gaiss – acetilēns</w:t>
            </w:r>
          </w:p>
        </w:tc>
      </w:tr>
      <w:tr w:rsidR="00E84D0F" w:rsidRPr="005B0AA2" w:rsidTr="00E84D0F">
        <w:tc>
          <w:tcPr>
            <w:tcW w:w="1927" w:type="dxa"/>
            <w:tcBorders>
              <w:left w:val="single" w:sz="8"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Cd</w:t>
            </w:r>
          </w:p>
        </w:tc>
        <w:tc>
          <w:tcPr>
            <w:tcW w:w="1928" w:type="dxa"/>
            <w:tcBorders>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2</w:t>
            </w:r>
          </w:p>
        </w:tc>
        <w:tc>
          <w:tcPr>
            <w:tcW w:w="1927" w:type="dxa"/>
            <w:tcBorders>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4</w:t>
            </w:r>
          </w:p>
        </w:tc>
        <w:tc>
          <w:tcPr>
            <w:tcW w:w="1928" w:type="dxa"/>
            <w:tcBorders>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6</w:t>
            </w:r>
          </w:p>
        </w:tc>
        <w:tc>
          <w:tcPr>
            <w:tcW w:w="1928" w:type="dxa"/>
            <w:tcBorders>
              <w:left w:val="none" w:sz="1" w:space="0" w:color="000000"/>
              <w:bottom w:val="none" w:sz="1" w:space="0" w:color="000000"/>
              <w:right w:val="single" w:sz="8"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228,8 nm, gaiss - acetilēns</w:t>
            </w:r>
          </w:p>
        </w:tc>
      </w:tr>
      <w:tr w:rsidR="00E84D0F" w:rsidRPr="005B0AA2" w:rsidTr="00E84D0F">
        <w:tc>
          <w:tcPr>
            <w:tcW w:w="1927" w:type="dxa"/>
            <w:tcBorders>
              <w:left w:val="single" w:sz="8"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Cr</w:t>
            </w:r>
          </w:p>
        </w:tc>
        <w:tc>
          <w:tcPr>
            <w:tcW w:w="1928" w:type="dxa"/>
            <w:tcBorders>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2</w:t>
            </w:r>
          </w:p>
        </w:tc>
        <w:tc>
          <w:tcPr>
            <w:tcW w:w="1927" w:type="dxa"/>
            <w:tcBorders>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4</w:t>
            </w:r>
          </w:p>
        </w:tc>
        <w:tc>
          <w:tcPr>
            <w:tcW w:w="1928" w:type="dxa"/>
            <w:tcBorders>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6</w:t>
            </w:r>
          </w:p>
        </w:tc>
        <w:tc>
          <w:tcPr>
            <w:tcW w:w="1928" w:type="dxa"/>
            <w:tcBorders>
              <w:left w:val="none" w:sz="1" w:space="0" w:color="000000"/>
              <w:bottom w:val="none" w:sz="1" w:space="0" w:color="000000"/>
              <w:right w:val="single" w:sz="8"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357,9 nm, gaiss - acetilēns</w:t>
            </w:r>
          </w:p>
        </w:tc>
      </w:tr>
      <w:tr w:rsidR="00E84D0F" w:rsidRPr="005B0AA2" w:rsidTr="00E84D0F">
        <w:tc>
          <w:tcPr>
            <w:tcW w:w="1927" w:type="dxa"/>
            <w:tcBorders>
              <w:left w:val="single" w:sz="8"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Cu</w:t>
            </w:r>
          </w:p>
        </w:tc>
        <w:tc>
          <w:tcPr>
            <w:tcW w:w="1928" w:type="dxa"/>
            <w:tcBorders>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2</w:t>
            </w:r>
          </w:p>
        </w:tc>
        <w:tc>
          <w:tcPr>
            <w:tcW w:w="1927" w:type="dxa"/>
            <w:tcBorders>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4</w:t>
            </w:r>
          </w:p>
        </w:tc>
        <w:tc>
          <w:tcPr>
            <w:tcW w:w="1928" w:type="dxa"/>
            <w:tcBorders>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6</w:t>
            </w:r>
          </w:p>
        </w:tc>
        <w:tc>
          <w:tcPr>
            <w:tcW w:w="1928" w:type="dxa"/>
            <w:tcBorders>
              <w:left w:val="none" w:sz="1" w:space="0" w:color="000000"/>
              <w:bottom w:val="none" w:sz="1" w:space="0" w:color="000000"/>
              <w:right w:val="single" w:sz="8"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324,8 nm, gaiss - acetilēns</w:t>
            </w:r>
          </w:p>
        </w:tc>
      </w:tr>
      <w:tr w:rsidR="00E84D0F" w:rsidRPr="005B0AA2" w:rsidTr="00E84D0F">
        <w:tc>
          <w:tcPr>
            <w:tcW w:w="1927" w:type="dxa"/>
            <w:tcBorders>
              <w:left w:val="single" w:sz="8"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Fe</w:t>
            </w:r>
          </w:p>
        </w:tc>
        <w:tc>
          <w:tcPr>
            <w:tcW w:w="1928" w:type="dxa"/>
            <w:tcBorders>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2</w:t>
            </w:r>
          </w:p>
        </w:tc>
        <w:tc>
          <w:tcPr>
            <w:tcW w:w="1927" w:type="dxa"/>
            <w:tcBorders>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4</w:t>
            </w:r>
          </w:p>
        </w:tc>
        <w:tc>
          <w:tcPr>
            <w:tcW w:w="1928" w:type="dxa"/>
            <w:tcBorders>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6</w:t>
            </w:r>
          </w:p>
        </w:tc>
        <w:tc>
          <w:tcPr>
            <w:tcW w:w="1928" w:type="dxa"/>
            <w:tcBorders>
              <w:left w:val="none" w:sz="1" w:space="0" w:color="000000"/>
              <w:bottom w:val="none" w:sz="1" w:space="0" w:color="000000"/>
              <w:right w:val="single" w:sz="8"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252,3 nm, gaiss - acetilēns</w:t>
            </w:r>
          </w:p>
        </w:tc>
      </w:tr>
      <w:tr w:rsidR="00E84D0F" w:rsidRPr="005B0AA2" w:rsidTr="00E84D0F">
        <w:tc>
          <w:tcPr>
            <w:tcW w:w="1927" w:type="dxa"/>
            <w:tcBorders>
              <w:left w:val="single" w:sz="8"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K</w:t>
            </w:r>
          </w:p>
        </w:tc>
        <w:tc>
          <w:tcPr>
            <w:tcW w:w="1928" w:type="dxa"/>
            <w:tcBorders>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2</w:t>
            </w:r>
          </w:p>
        </w:tc>
        <w:tc>
          <w:tcPr>
            <w:tcW w:w="1927" w:type="dxa"/>
            <w:tcBorders>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4</w:t>
            </w:r>
          </w:p>
        </w:tc>
        <w:tc>
          <w:tcPr>
            <w:tcW w:w="1928" w:type="dxa"/>
            <w:tcBorders>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6</w:t>
            </w:r>
          </w:p>
        </w:tc>
        <w:tc>
          <w:tcPr>
            <w:tcW w:w="1928" w:type="dxa"/>
            <w:tcBorders>
              <w:left w:val="none" w:sz="1" w:space="0" w:color="000000"/>
              <w:bottom w:val="none" w:sz="1" w:space="0" w:color="000000"/>
              <w:right w:val="single" w:sz="8"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769,9 nm, gaiss - acetilēns</w:t>
            </w:r>
          </w:p>
        </w:tc>
      </w:tr>
      <w:tr w:rsidR="00E84D0F" w:rsidRPr="005B0AA2" w:rsidTr="00E84D0F">
        <w:tc>
          <w:tcPr>
            <w:tcW w:w="1927" w:type="dxa"/>
            <w:tcBorders>
              <w:left w:val="single" w:sz="8"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Mg</w:t>
            </w:r>
          </w:p>
        </w:tc>
        <w:tc>
          <w:tcPr>
            <w:tcW w:w="1928" w:type="dxa"/>
            <w:tcBorders>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2</w:t>
            </w:r>
          </w:p>
        </w:tc>
        <w:tc>
          <w:tcPr>
            <w:tcW w:w="1927" w:type="dxa"/>
            <w:tcBorders>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4</w:t>
            </w:r>
          </w:p>
        </w:tc>
        <w:tc>
          <w:tcPr>
            <w:tcW w:w="1928" w:type="dxa"/>
            <w:tcBorders>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6</w:t>
            </w:r>
          </w:p>
        </w:tc>
        <w:tc>
          <w:tcPr>
            <w:tcW w:w="1928" w:type="dxa"/>
            <w:tcBorders>
              <w:left w:val="none" w:sz="1" w:space="0" w:color="000000"/>
              <w:bottom w:val="none" w:sz="1" w:space="0" w:color="000000"/>
              <w:right w:val="single" w:sz="8"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202,6 nm, gaiss - acetilēns</w:t>
            </w:r>
          </w:p>
        </w:tc>
      </w:tr>
      <w:tr w:rsidR="00E84D0F" w:rsidRPr="005B0AA2" w:rsidTr="00E84D0F">
        <w:tc>
          <w:tcPr>
            <w:tcW w:w="1927" w:type="dxa"/>
            <w:tcBorders>
              <w:left w:val="single" w:sz="8"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Mn</w:t>
            </w:r>
          </w:p>
        </w:tc>
        <w:tc>
          <w:tcPr>
            <w:tcW w:w="1928" w:type="dxa"/>
            <w:tcBorders>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2</w:t>
            </w:r>
          </w:p>
        </w:tc>
        <w:tc>
          <w:tcPr>
            <w:tcW w:w="1927" w:type="dxa"/>
            <w:tcBorders>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4</w:t>
            </w:r>
          </w:p>
        </w:tc>
        <w:tc>
          <w:tcPr>
            <w:tcW w:w="1928" w:type="dxa"/>
            <w:tcBorders>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6</w:t>
            </w:r>
          </w:p>
        </w:tc>
        <w:tc>
          <w:tcPr>
            <w:tcW w:w="1928" w:type="dxa"/>
            <w:tcBorders>
              <w:left w:val="none" w:sz="1" w:space="0" w:color="000000"/>
              <w:bottom w:val="none" w:sz="1" w:space="0" w:color="000000"/>
              <w:right w:val="single" w:sz="8"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279,5 nm, gaiss - acetilēns</w:t>
            </w:r>
          </w:p>
        </w:tc>
      </w:tr>
      <w:tr w:rsidR="00E84D0F" w:rsidRPr="005B0AA2" w:rsidTr="00E84D0F">
        <w:tc>
          <w:tcPr>
            <w:tcW w:w="1927" w:type="dxa"/>
            <w:tcBorders>
              <w:left w:val="single" w:sz="8"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Na</w:t>
            </w:r>
          </w:p>
        </w:tc>
        <w:tc>
          <w:tcPr>
            <w:tcW w:w="1928" w:type="dxa"/>
            <w:tcBorders>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2</w:t>
            </w:r>
          </w:p>
        </w:tc>
        <w:tc>
          <w:tcPr>
            <w:tcW w:w="1927" w:type="dxa"/>
            <w:tcBorders>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4</w:t>
            </w:r>
          </w:p>
        </w:tc>
        <w:tc>
          <w:tcPr>
            <w:tcW w:w="1928" w:type="dxa"/>
            <w:tcBorders>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6</w:t>
            </w:r>
          </w:p>
        </w:tc>
        <w:tc>
          <w:tcPr>
            <w:tcW w:w="1928" w:type="dxa"/>
            <w:tcBorders>
              <w:left w:val="none" w:sz="1" w:space="0" w:color="000000"/>
              <w:bottom w:val="none" w:sz="1" w:space="0" w:color="000000"/>
              <w:right w:val="single" w:sz="8"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589,0 nm, gaiss - acetilēns</w:t>
            </w:r>
          </w:p>
        </w:tc>
      </w:tr>
      <w:tr w:rsidR="00E84D0F" w:rsidRPr="005B0AA2" w:rsidTr="00E84D0F">
        <w:tc>
          <w:tcPr>
            <w:tcW w:w="1927" w:type="dxa"/>
            <w:tcBorders>
              <w:left w:val="single" w:sz="8"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Ni</w:t>
            </w:r>
          </w:p>
        </w:tc>
        <w:tc>
          <w:tcPr>
            <w:tcW w:w="1928" w:type="dxa"/>
            <w:tcBorders>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2</w:t>
            </w:r>
          </w:p>
        </w:tc>
        <w:tc>
          <w:tcPr>
            <w:tcW w:w="1927" w:type="dxa"/>
            <w:tcBorders>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4</w:t>
            </w:r>
          </w:p>
        </w:tc>
        <w:tc>
          <w:tcPr>
            <w:tcW w:w="1928" w:type="dxa"/>
            <w:tcBorders>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6</w:t>
            </w:r>
          </w:p>
        </w:tc>
        <w:tc>
          <w:tcPr>
            <w:tcW w:w="1928" w:type="dxa"/>
            <w:tcBorders>
              <w:left w:val="none" w:sz="1" w:space="0" w:color="000000"/>
              <w:bottom w:val="none" w:sz="1" w:space="0" w:color="000000"/>
              <w:right w:val="single" w:sz="8"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232,0 nm, gaiss - acetilēns</w:t>
            </w:r>
          </w:p>
        </w:tc>
      </w:tr>
      <w:tr w:rsidR="00E84D0F" w:rsidRPr="005B0AA2" w:rsidTr="00E84D0F">
        <w:tc>
          <w:tcPr>
            <w:tcW w:w="1927" w:type="dxa"/>
            <w:tcBorders>
              <w:left w:val="single" w:sz="8"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Pb</w:t>
            </w:r>
          </w:p>
        </w:tc>
        <w:tc>
          <w:tcPr>
            <w:tcW w:w="1928" w:type="dxa"/>
            <w:tcBorders>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2</w:t>
            </w:r>
          </w:p>
        </w:tc>
        <w:tc>
          <w:tcPr>
            <w:tcW w:w="1927" w:type="dxa"/>
            <w:tcBorders>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4</w:t>
            </w:r>
          </w:p>
        </w:tc>
        <w:tc>
          <w:tcPr>
            <w:tcW w:w="1928" w:type="dxa"/>
            <w:tcBorders>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6</w:t>
            </w:r>
          </w:p>
        </w:tc>
        <w:tc>
          <w:tcPr>
            <w:tcW w:w="1928" w:type="dxa"/>
            <w:tcBorders>
              <w:left w:val="none" w:sz="1" w:space="0" w:color="000000"/>
              <w:bottom w:val="none" w:sz="1" w:space="0" w:color="000000"/>
              <w:right w:val="single" w:sz="8"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283,3 nm, gaiss – acetilēns</w:t>
            </w:r>
          </w:p>
        </w:tc>
      </w:tr>
      <w:tr w:rsidR="00E84D0F" w:rsidRPr="005B0AA2" w:rsidTr="00E84D0F">
        <w:tc>
          <w:tcPr>
            <w:tcW w:w="1927" w:type="dxa"/>
            <w:tcBorders>
              <w:left w:val="single" w:sz="8" w:space="0" w:color="000000"/>
              <w:bottom w:val="single" w:sz="8"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Zn</w:t>
            </w:r>
          </w:p>
        </w:tc>
        <w:tc>
          <w:tcPr>
            <w:tcW w:w="1928" w:type="dxa"/>
            <w:tcBorders>
              <w:left w:val="none" w:sz="1" w:space="0" w:color="000000"/>
              <w:bottom w:val="single" w:sz="8"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2</w:t>
            </w:r>
          </w:p>
        </w:tc>
        <w:tc>
          <w:tcPr>
            <w:tcW w:w="1927" w:type="dxa"/>
            <w:tcBorders>
              <w:left w:val="none" w:sz="1" w:space="0" w:color="000000"/>
              <w:bottom w:val="single" w:sz="8"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4</w:t>
            </w:r>
          </w:p>
        </w:tc>
        <w:tc>
          <w:tcPr>
            <w:tcW w:w="1928" w:type="dxa"/>
            <w:tcBorders>
              <w:left w:val="none" w:sz="1" w:space="0" w:color="000000"/>
              <w:bottom w:val="single" w:sz="8"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Verdana" w:eastAsia="Arial Unicode MS" w:hAnsi="Verdana" w:cs="Tahoma"/>
                <w:color w:val="000000"/>
                <w:sz w:val="16"/>
                <w:szCs w:val="16"/>
                <w:lang w:val="lv-LV" w:bidi="en-US"/>
              </w:rPr>
            </w:pPr>
            <w:r w:rsidRPr="005B0AA2">
              <w:rPr>
                <w:rFonts w:ascii="Verdana" w:eastAsia="Arial Unicode MS" w:hAnsi="Verdana" w:cs="Tahoma"/>
                <w:color w:val="000000"/>
                <w:sz w:val="16"/>
                <w:szCs w:val="16"/>
                <w:lang w:val="lv-LV" w:bidi="en-US"/>
              </w:rPr>
              <w:t>6</w:t>
            </w:r>
          </w:p>
        </w:tc>
        <w:tc>
          <w:tcPr>
            <w:tcW w:w="1928" w:type="dxa"/>
            <w:tcBorders>
              <w:left w:val="none" w:sz="1" w:space="0" w:color="000000"/>
              <w:bottom w:val="single" w:sz="8" w:space="0" w:color="000000"/>
              <w:right w:val="single" w:sz="8"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color w:val="000000"/>
                <w:sz w:val="20"/>
                <w:szCs w:val="24"/>
                <w:lang w:val="lv-LV" w:bidi="en-US"/>
              </w:rPr>
            </w:pPr>
            <w:r w:rsidRPr="005B0AA2">
              <w:rPr>
                <w:rFonts w:ascii="Verdana" w:eastAsia="Arial Unicode MS" w:hAnsi="Verdana" w:cs="Tahoma"/>
                <w:color w:val="000000"/>
                <w:sz w:val="16"/>
                <w:szCs w:val="16"/>
                <w:lang w:val="lv-LV" w:bidi="en-US"/>
              </w:rPr>
              <w:t>213,9 nm, gaiss - acetilēns</w:t>
            </w:r>
          </w:p>
        </w:tc>
      </w:tr>
    </w:tbl>
    <w:p w:rsidR="00E84D0F" w:rsidRPr="005B0AA2" w:rsidRDefault="00E84D0F" w:rsidP="00E84D0F">
      <w:pPr>
        <w:keepNext/>
        <w:keepLines/>
        <w:widowControl w:val="0"/>
        <w:suppressLineNumbers/>
        <w:suppressAutoHyphens/>
        <w:spacing w:before="120" w:after="120" w:line="240" w:lineRule="auto"/>
        <w:jc w:val="center"/>
        <w:rPr>
          <w:rFonts w:ascii="Ubuntu Condensed" w:eastAsia="Arial Unicode MS" w:hAnsi="Ubuntu Condensed" w:cs="Tahoma" w:hint="eastAsia"/>
          <w:b/>
          <w:bCs/>
          <w:color w:val="000000"/>
          <w:sz w:val="16"/>
          <w:szCs w:val="16"/>
          <w:lang w:val="lv-LV" w:bidi="en-US"/>
        </w:rPr>
      </w:pPr>
      <w:r w:rsidRPr="005B0AA2">
        <w:rPr>
          <w:rFonts w:ascii="Ubuntu Condensed" w:eastAsia="Arial Unicode MS" w:hAnsi="Ubuntu Condensed" w:cs="Tahoma"/>
          <w:b/>
          <w:iCs/>
          <w:color w:val="000000"/>
          <w:sz w:val="20"/>
          <w:szCs w:val="20"/>
          <w:lang w:val="lv-LV" w:bidi="en-US"/>
        </w:rPr>
        <w:t xml:space="preserve">Tab. </w:t>
      </w:r>
      <w:r w:rsidRPr="005B0AA2">
        <w:rPr>
          <w:rFonts w:ascii="Ubuntu Condensed" w:eastAsia="Arial Unicode MS" w:hAnsi="Ubuntu Condensed" w:cs="Tahoma"/>
          <w:b/>
          <w:iCs/>
          <w:color w:val="000000"/>
          <w:sz w:val="20"/>
          <w:szCs w:val="20"/>
          <w:lang w:val="lv-LV" w:bidi="en-US"/>
        </w:rPr>
        <w:fldChar w:fldCharType="begin"/>
      </w:r>
      <w:r w:rsidRPr="005B0AA2">
        <w:rPr>
          <w:rFonts w:ascii="Ubuntu Condensed" w:eastAsia="Arial Unicode MS" w:hAnsi="Ubuntu Condensed" w:cs="Tahoma"/>
          <w:b/>
          <w:iCs/>
          <w:color w:val="000000"/>
          <w:sz w:val="20"/>
          <w:szCs w:val="20"/>
          <w:lang w:val="lv-LV" w:bidi="en-US"/>
        </w:rPr>
        <w:instrText xml:space="preserve"> SEQ "Tab." \* ARABIC </w:instrText>
      </w:r>
      <w:r w:rsidRPr="005B0AA2">
        <w:rPr>
          <w:rFonts w:ascii="Ubuntu Condensed" w:eastAsia="Arial Unicode MS" w:hAnsi="Ubuntu Condensed" w:cs="Tahoma"/>
          <w:b/>
          <w:iCs/>
          <w:color w:val="000000"/>
          <w:sz w:val="20"/>
          <w:szCs w:val="20"/>
          <w:lang w:val="lv-LV" w:bidi="en-US"/>
        </w:rPr>
        <w:fldChar w:fldCharType="separate"/>
      </w:r>
      <w:r w:rsidR="00201055">
        <w:rPr>
          <w:rFonts w:ascii="Ubuntu Condensed" w:eastAsia="Arial Unicode MS" w:hAnsi="Ubuntu Condensed" w:cs="Tahoma" w:hint="eastAsia"/>
          <w:b/>
          <w:iCs/>
          <w:noProof/>
          <w:color w:val="000000"/>
          <w:sz w:val="20"/>
          <w:szCs w:val="20"/>
          <w:lang w:val="lv-LV" w:bidi="en-US"/>
        </w:rPr>
        <w:t>9</w:t>
      </w:r>
      <w:r w:rsidRPr="005B0AA2">
        <w:rPr>
          <w:rFonts w:ascii="Ubuntu Condensed" w:eastAsia="Arial Unicode MS" w:hAnsi="Ubuntu Condensed" w:cs="Tahoma"/>
          <w:b/>
          <w:iCs/>
          <w:color w:val="000000"/>
          <w:sz w:val="20"/>
          <w:szCs w:val="20"/>
          <w:lang w:val="lv-LV" w:bidi="en-US"/>
        </w:rPr>
        <w:fldChar w:fldCharType="end"/>
      </w:r>
      <w:r w:rsidRPr="005B0AA2">
        <w:rPr>
          <w:rFonts w:ascii="Ubuntu Condensed" w:eastAsia="Arial Unicode MS" w:hAnsi="Ubuntu Condensed" w:cs="Tahoma"/>
          <w:b/>
          <w:iCs/>
          <w:color w:val="000000"/>
          <w:sz w:val="20"/>
          <w:szCs w:val="20"/>
          <w:lang w:val="lv-LV" w:bidi="en-US"/>
        </w:rPr>
        <w:t>: Atomu absorbcijas standarta parametri un traucējošie faktori</w:t>
      </w:r>
    </w:p>
    <w:tbl>
      <w:tblPr>
        <w:tblW w:w="9612" w:type="dxa"/>
        <w:tblInd w:w="57" w:type="dxa"/>
        <w:tblLayout w:type="fixed"/>
        <w:tblCellMar>
          <w:top w:w="57" w:type="dxa"/>
          <w:left w:w="57" w:type="dxa"/>
          <w:bottom w:w="57" w:type="dxa"/>
          <w:right w:w="57" w:type="dxa"/>
        </w:tblCellMar>
        <w:tblLook w:val="0000" w:firstRow="0" w:lastRow="0" w:firstColumn="0" w:lastColumn="0" w:noHBand="0" w:noVBand="0"/>
      </w:tblPr>
      <w:tblGrid>
        <w:gridCol w:w="990"/>
        <w:gridCol w:w="1437"/>
        <w:gridCol w:w="1437"/>
        <w:gridCol w:w="1437"/>
        <w:gridCol w:w="1437"/>
        <w:gridCol w:w="1437"/>
        <w:gridCol w:w="1437"/>
      </w:tblGrid>
      <w:tr w:rsidR="00E84D0F" w:rsidRPr="005B0AA2" w:rsidTr="00E84D0F">
        <w:trPr>
          <w:trHeight w:val="230"/>
          <w:tblHeader/>
        </w:trPr>
        <w:tc>
          <w:tcPr>
            <w:tcW w:w="990" w:type="dxa"/>
            <w:tcBorders>
              <w:top w:val="single" w:sz="8" w:space="0" w:color="000000"/>
              <w:left w:val="single" w:sz="8"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color w:val="000000"/>
                <w:sz w:val="16"/>
                <w:szCs w:val="16"/>
                <w:lang w:val="lv-LV" w:bidi="en-US"/>
              </w:rPr>
            </w:pPr>
            <w:r w:rsidRPr="005B0AA2">
              <w:rPr>
                <w:rFonts w:ascii="Ubuntu Condensed" w:eastAsia="Arial Unicode MS" w:hAnsi="Ubuntu Condensed" w:cs="Tahoma"/>
                <w:b/>
                <w:bCs/>
                <w:color w:val="000000"/>
                <w:sz w:val="16"/>
                <w:szCs w:val="16"/>
                <w:lang w:val="lv-LV" w:bidi="en-US"/>
              </w:rPr>
              <w:t>Elements</w:t>
            </w:r>
          </w:p>
        </w:tc>
        <w:tc>
          <w:tcPr>
            <w:tcW w:w="1437" w:type="dxa"/>
            <w:tcBorders>
              <w:top w:val="single" w:sz="8" w:space="0" w:color="000000"/>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color w:val="000000"/>
                <w:sz w:val="16"/>
                <w:szCs w:val="16"/>
                <w:lang w:val="lv-LV" w:bidi="en-US"/>
              </w:rPr>
            </w:pPr>
            <w:r w:rsidRPr="005B0AA2">
              <w:rPr>
                <w:rFonts w:ascii="Ubuntu Condensed" w:eastAsia="Arial Unicode MS" w:hAnsi="Ubuntu Condensed" w:cs="Tahoma"/>
                <w:b/>
                <w:bCs/>
                <w:color w:val="000000"/>
                <w:sz w:val="16"/>
                <w:szCs w:val="16"/>
                <w:lang w:val="lv-LV" w:bidi="en-US"/>
              </w:rPr>
              <w:t>Viļņa garums (nm)</w:t>
            </w:r>
          </w:p>
        </w:tc>
        <w:tc>
          <w:tcPr>
            <w:tcW w:w="1437" w:type="dxa"/>
            <w:tcBorders>
              <w:top w:val="single" w:sz="8" w:space="0" w:color="000000"/>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color w:val="000000"/>
                <w:sz w:val="16"/>
                <w:szCs w:val="16"/>
                <w:lang w:val="lv-LV" w:bidi="en-US"/>
              </w:rPr>
            </w:pPr>
            <w:r w:rsidRPr="005B0AA2">
              <w:rPr>
                <w:rFonts w:ascii="Ubuntu Condensed" w:eastAsia="Arial Unicode MS" w:hAnsi="Ubuntu Condensed" w:cs="Tahoma"/>
                <w:b/>
                <w:bCs/>
                <w:color w:val="000000"/>
                <w:sz w:val="16"/>
                <w:szCs w:val="16"/>
                <w:lang w:val="lv-LV" w:bidi="en-US"/>
              </w:rPr>
              <w:t>Šķēlums (nm)</w:t>
            </w:r>
          </w:p>
        </w:tc>
        <w:tc>
          <w:tcPr>
            <w:tcW w:w="1437" w:type="dxa"/>
            <w:tcBorders>
              <w:top w:val="single" w:sz="8" w:space="0" w:color="000000"/>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color w:val="000000"/>
                <w:sz w:val="16"/>
                <w:szCs w:val="16"/>
                <w:lang w:val="lv-LV" w:bidi="en-US"/>
              </w:rPr>
            </w:pPr>
            <w:r w:rsidRPr="005B0AA2">
              <w:rPr>
                <w:rFonts w:ascii="Ubuntu Condensed" w:eastAsia="Arial Unicode MS" w:hAnsi="Ubuntu Condensed" w:cs="Tahoma"/>
                <w:b/>
                <w:bCs/>
                <w:color w:val="000000"/>
                <w:sz w:val="16"/>
                <w:szCs w:val="16"/>
                <w:lang w:val="lv-LV" w:bidi="en-US"/>
              </w:rPr>
              <w:t>Fona līmenis</w:t>
            </w:r>
          </w:p>
        </w:tc>
        <w:tc>
          <w:tcPr>
            <w:tcW w:w="1437" w:type="dxa"/>
            <w:tcBorders>
              <w:top w:val="single" w:sz="8" w:space="0" w:color="000000"/>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color w:val="000000"/>
                <w:sz w:val="16"/>
                <w:szCs w:val="16"/>
                <w:lang w:val="lv-LV" w:bidi="en-US"/>
              </w:rPr>
            </w:pPr>
            <w:r w:rsidRPr="005B0AA2">
              <w:rPr>
                <w:rFonts w:ascii="Ubuntu Condensed" w:eastAsia="Arial Unicode MS" w:hAnsi="Ubuntu Condensed" w:cs="Tahoma"/>
                <w:b/>
                <w:bCs/>
                <w:color w:val="000000"/>
                <w:sz w:val="16"/>
                <w:szCs w:val="16"/>
                <w:lang w:val="lv-LV" w:bidi="en-US"/>
              </w:rPr>
              <w:t>Limit. konc. (mg L</w:t>
            </w:r>
            <w:r w:rsidRPr="005B0AA2">
              <w:rPr>
                <w:rFonts w:ascii="Ubuntu Condensed" w:eastAsia="Arial Unicode MS" w:hAnsi="Ubuntu Condensed" w:cs="Tahoma"/>
                <w:b/>
                <w:bCs/>
                <w:color w:val="000000"/>
                <w:sz w:val="16"/>
                <w:szCs w:val="16"/>
                <w:vertAlign w:val="superscript"/>
                <w:lang w:val="lv-LV" w:bidi="en-US"/>
              </w:rPr>
              <w:t>-1</w:t>
            </w:r>
            <w:r w:rsidRPr="005B0AA2">
              <w:rPr>
                <w:rFonts w:ascii="Ubuntu Condensed" w:eastAsia="Arial Unicode MS" w:hAnsi="Ubuntu Condensed" w:cs="Tahoma"/>
                <w:b/>
                <w:bCs/>
                <w:color w:val="000000"/>
                <w:sz w:val="16"/>
                <w:szCs w:val="16"/>
                <w:lang w:val="lv-LV" w:bidi="en-US"/>
              </w:rPr>
              <w:t>)</w:t>
            </w:r>
          </w:p>
        </w:tc>
        <w:tc>
          <w:tcPr>
            <w:tcW w:w="1437" w:type="dxa"/>
            <w:tcBorders>
              <w:top w:val="single" w:sz="8" w:space="0" w:color="000000"/>
              <w:left w:val="none" w:sz="1"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color w:val="000000"/>
                <w:sz w:val="16"/>
                <w:szCs w:val="16"/>
                <w:lang w:val="lv-LV" w:bidi="en-US"/>
              </w:rPr>
            </w:pPr>
            <w:r w:rsidRPr="005B0AA2">
              <w:rPr>
                <w:rFonts w:ascii="Ubuntu Condensed" w:eastAsia="Arial Unicode MS" w:hAnsi="Ubuntu Condensed" w:cs="Tahoma"/>
                <w:b/>
                <w:bCs/>
                <w:color w:val="000000"/>
                <w:sz w:val="16"/>
                <w:szCs w:val="16"/>
                <w:lang w:val="lv-LV" w:bidi="en-US"/>
              </w:rPr>
              <w:t>Rakst. kontroles konc. (mg L</w:t>
            </w:r>
            <w:r w:rsidRPr="005B0AA2">
              <w:rPr>
                <w:rFonts w:ascii="Ubuntu Condensed" w:eastAsia="Arial Unicode MS" w:hAnsi="Ubuntu Condensed" w:cs="Tahoma"/>
                <w:b/>
                <w:bCs/>
                <w:color w:val="000000"/>
                <w:sz w:val="16"/>
                <w:szCs w:val="16"/>
                <w:vertAlign w:val="superscript"/>
                <w:lang w:val="lv-LV" w:bidi="en-US"/>
              </w:rPr>
              <w:t>-1</w:t>
            </w:r>
            <w:r w:rsidRPr="005B0AA2">
              <w:rPr>
                <w:rFonts w:ascii="Ubuntu Condensed" w:eastAsia="Arial Unicode MS" w:hAnsi="Ubuntu Condensed" w:cs="Tahoma"/>
                <w:b/>
                <w:bCs/>
                <w:color w:val="000000"/>
                <w:sz w:val="16"/>
                <w:szCs w:val="16"/>
                <w:lang w:val="lv-LV" w:bidi="en-US"/>
              </w:rPr>
              <w:t>)</w:t>
            </w:r>
          </w:p>
        </w:tc>
        <w:tc>
          <w:tcPr>
            <w:tcW w:w="1437" w:type="dxa"/>
            <w:tcBorders>
              <w:top w:val="single" w:sz="8" w:space="0" w:color="000000"/>
              <w:left w:val="none" w:sz="1" w:space="0" w:color="000000"/>
              <w:bottom w:val="none" w:sz="1" w:space="0" w:color="000000"/>
              <w:right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color w:val="000000"/>
                <w:sz w:val="16"/>
                <w:szCs w:val="16"/>
                <w:lang w:val="lv-LV" w:bidi="en-US"/>
              </w:rPr>
            </w:pPr>
            <w:r w:rsidRPr="005B0AA2">
              <w:rPr>
                <w:rFonts w:ascii="Ubuntu Condensed" w:eastAsia="Arial Unicode MS" w:hAnsi="Ubuntu Condensed" w:cs="Tahoma"/>
                <w:b/>
                <w:bCs/>
                <w:color w:val="000000"/>
                <w:sz w:val="16"/>
                <w:szCs w:val="16"/>
                <w:lang w:val="lv-LV" w:bidi="en-US"/>
              </w:rPr>
              <w:t xml:space="preserve">Linearitātes robeža </w:t>
            </w:r>
          </w:p>
          <w:p w:rsidR="00E84D0F" w:rsidRPr="005B0AA2" w:rsidRDefault="00E84D0F" w:rsidP="00E84D0F">
            <w:pPr>
              <w:widowControl w:val="0"/>
              <w:suppressLineNumbers/>
              <w:suppressAutoHyphens/>
              <w:spacing w:after="0" w:line="240" w:lineRule="auto"/>
              <w:jc w:val="center"/>
              <w:rPr>
                <w:rFonts w:ascii="Ubuntu Condensed" w:eastAsia="Arial Unicode MS" w:hAnsi="Ubuntu Condensed" w:cs="Tahoma" w:hint="eastAsia"/>
                <w:b/>
                <w:bCs/>
                <w:iCs/>
                <w:sz w:val="18"/>
                <w:szCs w:val="24"/>
                <w:lang w:val="lv-LV" w:bidi="en-US"/>
              </w:rPr>
            </w:pPr>
            <w:r w:rsidRPr="005B0AA2">
              <w:rPr>
                <w:rFonts w:ascii="Ubuntu Condensed" w:eastAsia="Arial Unicode MS" w:hAnsi="Ubuntu Condensed" w:cs="Tahoma"/>
                <w:b/>
                <w:bCs/>
                <w:color w:val="000000"/>
                <w:sz w:val="16"/>
                <w:szCs w:val="16"/>
                <w:lang w:val="lv-LV" w:bidi="en-US"/>
              </w:rPr>
              <w:t>(mg L</w:t>
            </w:r>
            <w:r w:rsidRPr="005B0AA2">
              <w:rPr>
                <w:rFonts w:ascii="Ubuntu Condensed" w:eastAsia="Arial Unicode MS" w:hAnsi="Ubuntu Condensed" w:cs="Tahoma"/>
                <w:b/>
                <w:bCs/>
                <w:color w:val="000000"/>
                <w:sz w:val="16"/>
                <w:szCs w:val="16"/>
                <w:vertAlign w:val="superscript"/>
                <w:lang w:val="lv-LV" w:bidi="en-US"/>
              </w:rPr>
              <w:t>-1</w:t>
            </w:r>
            <w:r w:rsidRPr="005B0AA2">
              <w:rPr>
                <w:rFonts w:ascii="Ubuntu Condensed" w:eastAsia="Arial Unicode MS" w:hAnsi="Ubuntu Condensed" w:cs="Tahoma"/>
                <w:b/>
                <w:bCs/>
                <w:color w:val="000000"/>
                <w:sz w:val="16"/>
                <w:szCs w:val="16"/>
                <w:lang w:val="lv-LV" w:bidi="en-US"/>
              </w:rPr>
              <w:t>)</w:t>
            </w:r>
          </w:p>
        </w:tc>
      </w:tr>
      <w:tr w:rsidR="00E84D0F" w:rsidRPr="005B0AA2" w:rsidTr="00E84D0F">
        <w:trPr>
          <w:trHeight w:val="240"/>
        </w:trPr>
        <w:tc>
          <w:tcPr>
            <w:tcW w:w="990" w:type="dxa"/>
            <w:vMerge w:val="restart"/>
            <w:tcBorders>
              <w:left w:val="single" w:sz="8"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Ubuntu Condensed" w:eastAsia="Times New Roman" w:hAnsi="Ubuntu Condensed" w:cs="Times New Roman"/>
                <w:color w:val="000000"/>
                <w:sz w:val="16"/>
                <w:szCs w:val="16"/>
                <w:lang w:bidi="en-US"/>
              </w:rPr>
            </w:pPr>
            <w:r w:rsidRPr="005B0AA2">
              <w:rPr>
                <w:rFonts w:ascii="Ubuntu Condensed" w:eastAsia="Arial Unicode MS" w:hAnsi="Ubuntu Condensed" w:cs="Tahoma"/>
                <w:b/>
                <w:bCs/>
                <w:color w:val="000000"/>
                <w:sz w:val="16"/>
                <w:szCs w:val="16"/>
                <w:lang w:val="lv-LV" w:bidi="en-US"/>
              </w:rPr>
              <w:t>Ca</w:t>
            </w:r>
          </w:p>
        </w:tc>
        <w:tc>
          <w:tcPr>
            <w:tcW w:w="1437" w:type="dxa"/>
            <w:tcBorders>
              <w:left w:val="none" w:sz="1" w:space="0" w:color="000000"/>
              <w:bottom w:val="none" w:sz="1"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422,7</w:t>
            </w:r>
          </w:p>
        </w:tc>
        <w:tc>
          <w:tcPr>
            <w:tcW w:w="1437" w:type="dxa"/>
            <w:tcBorders>
              <w:left w:val="none" w:sz="1" w:space="0" w:color="000000"/>
              <w:bottom w:val="none" w:sz="1"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0,7</w:t>
            </w:r>
          </w:p>
        </w:tc>
        <w:tc>
          <w:tcPr>
            <w:tcW w:w="1437" w:type="dxa"/>
            <w:tcBorders>
              <w:left w:val="none" w:sz="1" w:space="0" w:color="000000"/>
              <w:bottom w:val="none" w:sz="1"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1,0</w:t>
            </w:r>
          </w:p>
        </w:tc>
        <w:tc>
          <w:tcPr>
            <w:tcW w:w="1437" w:type="dxa"/>
            <w:tcBorders>
              <w:left w:val="none" w:sz="1" w:space="0" w:color="000000"/>
              <w:bottom w:val="none" w:sz="1"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0,092</w:t>
            </w:r>
          </w:p>
        </w:tc>
        <w:tc>
          <w:tcPr>
            <w:tcW w:w="1437" w:type="dxa"/>
            <w:tcBorders>
              <w:left w:val="none" w:sz="1" w:space="0" w:color="000000"/>
              <w:bottom w:val="none" w:sz="1"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4,0</w:t>
            </w:r>
          </w:p>
        </w:tc>
        <w:tc>
          <w:tcPr>
            <w:tcW w:w="1437" w:type="dxa"/>
            <w:tcBorders>
              <w:left w:val="none" w:sz="1" w:space="0" w:color="000000"/>
              <w:bottom w:val="none" w:sz="1"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5,0</w:t>
            </w:r>
          </w:p>
        </w:tc>
      </w:tr>
      <w:tr w:rsidR="00E84D0F" w:rsidRPr="005B0AA2" w:rsidTr="00E84D0F">
        <w:trPr>
          <w:trHeight w:val="240"/>
        </w:trPr>
        <w:tc>
          <w:tcPr>
            <w:tcW w:w="990" w:type="dxa"/>
            <w:vMerge/>
            <w:tcBorders>
              <w:left w:val="single" w:sz="8" w:space="0" w:color="000000"/>
              <w:bottom w:val="none" w:sz="1"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none" w:sz="1"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239,9</w:t>
            </w:r>
          </w:p>
        </w:tc>
        <w:tc>
          <w:tcPr>
            <w:tcW w:w="1437" w:type="dxa"/>
            <w:tcBorders>
              <w:left w:val="none" w:sz="1" w:space="0" w:color="000000"/>
              <w:bottom w:val="none" w:sz="1"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0,7</w:t>
            </w:r>
          </w:p>
        </w:tc>
        <w:tc>
          <w:tcPr>
            <w:tcW w:w="1437" w:type="dxa"/>
            <w:tcBorders>
              <w:left w:val="none" w:sz="1" w:space="0" w:color="000000"/>
              <w:bottom w:val="none" w:sz="1"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14,0</w:t>
            </w:r>
          </w:p>
        </w:tc>
        <w:tc>
          <w:tcPr>
            <w:tcW w:w="1437" w:type="dxa"/>
            <w:tcBorders>
              <w:left w:val="none" w:sz="1" w:space="0" w:color="000000"/>
              <w:bottom w:val="none" w:sz="1"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13,0</w:t>
            </w:r>
          </w:p>
        </w:tc>
        <w:tc>
          <w:tcPr>
            <w:tcW w:w="1437" w:type="dxa"/>
            <w:tcBorders>
              <w:left w:val="none" w:sz="1" w:space="0" w:color="000000"/>
              <w:bottom w:val="none" w:sz="1"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600,0</w:t>
            </w:r>
          </w:p>
        </w:tc>
        <w:tc>
          <w:tcPr>
            <w:tcW w:w="1437" w:type="dxa"/>
            <w:tcBorders>
              <w:left w:val="none" w:sz="1" w:space="0" w:color="000000"/>
              <w:bottom w:val="none" w:sz="1"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b/>
                <w:bCs/>
                <w:color w:val="000000"/>
                <w:sz w:val="16"/>
                <w:szCs w:val="16"/>
              </w:rPr>
              <w:t>800,0</w:t>
            </w:r>
          </w:p>
        </w:tc>
      </w:tr>
      <w:tr w:rsidR="00E84D0F" w:rsidRPr="005B0AA2" w:rsidTr="00E84D0F">
        <w:trPr>
          <w:trHeight w:val="240"/>
        </w:trPr>
        <w:tc>
          <w:tcPr>
            <w:tcW w:w="990" w:type="dxa"/>
            <w:vMerge w:val="restart"/>
            <w:tcBorders>
              <w:left w:val="single" w:sz="8"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Ubuntu Condensed" w:eastAsia="Times New Roman" w:hAnsi="Ubuntu Condensed" w:cs="Times New Roman"/>
                <w:b/>
                <w:bCs/>
                <w:color w:val="000000"/>
                <w:sz w:val="16"/>
                <w:szCs w:val="16"/>
                <w:lang w:bidi="en-US"/>
              </w:rPr>
            </w:pPr>
            <w:r w:rsidRPr="005B0AA2">
              <w:rPr>
                <w:rFonts w:ascii="Ubuntu Condensed" w:eastAsia="Arial Unicode MS" w:hAnsi="Ubuntu Condensed" w:cs="Tahoma"/>
                <w:b/>
                <w:bCs/>
                <w:color w:val="000000"/>
                <w:sz w:val="16"/>
                <w:szCs w:val="16"/>
                <w:lang w:val="lv-LV" w:bidi="en-US"/>
              </w:rPr>
              <w:t>Cd</w:t>
            </w:r>
          </w:p>
        </w:tc>
        <w:tc>
          <w:tcPr>
            <w:tcW w:w="1437" w:type="dxa"/>
            <w:tcBorders>
              <w:left w:val="none" w:sz="1" w:space="0" w:color="000000"/>
              <w:bottom w:val="none" w:sz="1"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228,8</w:t>
            </w:r>
          </w:p>
        </w:tc>
        <w:tc>
          <w:tcPr>
            <w:tcW w:w="1437" w:type="dxa"/>
            <w:tcBorders>
              <w:left w:val="none" w:sz="1" w:space="0" w:color="000000"/>
              <w:bottom w:val="none" w:sz="1"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0,7</w:t>
            </w:r>
          </w:p>
        </w:tc>
        <w:tc>
          <w:tcPr>
            <w:tcW w:w="1437" w:type="dxa"/>
            <w:tcBorders>
              <w:left w:val="none" w:sz="1" w:space="0" w:color="000000"/>
              <w:bottom w:val="none" w:sz="1"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1,0</w:t>
            </w:r>
          </w:p>
        </w:tc>
        <w:tc>
          <w:tcPr>
            <w:tcW w:w="1437" w:type="dxa"/>
            <w:tcBorders>
              <w:left w:val="none" w:sz="1" w:space="0" w:color="000000"/>
              <w:bottom w:val="none" w:sz="1"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0,028</w:t>
            </w:r>
          </w:p>
        </w:tc>
        <w:tc>
          <w:tcPr>
            <w:tcW w:w="1437" w:type="dxa"/>
            <w:tcBorders>
              <w:left w:val="none" w:sz="1" w:space="0" w:color="000000"/>
              <w:bottom w:val="none" w:sz="1"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1,5</w:t>
            </w:r>
          </w:p>
        </w:tc>
        <w:tc>
          <w:tcPr>
            <w:tcW w:w="1437" w:type="dxa"/>
            <w:tcBorders>
              <w:left w:val="none" w:sz="1" w:space="0" w:color="000000"/>
              <w:bottom w:val="none" w:sz="1"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b/>
                <w:bCs/>
                <w:color w:val="000000"/>
                <w:sz w:val="16"/>
                <w:szCs w:val="16"/>
              </w:rPr>
              <w:t>2,0</w:t>
            </w:r>
          </w:p>
        </w:tc>
      </w:tr>
      <w:tr w:rsidR="00E84D0F" w:rsidRPr="005B0AA2" w:rsidTr="00E84D0F">
        <w:trPr>
          <w:trHeight w:val="240"/>
        </w:trPr>
        <w:tc>
          <w:tcPr>
            <w:tcW w:w="990" w:type="dxa"/>
            <w:vMerge/>
            <w:tcBorders>
              <w:left w:val="single" w:sz="8" w:space="0" w:color="000000"/>
              <w:bottom w:val="none" w:sz="1"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none" w:sz="1"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326,1</w:t>
            </w:r>
          </w:p>
        </w:tc>
        <w:tc>
          <w:tcPr>
            <w:tcW w:w="1437" w:type="dxa"/>
            <w:tcBorders>
              <w:left w:val="none" w:sz="1" w:space="0" w:color="000000"/>
              <w:bottom w:val="none" w:sz="1"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0,7</w:t>
            </w:r>
          </w:p>
        </w:tc>
        <w:tc>
          <w:tcPr>
            <w:tcW w:w="1437" w:type="dxa"/>
            <w:tcBorders>
              <w:left w:val="none" w:sz="1" w:space="0" w:color="000000"/>
              <w:bottom w:val="none" w:sz="1"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0,90</w:t>
            </w:r>
          </w:p>
        </w:tc>
        <w:tc>
          <w:tcPr>
            <w:tcW w:w="1437" w:type="dxa"/>
            <w:tcBorders>
              <w:left w:val="none" w:sz="1" w:space="0" w:color="000000"/>
              <w:bottom w:val="none" w:sz="1"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11,0</w:t>
            </w:r>
          </w:p>
        </w:tc>
        <w:tc>
          <w:tcPr>
            <w:tcW w:w="1437" w:type="dxa"/>
            <w:tcBorders>
              <w:left w:val="none" w:sz="1" w:space="0" w:color="000000"/>
              <w:bottom w:val="none" w:sz="1"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500,0</w:t>
            </w:r>
          </w:p>
        </w:tc>
        <w:tc>
          <w:tcPr>
            <w:tcW w:w="1437" w:type="dxa"/>
            <w:tcBorders>
              <w:left w:val="none" w:sz="1" w:space="0" w:color="000000"/>
              <w:bottom w:val="none" w:sz="1"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w:t>
            </w:r>
          </w:p>
        </w:tc>
      </w:tr>
      <w:tr w:rsidR="00E84D0F" w:rsidRPr="005B0AA2" w:rsidTr="00E84D0F">
        <w:trPr>
          <w:trHeight w:val="240"/>
        </w:trPr>
        <w:tc>
          <w:tcPr>
            <w:tcW w:w="990" w:type="dxa"/>
            <w:vMerge w:val="restart"/>
            <w:tcBorders>
              <w:left w:val="single" w:sz="8" w:space="0" w:color="000000"/>
              <w:bottom w:val="none" w:sz="1"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Ubuntu Condensed" w:eastAsia="Times New Roman" w:hAnsi="Ubuntu Condensed" w:cs="Times New Roman"/>
                <w:b/>
                <w:bCs/>
                <w:color w:val="000000"/>
                <w:sz w:val="16"/>
                <w:szCs w:val="16"/>
                <w:lang w:bidi="en-US"/>
              </w:rPr>
            </w:pPr>
            <w:r w:rsidRPr="005B0AA2">
              <w:rPr>
                <w:rFonts w:ascii="Ubuntu Condensed" w:eastAsia="Arial Unicode MS" w:hAnsi="Ubuntu Condensed" w:cs="Tahoma"/>
                <w:b/>
                <w:bCs/>
                <w:color w:val="000000"/>
                <w:sz w:val="16"/>
                <w:szCs w:val="16"/>
                <w:lang w:val="lv-LV" w:bidi="en-US"/>
              </w:rPr>
              <w:t>Co</w:t>
            </w:r>
          </w:p>
        </w:tc>
        <w:tc>
          <w:tcPr>
            <w:tcW w:w="1437" w:type="dxa"/>
            <w:tcBorders>
              <w:left w:val="none" w:sz="1" w:space="0" w:color="000000"/>
              <w:bottom w:val="none" w:sz="1"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240,7</w:t>
            </w:r>
          </w:p>
        </w:tc>
        <w:tc>
          <w:tcPr>
            <w:tcW w:w="1437" w:type="dxa"/>
            <w:tcBorders>
              <w:left w:val="none" w:sz="1" w:space="0" w:color="000000"/>
              <w:bottom w:val="none" w:sz="1"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0,2</w:t>
            </w:r>
          </w:p>
        </w:tc>
        <w:tc>
          <w:tcPr>
            <w:tcW w:w="1437" w:type="dxa"/>
            <w:tcBorders>
              <w:left w:val="none" w:sz="1" w:space="0" w:color="000000"/>
              <w:bottom w:val="none" w:sz="1"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1,0</w:t>
            </w:r>
          </w:p>
        </w:tc>
        <w:tc>
          <w:tcPr>
            <w:tcW w:w="1437" w:type="dxa"/>
            <w:tcBorders>
              <w:left w:val="none" w:sz="1" w:space="0" w:color="000000"/>
              <w:bottom w:val="none" w:sz="1"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0,12</w:t>
            </w:r>
          </w:p>
        </w:tc>
        <w:tc>
          <w:tcPr>
            <w:tcW w:w="1437" w:type="dxa"/>
            <w:tcBorders>
              <w:left w:val="none" w:sz="1" w:space="0" w:color="000000"/>
              <w:bottom w:val="none" w:sz="1"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7,0</w:t>
            </w:r>
          </w:p>
        </w:tc>
        <w:tc>
          <w:tcPr>
            <w:tcW w:w="1437" w:type="dxa"/>
            <w:tcBorders>
              <w:left w:val="none" w:sz="1" w:space="0" w:color="000000"/>
              <w:bottom w:val="none" w:sz="1"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b/>
                <w:bCs/>
                <w:color w:val="000000"/>
                <w:sz w:val="16"/>
                <w:szCs w:val="16"/>
              </w:rPr>
              <w:t>3,5</w:t>
            </w:r>
          </w:p>
        </w:tc>
      </w:tr>
      <w:tr w:rsidR="00E84D0F" w:rsidRPr="005B0AA2" w:rsidTr="00E84D0F">
        <w:trPr>
          <w:trHeight w:val="240"/>
        </w:trPr>
        <w:tc>
          <w:tcPr>
            <w:tcW w:w="990" w:type="dxa"/>
            <w:vMerge/>
            <w:tcBorders>
              <w:left w:val="single" w:sz="8" w:space="0" w:color="000000"/>
              <w:bottom w:val="none" w:sz="1"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242,5</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0,84</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0,15</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8,0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2,0</w:t>
            </w:r>
          </w:p>
        </w:tc>
      </w:tr>
      <w:tr w:rsidR="00E84D0F" w:rsidRPr="005B0AA2" w:rsidTr="00E84D0F">
        <w:trPr>
          <w:trHeight w:val="240"/>
        </w:trPr>
        <w:tc>
          <w:tcPr>
            <w:tcW w:w="990" w:type="dxa"/>
            <w:vMerge/>
            <w:tcBorders>
              <w:left w:val="single" w:sz="8" w:space="0" w:color="000000"/>
              <w:bottom w:val="none" w:sz="1"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241,2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0,94</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15,0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3,0</w:t>
            </w:r>
          </w:p>
        </w:tc>
      </w:tr>
      <w:tr w:rsidR="00E84D0F" w:rsidRPr="005B0AA2" w:rsidTr="00E84D0F">
        <w:trPr>
          <w:trHeight w:val="240"/>
        </w:trPr>
        <w:tc>
          <w:tcPr>
            <w:tcW w:w="990" w:type="dxa"/>
            <w:vMerge/>
            <w:tcBorders>
              <w:left w:val="single" w:sz="8" w:space="0" w:color="000000"/>
              <w:bottom w:val="none" w:sz="1"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252,1</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0,82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0,28</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15,0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7,0</w:t>
            </w:r>
          </w:p>
        </w:tc>
      </w:tr>
      <w:tr w:rsidR="00E84D0F" w:rsidRPr="005B0AA2" w:rsidTr="00E84D0F">
        <w:trPr>
          <w:trHeight w:val="240"/>
        </w:trPr>
        <w:tc>
          <w:tcPr>
            <w:tcW w:w="990" w:type="dxa"/>
            <w:vMerge/>
            <w:tcBorders>
              <w:left w:val="single" w:sz="8" w:space="0" w:color="000000"/>
              <w:bottom w:val="none" w:sz="1"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243,6</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0,54</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1,0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olor w:val="000000"/>
                <w:sz w:val="16"/>
                <w:szCs w:val="16"/>
              </w:rPr>
            </w:pPr>
            <w:r w:rsidRPr="005B0AA2">
              <w:rPr>
                <w:rFonts w:ascii="Ubuntu Condensed" w:eastAsia="Times New Roman" w:hAnsi="Ubuntu Condensed" w:cs="Times New Roman"/>
                <w:color w:val="000000"/>
                <w:sz w:val="16"/>
                <w:szCs w:val="16"/>
              </w:rPr>
              <w:t>45,0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olor w:val="000000"/>
                <w:sz w:val="16"/>
                <w:szCs w:val="16"/>
              </w:rPr>
              <w:t>—</w:t>
            </w:r>
          </w:p>
        </w:tc>
      </w:tr>
      <w:tr w:rsidR="00E84D0F" w:rsidRPr="005B0AA2" w:rsidTr="00E84D0F">
        <w:trPr>
          <w:trHeight w:val="240"/>
        </w:trPr>
        <w:tc>
          <w:tcPr>
            <w:tcW w:w="990" w:type="dxa"/>
            <w:vMerge/>
            <w:tcBorders>
              <w:left w:val="single" w:sz="8" w:space="0" w:color="000000"/>
              <w:bottom w:val="none" w:sz="1"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304,4</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0,93</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1,8</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olor w:val="000000"/>
                <w:sz w:val="16"/>
                <w:szCs w:val="16"/>
              </w:rPr>
            </w:pPr>
            <w:r w:rsidRPr="005B0AA2">
              <w:rPr>
                <w:rFonts w:ascii="Ubuntu Condensed" w:eastAsia="Times New Roman" w:hAnsi="Ubuntu Condensed" w:cs="Times New Roman"/>
                <w:color w:val="000000"/>
                <w:sz w:val="16"/>
                <w:szCs w:val="16"/>
              </w:rPr>
              <w:t>80,0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olor w:val="000000"/>
                <w:sz w:val="16"/>
                <w:szCs w:val="16"/>
              </w:rPr>
              <w:t>—</w:t>
            </w:r>
          </w:p>
        </w:tc>
      </w:tr>
      <w:tr w:rsidR="00E84D0F" w:rsidRPr="005B0AA2" w:rsidTr="00E84D0F">
        <w:trPr>
          <w:trHeight w:val="240"/>
        </w:trPr>
        <w:tc>
          <w:tcPr>
            <w:tcW w:w="990" w:type="dxa"/>
            <w:vMerge/>
            <w:tcBorders>
              <w:left w:val="single" w:sz="8" w:space="0" w:color="000000"/>
              <w:bottom w:val="none" w:sz="1"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352,7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0,92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3,2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olor w:val="000000"/>
                <w:sz w:val="16"/>
                <w:szCs w:val="16"/>
              </w:rPr>
            </w:pPr>
            <w:r w:rsidRPr="005B0AA2">
              <w:rPr>
                <w:rFonts w:ascii="Ubuntu Condensed" w:eastAsia="Times New Roman" w:hAnsi="Ubuntu Condensed" w:cs="Times New Roman"/>
                <w:color w:val="000000"/>
                <w:sz w:val="16"/>
                <w:szCs w:val="16"/>
              </w:rPr>
              <w:t>150,0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olor w:val="000000"/>
                <w:sz w:val="16"/>
                <w:szCs w:val="16"/>
              </w:rPr>
              <w:t>—</w:t>
            </w:r>
          </w:p>
        </w:tc>
      </w:tr>
      <w:tr w:rsidR="00E84D0F" w:rsidRPr="005B0AA2" w:rsidTr="00E84D0F">
        <w:trPr>
          <w:trHeight w:val="240"/>
        </w:trPr>
        <w:tc>
          <w:tcPr>
            <w:tcW w:w="990" w:type="dxa"/>
            <w:vMerge/>
            <w:tcBorders>
              <w:left w:val="single" w:sz="8" w:space="0" w:color="000000"/>
              <w:bottom w:val="none" w:sz="1"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346,6</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0,87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4,1</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olor w:val="000000"/>
                <w:sz w:val="16"/>
                <w:szCs w:val="16"/>
              </w:rPr>
            </w:pPr>
            <w:r w:rsidRPr="005B0AA2">
              <w:rPr>
                <w:rFonts w:ascii="Ubuntu Condensed" w:eastAsia="Times New Roman" w:hAnsi="Ubuntu Condensed" w:cs="Times New Roman"/>
                <w:color w:val="000000"/>
                <w:sz w:val="16"/>
                <w:szCs w:val="16"/>
              </w:rPr>
              <w:t>200,0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olor w:val="000000"/>
                <w:sz w:val="16"/>
                <w:szCs w:val="16"/>
              </w:rPr>
              <w:t>—</w:t>
            </w:r>
          </w:p>
        </w:tc>
      </w:tr>
      <w:tr w:rsidR="00E84D0F" w:rsidRPr="005B0AA2" w:rsidTr="00E84D0F">
        <w:trPr>
          <w:trHeight w:val="240"/>
        </w:trPr>
        <w:tc>
          <w:tcPr>
            <w:tcW w:w="990" w:type="dxa"/>
            <w:vMerge/>
            <w:tcBorders>
              <w:left w:val="single" w:sz="8" w:space="0" w:color="000000"/>
              <w:bottom w:val="none" w:sz="1"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347,4</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0,76</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7,2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olor w:val="000000"/>
                <w:sz w:val="16"/>
                <w:szCs w:val="16"/>
              </w:rPr>
            </w:pPr>
            <w:r w:rsidRPr="005B0AA2">
              <w:rPr>
                <w:rFonts w:ascii="Ubuntu Condensed" w:eastAsia="Times New Roman" w:hAnsi="Ubuntu Condensed" w:cs="Times New Roman"/>
                <w:color w:val="000000"/>
                <w:sz w:val="16"/>
                <w:szCs w:val="16"/>
              </w:rPr>
              <w:t>300,0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olor w:val="000000"/>
                <w:sz w:val="16"/>
                <w:szCs w:val="16"/>
              </w:rPr>
              <w:t>—</w:t>
            </w:r>
          </w:p>
        </w:tc>
      </w:tr>
      <w:tr w:rsidR="00E84D0F" w:rsidRPr="005B0AA2" w:rsidTr="00E84D0F">
        <w:trPr>
          <w:trHeight w:val="240"/>
        </w:trPr>
        <w:tc>
          <w:tcPr>
            <w:tcW w:w="990" w:type="dxa"/>
            <w:vMerge/>
            <w:tcBorders>
              <w:left w:val="single" w:sz="8" w:space="0" w:color="000000"/>
              <w:bottom w:val="none" w:sz="1"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Ubuntu Condensed" w:eastAsia="Times New Roman" w:hAnsi="Ubuntu Condensed" w:cs="Times New Roman"/>
                <w:color w:val="000000"/>
                <w:sz w:val="16"/>
                <w:szCs w:val="16"/>
                <w:lang w:bidi="en-US"/>
              </w:rPr>
            </w:pPr>
            <w:r w:rsidRPr="005B0AA2">
              <w:rPr>
                <w:rFonts w:ascii="Ubuntu Condensed" w:eastAsia="Arial Unicode MS" w:hAnsi="Ubuntu Condensed" w:cs="Tahoma"/>
                <w:sz w:val="20"/>
                <w:szCs w:val="24"/>
                <w:lang w:val="lv-LV" w:bidi="en-US"/>
              </w:rPr>
              <w:t>301,8</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0,97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12,0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olor w:val="000000"/>
                <w:sz w:val="16"/>
                <w:szCs w:val="16"/>
              </w:rPr>
            </w:pPr>
            <w:r w:rsidRPr="005B0AA2">
              <w:rPr>
                <w:rFonts w:ascii="Ubuntu Condensed" w:eastAsia="Times New Roman" w:hAnsi="Ubuntu Condensed" w:cs="Times New Roman"/>
                <w:color w:val="000000"/>
                <w:sz w:val="16"/>
                <w:szCs w:val="16"/>
              </w:rPr>
              <w:t>550,0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olor w:val="000000"/>
                <w:sz w:val="16"/>
                <w:szCs w:val="16"/>
              </w:rPr>
              <w:t>—</w:t>
            </w:r>
          </w:p>
        </w:tc>
      </w:tr>
      <w:tr w:rsidR="00E84D0F" w:rsidRPr="005B0AA2" w:rsidTr="00E84D0F">
        <w:trPr>
          <w:trHeight w:val="240"/>
        </w:trPr>
        <w:tc>
          <w:tcPr>
            <w:tcW w:w="990" w:type="dxa"/>
            <w:vMerge w:val="restart"/>
            <w:tcBorders>
              <w:left w:val="single" w:sz="8" w:space="0" w:color="000000"/>
              <w:bottom w:val="single" w:sz="8"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Ubuntu Condensed" w:eastAsia="Times New Roman" w:hAnsi="Ubuntu Condensed" w:cs="Times New Roman"/>
                <w:b/>
                <w:bCs/>
                <w:color w:val="000000"/>
                <w:sz w:val="16"/>
                <w:szCs w:val="16"/>
                <w:lang w:bidi="en-US"/>
              </w:rPr>
            </w:pPr>
            <w:r w:rsidRPr="005B0AA2">
              <w:rPr>
                <w:rFonts w:ascii="Ubuntu Condensed" w:eastAsia="Arial Unicode MS" w:hAnsi="Ubuntu Condensed" w:cs="Tahoma"/>
                <w:b/>
                <w:bCs/>
                <w:color w:val="000000"/>
                <w:sz w:val="16"/>
                <w:szCs w:val="16"/>
                <w:lang w:val="lv-LV" w:bidi="en-US"/>
              </w:rPr>
              <w:t>Cr</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357,9</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0,7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1,0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0,078</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4,0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b/>
                <w:bCs/>
                <w:color w:val="000000"/>
                <w:sz w:val="16"/>
                <w:szCs w:val="16"/>
              </w:rPr>
              <w:t>5,0</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359,4</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1,2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0,10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5,0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7,0</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360,5</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7,7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0,14</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7,0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7,0</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425,4</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8,8</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12,0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7,0</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427,5</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10,0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15,0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7,0</w:t>
            </w:r>
          </w:p>
        </w:tc>
      </w:tr>
      <w:tr w:rsidR="00E84D0F" w:rsidRPr="005B0AA2" w:rsidTr="00E84D0F">
        <w:trPr>
          <w:trHeight w:val="373"/>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429,0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6,9</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0,38</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5,0</w:t>
            </w:r>
          </w:p>
        </w:tc>
      </w:tr>
      <w:tr w:rsidR="00E84D0F" w:rsidRPr="005B0AA2" w:rsidTr="00E84D0F">
        <w:trPr>
          <w:trHeight w:val="240"/>
        </w:trPr>
        <w:tc>
          <w:tcPr>
            <w:tcW w:w="990" w:type="dxa"/>
            <w:vMerge w:val="restart"/>
            <w:tcBorders>
              <w:left w:val="single" w:sz="8" w:space="0" w:color="000000"/>
              <w:bottom w:val="single" w:sz="8"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Ubuntu Condensed" w:eastAsia="Times New Roman" w:hAnsi="Ubuntu Condensed" w:cs="Times New Roman"/>
                <w:b/>
                <w:bCs/>
                <w:color w:val="000000"/>
                <w:sz w:val="16"/>
                <w:szCs w:val="16"/>
                <w:lang w:bidi="en-US"/>
              </w:rPr>
            </w:pPr>
            <w:r w:rsidRPr="005B0AA2">
              <w:rPr>
                <w:rFonts w:ascii="Ubuntu Condensed" w:eastAsia="Arial Unicode MS" w:hAnsi="Ubuntu Condensed" w:cs="Tahoma"/>
                <w:b/>
                <w:bCs/>
                <w:color w:val="000000"/>
                <w:sz w:val="16"/>
                <w:szCs w:val="16"/>
                <w:lang w:val="lv-LV" w:bidi="en-US"/>
              </w:rPr>
              <w:t>Cu</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324,8</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0,7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1,0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0,077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4,0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b/>
                <w:bCs/>
                <w:color w:val="000000"/>
                <w:sz w:val="16"/>
                <w:szCs w:val="16"/>
              </w:rPr>
              <w:t>5,0</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327,4</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1,1</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0,17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8,0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5,0</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216,5</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7,2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0,117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20,0</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222,6</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5,9</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1,1</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50,0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50,0</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249,2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1,7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5,8</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300,0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100,0</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224,4</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6,0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14,0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olor w:val="000000"/>
                <w:sz w:val="16"/>
                <w:szCs w:val="16"/>
              </w:rPr>
            </w:pPr>
            <w:r w:rsidRPr="005B0AA2">
              <w:rPr>
                <w:rFonts w:ascii="Ubuntu Condensed" w:eastAsia="Times New Roman" w:hAnsi="Ubuntu Condensed" w:cs="Times New Roman"/>
                <w:color w:val="000000"/>
                <w:sz w:val="16"/>
                <w:szCs w:val="16"/>
              </w:rPr>
              <w:t>650,0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olor w:val="000000"/>
                <w:sz w:val="16"/>
                <w:szCs w:val="16"/>
              </w:rPr>
              <w:t>—</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244,2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244,20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olor w:val="000000"/>
                <w:sz w:val="16"/>
                <w:szCs w:val="16"/>
              </w:rPr>
            </w:pPr>
            <w:r w:rsidRPr="005B0AA2">
              <w:rPr>
                <w:rFonts w:ascii="Ubuntu Condensed" w:eastAsia="Times New Roman" w:hAnsi="Ubuntu Condensed" w:cs="Times New Roman"/>
                <w:color w:val="000000"/>
                <w:sz w:val="16"/>
                <w:szCs w:val="16"/>
              </w:rPr>
              <w:t>1000,0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olor w:val="000000"/>
                <w:sz w:val="16"/>
                <w:szCs w:val="16"/>
              </w:rPr>
              <w:t>—</w:t>
            </w:r>
          </w:p>
        </w:tc>
      </w:tr>
      <w:tr w:rsidR="00E84D0F" w:rsidRPr="005B0AA2" w:rsidTr="00E84D0F">
        <w:trPr>
          <w:trHeight w:val="240"/>
        </w:trPr>
        <w:tc>
          <w:tcPr>
            <w:tcW w:w="990" w:type="dxa"/>
            <w:vMerge w:val="restart"/>
            <w:tcBorders>
              <w:left w:val="single" w:sz="8" w:space="0" w:color="000000"/>
              <w:bottom w:val="single" w:sz="8"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Ubuntu Condensed" w:eastAsia="Times New Roman" w:hAnsi="Ubuntu Condensed" w:cs="Times New Roman"/>
                <w:b/>
                <w:bCs/>
                <w:color w:val="000000"/>
                <w:sz w:val="16"/>
                <w:szCs w:val="16"/>
                <w:lang w:bidi="en-US"/>
              </w:rPr>
            </w:pPr>
            <w:r w:rsidRPr="005B0AA2">
              <w:rPr>
                <w:rFonts w:ascii="Ubuntu Condensed" w:eastAsia="Arial Unicode MS" w:hAnsi="Ubuntu Condensed" w:cs="Tahoma"/>
                <w:b/>
                <w:bCs/>
                <w:color w:val="000000"/>
                <w:sz w:val="16"/>
                <w:szCs w:val="16"/>
                <w:lang w:val="lv-LV" w:bidi="en-US"/>
              </w:rPr>
              <w:t>Fe</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248,3</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1,0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0,11</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6,0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b/>
                <w:bCs/>
                <w:color w:val="000000"/>
                <w:sz w:val="16"/>
                <w:szCs w:val="16"/>
              </w:rPr>
              <w:t>6,0</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252,3</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0,70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0,18</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8,0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b/>
                <w:bCs/>
                <w:color w:val="000000"/>
                <w:sz w:val="16"/>
                <w:szCs w:val="16"/>
              </w:rPr>
              <w:t>10,0</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248,8</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0,85</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0,19</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9,0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10,0</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302,1</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0,46</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0,40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10,0</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296,7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0,53</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0,81</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40,0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20,0</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246,3</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0,73</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1,1</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olor w:val="000000"/>
                <w:sz w:val="16"/>
                <w:szCs w:val="16"/>
              </w:rPr>
            </w:pPr>
            <w:r w:rsidRPr="005B0AA2">
              <w:rPr>
                <w:rFonts w:ascii="Ubuntu Condensed" w:eastAsia="Times New Roman" w:hAnsi="Ubuntu Condensed" w:cs="Times New Roman"/>
                <w:color w:val="000000"/>
                <w:sz w:val="16"/>
                <w:szCs w:val="16"/>
              </w:rPr>
              <w:t>65,0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olor w:val="000000"/>
                <w:sz w:val="16"/>
                <w:szCs w:val="16"/>
              </w:rPr>
              <w:t>20,0</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305,9</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0,40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2,4</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olor w:val="000000"/>
                <w:sz w:val="16"/>
                <w:szCs w:val="16"/>
              </w:rPr>
            </w:pPr>
            <w:r w:rsidRPr="005B0AA2">
              <w:rPr>
                <w:rFonts w:ascii="Ubuntu Condensed" w:eastAsia="Times New Roman" w:hAnsi="Ubuntu Condensed" w:cs="Times New Roman"/>
                <w:color w:val="000000"/>
                <w:sz w:val="16"/>
                <w:szCs w:val="16"/>
              </w:rPr>
              <w:t>100,0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olor w:val="000000"/>
                <w:sz w:val="16"/>
                <w:szCs w:val="16"/>
              </w:rPr>
              <w:t>-</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346,6</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0,52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10,0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olor w:val="000000"/>
                <w:sz w:val="16"/>
                <w:szCs w:val="16"/>
              </w:rPr>
            </w:pPr>
            <w:r w:rsidRPr="005B0AA2">
              <w:rPr>
                <w:rFonts w:ascii="Ubuntu Condensed" w:eastAsia="Times New Roman" w:hAnsi="Ubuntu Condensed" w:cs="Times New Roman"/>
                <w:color w:val="000000"/>
                <w:sz w:val="16"/>
                <w:szCs w:val="16"/>
              </w:rPr>
              <w:t>500,0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olor w:val="000000"/>
                <w:sz w:val="16"/>
                <w:szCs w:val="16"/>
              </w:rPr>
              <w:t>-</w:t>
            </w:r>
          </w:p>
        </w:tc>
      </w:tr>
      <w:tr w:rsidR="00E84D0F" w:rsidRPr="005B0AA2" w:rsidTr="00E84D0F">
        <w:trPr>
          <w:trHeight w:val="240"/>
        </w:trPr>
        <w:tc>
          <w:tcPr>
            <w:tcW w:w="990" w:type="dxa"/>
            <w:vMerge w:val="restart"/>
            <w:tcBorders>
              <w:left w:val="single" w:sz="8" w:space="0" w:color="000000"/>
              <w:bottom w:val="single" w:sz="8"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Ubuntu Condensed" w:eastAsia="Times New Roman" w:hAnsi="Ubuntu Condensed" w:cs="Times New Roman"/>
                <w:color w:val="000000"/>
                <w:sz w:val="16"/>
                <w:szCs w:val="16"/>
                <w:lang w:bidi="en-US"/>
              </w:rPr>
            </w:pPr>
            <w:r w:rsidRPr="005B0AA2">
              <w:rPr>
                <w:rFonts w:ascii="Ubuntu Condensed" w:eastAsia="Arial Unicode MS" w:hAnsi="Ubuntu Condensed" w:cs="Tahoma"/>
                <w:b/>
                <w:bCs/>
                <w:color w:val="000000"/>
                <w:sz w:val="16"/>
                <w:szCs w:val="16"/>
                <w:lang w:val="lv-LV" w:bidi="en-US"/>
              </w:rPr>
              <w:t>K</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766,5</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0,7/1,4</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1,0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0,043</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2,0</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769,9</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0,7/1,4</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1,4</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0,083</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4,0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b/>
                <w:bCs/>
                <w:color w:val="000000"/>
                <w:sz w:val="16"/>
                <w:szCs w:val="16"/>
              </w:rPr>
              <w:t>20,0</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404,4</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1,9</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7,8</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350,0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600,0</w:t>
            </w:r>
          </w:p>
        </w:tc>
      </w:tr>
      <w:tr w:rsidR="00E84D0F" w:rsidRPr="005B0AA2" w:rsidTr="00E84D0F">
        <w:trPr>
          <w:trHeight w:val="240"/>
        </w:trPr>
        <w:tc>
          <w:tcPr>
            <w:tcW w:w="990" w:type="dxa"/>
            <w:vMerge w:val="restart"/>
            <w:tcBorders>
              <w:left w:val="single" w:sz="8" w:space="0" w:color="000000"/>
              <w:bottom w:val="single" w:sz="8"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Ubuntu Condensed" w:eastAsia="Times New Roman" w:hAnsi="Ubuntu Condensed" w:cs="Times New Roman"/>
                <w:color w:val="000000"/>
                <w:sz w:val="16"/>
                <w:szCs w:val="16"/>
                <w:lang w:bidi="en-US"/>
              </w:rPr>
            </w:pPr>
            <w:r w:rsidRPr="005B0AA2">
              <w:rPr>
                <w:rFonts w:ascii="Ubuntu Condensed" w:eastAsia="Arial Unicode MS" w:hAnsi="Ubuntu Condensed" w:cs="Tahoma"/>
                <w:b/>
                <w:bCs/>
                <w:color w:val="000000"/>
                <w:sz w:val="16"/>
                <w:szCs w:val="16"/>
                <w:lang w:val="lv-LV" w:bidi="en-US"/>
              </w:rPr>
              <w:lastRenderedPageBreak/>
              <w:t>Mg</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285,2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1,0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0,0078</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0,30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0,50</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202,6</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0,7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3,9</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0,19</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9,0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b/>
                <w:bCs/>
                <w:color w:val="000000"/>
                <w:sz w:val="16"/>
                <w:szCs w:val="16"/>
              </w:rPr>
              <w:t>10,0</w:t>
            </w:r>
          </w:p>
        </w:tc>
      </w:tr>
      <w:tr w:rsidR="00E84D0F" w:rsidRPr="005B0AA2" w:rsidTr="00E84D0F">
        <w:trPr>
          <w:trHeight w:val="240"/>
        </w:trPr>
        <w:tc>
          <w:tcPr>
            <w:tcW w:w="990" w:type="dxa"/>
            <w:vMerge w:val="restart"/>
            <w:tcBorders>
              <w:left w:val="single" w:sz="8" w:space="0" w:color="000000"/>
              <w:bottom w:val="single" w:sz="8"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Ubuntu Condensed" w:eastAsia="Times New Roman" w:hAnsi="Ubuntu Condensed" w:cs="Times New Roman"/>
                <w:b/>
                <w:bCs/>
                <w:color w:val="000000"/>
                <w:sz w:val="16"/>
                <w:szCs w:val="16"/>
                <w:lang w:bidi="en-US"/>
              </w:rPr>
            </w:pPr>
            <w:r w:rsidRPr="005B0AA2">
              <w:rPr>
                <w:rFonts w:ascii="Ubuntu Condensed" w:eastAsia="Arial Unicode MS" w:hAnsi="Ubuntu Condensed" w:cs="Tahoma"/>
                <w:b/>
                <w:bCs/>
                <w:color w:val="000000"/>
                <w:sz w:val="16"/>
                <w:szCs w:val="16"/>
                <w:lang w:val="lv-LV" w:bidi="en-US"/>
              </w:rPr>
              <w:t>Mn</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279,5</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1,0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0,052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2,5</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b/>
                <w:bCs/>
                <w:color w:val="000000"/>
                <w:sz w:val="16"/>
                <w:szCs w:val="16"/>
              </w:rPr>
              <w:t>2,0</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279,8</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0,77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0,067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3,0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5,0</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280,1</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0,88</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0,11</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5,0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5,0</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403,1</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1,1</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0,51</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olor w:val="000000"/>
                <w:sz w:val="16"/>
                <w:szCs w:val="16"/>
              </w:rPr>
            </w:pPr>
            <w:r w:rsidRPr="005B0AA2">
              <w:rPr>
                <w:rFonts w:ascii="Ubuntu Condensed" w:eastAsia="Times New Roman" w:hAnsi="Ubuntu Condensed" w:cs="Times New Roman"/>
                <w:color w:val="000000"/>
                <w:sz w:val="16"/>
                <w:szCs w:val="16"/>
              </w:rPr>
              <w:t>25,0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olor w:val="000000"/>
                <w:sz w:val="16"/>
                <w:szCs w:val="16"/>
              </w:rPr>
              <w:t>—</w:t>
            </w:r>
          </w:p>
        </w:tc>
      </w:tr>
      <w:tr w:rsidR="00E84D0F" w:rsidRPr="005B0AA2" w:rsidTr="00E84D0F">
        <w:trPr>
          <w:trHeight w:val="240"/>
        </w:trPr>
        <w:tc>
          <w:tcPr>
            <w:tcW w:w="990" w:type="dxa"/>
            <w:vMerge w:val="restart"/>
            <w:tcBorders>
              <w:left w:val="single" w:sz="8" w:space="0" w:color="000000"/>
              <w:bottom w:val="single" w:sz="8"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Ubuntu Condensed" w:eastAsia="Times New Roman" w:hAnsi="Ubuntu Condensed" w:cs="Times New Roman"/>
                <w:b/>
                <w:bCs/>
                <w:color w:val="000000"/>
                <w:sz w:val="16"/>
                <w:szCs w:val="16"/>
                <w:lang w:bidi="en-US"/>
              </w:rPr>
            </w:pPr>
            <w:r w:rsidRPr="005B0AA2">
              <w:rPr>
                <w:rFonts w:ascii="Ubuntu Condensed" w:eastAsia="Arial Unicode MS" w:hAnsi="Ubuntu Condensed" w:cs="Tahoma"/>
                <w:b/>
                <w:bCs/>
                <w:color w:val="000000"/>
                <w:sz w:val="16"/>
                <w:szCs w:val="16"/>
                <w:lang w:val="lv-LV" w:bidi="en-US"/>
              </w:rPr>
              <w:t>Na</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589,0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0,2/0,4</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1,0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0,012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0,50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b/>
                <w:bCs/>
                <w:color w:val="000000"/>
                <w:sz w:val="16"/>
                <w:szCs w:val="16"/>
              </w:rPr>
              <w:t>1,0</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330,2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0,63</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1,7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80,0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w:t>
            </w:r>
          </w:p>
        </w:tc>
      </w:tr>
      <w:tr w:rsidR="00E84D0F" w:rsidRPr="005B0AA2" w:rsidTr="00E84D0F">
        <w:trPr>
          <w:trHeight w:val="240"/>
        </w:trPr>
        <w:tc>
          <w:tcPr>
            <w:tcW w:w="990" w:type="dxa"/>
            <w:vMerge w:val="restart"/>
            <w:tcBorders>
              <w:left w:val="single" w:sz="8" w:space="0" w:color="000000"/>
              <w:bottom w:val="single" w:sz="8"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Ubuntu Condensed" w:eastAsia="Times New Roman" w:hAnsi="Ubuntu Condensed" w:cs="Times New Roman"/>
                <w:b/>
                <w:bCs/>
                <w:color w:val="000000"/>
                <w:sz w:val="16"/>
                <w:szCs w:val="16"/>
                <w:lang w:bidi="en-US"/>
              </w:rPr>
            </w:pPr>
            <w:r w:rsidRPr="005B0AA2">
              <w:rPr>
                <w:rFonts w:ascii="Ubuntu Condensed" w:eastAsia="Arial Unicode MS" w:hAnsi="Ubuntu Condensed" w:cs="Tahoma"/>
                <w:b/>
                <w:bCs/>
                <w:color w:val="000000"/>
                <w:sz w:val="16"/>
                <w:szCs w:val="16"/>
                <w:lang w:val="lv-LV" w:bidi="en-US"/>
              </w:rPr>
              <w:t>Ni</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232,0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1,0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0,14</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7,0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b/>
                <w:bCs/>
                <w:color w:val="000000"/>
                <w:sz w:val="16"/>
                <w:szCs w:val="16"/>
              </w:rPr>
              <w:t>2,0</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231,1</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0,95</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10,0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5,0</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352,5</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0,47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0,39</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20,0</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341,5</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0,55</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0,40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10,0</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305,1</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0,41</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0,54</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25,0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20,0</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346,2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0,43</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0,80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40,0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20,0</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351,5</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0,92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0,88</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olor w:val="000000"/>
                <w:sz w:val="16"/>
                <w:szCs w:val="16"/>
              </w:rPr>
            </w:pPr>
            <w:r w:rsidRPr="005B0AA2">
              <w:rPr>
                <w:rFonts w:ascii="Ubuntu Condensed" w:eastAsia="Times New Roman" w:hAnsi="Ubuntu Condensed" w:cs="Times New Roman"/>
                <w:color w:val="000000"/>
                <w:sz w:val="16"/>
                <w:szCs w:val="16"/>
              </w:rPr>
              <w:t>50,0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olor w:val="000000"/>
                <w:sz w:val="16"/>
                <w:szCs w:val="16"/>
              </w:rPr>
              <w:t>—</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303,8</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0,45</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1,6</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80,0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__</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337,0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0,44</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2,4</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100,0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__</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323,3</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0,37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4,2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olor w:val="000000"/>
                <w:sz w:val="16"/>
                <w:szCs w:val="16"/>
              </w:rPr>
            </w:pPr>
            <w:r w:rsidRPr="005B0AA2">
              <w:rPr>
                <w:rFonts w:ascii="Ubuntu Condensed" w:eastAsia="Times New Roman" w:hAnsi="Ubuntu Condensed" w:cs="Times New Roman"/>
                <w:color w:val="000000"/>
                <w:sz w:val="16"/>
                <w:szCs w:val="16"/>
              </w:rPr>
              <w:t>200,0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olor w:val="000000"/>
                <w:sz w:val="16"/>
                <w:szCs w:val="16"/>
              </w:rPr>
              <w:t>—</w:t>
            </w:r>
          </w:p>
        </w:tc>
      </w:tr>
      <w:tr w:rsidR="00E84D0F" w:rsidRPr="005B0AA2" w:rsidTr="00E84D0F">
        <w:trPr>
          <w:trHeight w:val="353"/>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294,4</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0,52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7,1</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olor w:val="000000"/>
                <w:sz w:val="16"/>
                <w:szCs w:val="16"/>
              </w:rPr>
            </w:pPr>
            <w:r w:rsidRPr="005B0AA2">
              <w:rPr>
                <w:rFonts w:ascii="Ubuntu Condensed" w:eastAsia="Times New Roman" w:hAnsi="Ubuntu Condensed" w:cs="Times New Roman"/>
                <w:color w:val="000000"/>
                <w:sz w:val="16"/>
                <w:szCs w:val="16"/>
              </w:rPr>
              <w:t>350,0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olor w:val="000000"/>
                <w:sz w:val="16"/>
                <w:szCs w:val="16"/>
              </w:rPr>
              <w:t>—</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Ubuntu Condensed" w:eastAsia="Times New Roman" w:hAnsi="Ubuntu Condensed" w:cs="Times New Roman"/>
                <w:color w:val="000000"/>
                <w:sz w:val="16"/>
                <w:szCs w:val="16"/>
                <w:lang w:bidi="en-US"/>
              </w:rPr>
            </w:pPr>
            <w:r w:rsidRPr="005B0AA2">
              <w:rPr>
                <w:rFonts w:ascii="Ubuntu Condensed" w:eastAsia="Arial Unicode MS" w:hAnsi="Ubuntu Condensed" w:cs="Tahoma"/>
                <w:sz w:val="20"/>
                <w:szCs w:val="24"/>
                <w:lang w:val="lv-LV" w:bidi="en-US"/>
              </w:rPr>
              <w:t>247,7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0,47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33,0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1500,0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w:t>
            </w:r>
          </w:p>
        </w:tc>
      </w:tr>
      <w:tr w:rsidR="00E84D0F" w:rsidRPr="005B0AA2" w:rsidTr="00E84D0F">
        <w:trPr>
          <w:trHeight w:val="240"/>
        </w:trPr>
        <w:tc>
          <w:tcPr>
            <w:tcW w:w="990" w:type="dxa"/>
            <w:vMerge w:val="restart"/>
            <w:tcBorders>
              <w:left w:val="single" w:sz="8" w:space="0" w:color="000000"/>
              <w:bottom w:val="single" w:sz="8"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Ubuntu Condensed" w:eastAsia="Times New Roman" w:hAnsi="Ubuntu Condensed" w:cs="Times New Roman"/>
                <w:b/>
                <w:bCs/>
                <w:color w:val="000000"/>
                <w:sz w:val="16"/>
                <w:szCs w:val="16"/>
                <w:lang w:bidi="en-US"/>
              </w:rPr>
            </w:pPr>
            <w:r w:rsidRPr="005B0AA2">
              <w:rPr>
                <w:rFonts w:ascii="Ubuntu Condensed" w:eastAsia="Arial Unicode MS" w:hAnsi="Ubuntu Condensed" w:cs="Tahoma"/>
                <w:b/>
                <w:bCs/>
                <w:color w:val="000000"/>
                <w:sz w:val="16"/>
                <w:szCs w:val="16"/>
                <w:lang w:val="lv-LV" w:bidi="en-US"/>
              </w:rPr>
              <w:t>Pb</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283,3</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0,7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0,43</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0,45</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20,0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b/>
                <w:bCs/>
                <w:color w:val="000000"/>
                <w:sz w:val="16"/>
                <w:szCs w:val="16"/>
              </w:rPr>
              <w:t>20,0</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217,0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1,0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0,19</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9,0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20,0</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205,3</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1,4</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5,4</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250,0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202,2</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1,8</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7,1</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350,0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261,4</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0,35</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11,0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500,0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w:t>
            </w:r>
          </w:p>
        </w:tc>
      </w:tr>
      <w:tr w:rsidR="00E84D0F" w:rsidRPr="005B0AA2" w:rsidTr="00E84D0F">
        <w:trPr>
          <w:trHeight w:val="376"/>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368,3</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0,40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27,0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1200,0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Ubuntu Condensed" w:eastAsia="Times New Roman" w:hAnsi="Ubuntu Condensed" w:cs="Times New Roman"/>
                <w:color w:val="000000"/>
                <w:sz w:val="16"/>
                <w:szCs w:val="16"/>
                <w:lang w:bidi="en-US"/>
              </w:rPr>
            </w:pPr>
            <w:r w:rsidRPr="005B0AA2">
              <w:rPr>
                <w:rFonts w:ascii="Ubuntu Condensed" w:eastAsia="Arial Unicode MS" w:hAnsi="Ubuntu Condensed" w:cs="Tahoma"/>
                <w:sz w:val="20"/>
                <w:szCs w:val="24"/>
                <w:lang w:val="lv-LV" w:bidi="en-US"/>
              </w:rPr>
              <w:t>364,0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0,33</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67,0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3000,0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w:t>
            </w:r>
          </w:p>
        </w:tc>
      </w:tr>
      <w:tr w:rsidR="00E84D0F" w:rsidRPr="005B0AA2" w:rsidTr="00E84D0F">
        <w:trPr>
          <w:trHeight w:val="240"/>
        </w:trPr>
        <w:tc>
          <w:tcPr>
            <w:tcW w:w="990" w:type="dxa"/>
            <w:vMerge w:val="restart"/>
            <w:tcBorders>
              <w:left w:val="single" w:sz="8" w:space="0" w:color="000000"/>
              <w:bottom w:val="single" w:sz="8" w:space="0" w:color="000000"/>
            </w:tcBorders>
            <w:shd w:val="clear" w:color="auto" w:fill="FFFFFF"/>
            <w:vAlign w:val="center"/>
          </w:tcPr>
          <w:p w:rsidR="00E84D0F" w:rsidRPr="005B0AA2" w:rsidRDefault="00E84D0F" w:rsidP="00E84D0F">
            <w:pPr>
              <w:widowControl w:val="0"/>
              <w:suppressLineNumbers/>
              <w:suppressAutoHyphens/>
              <w:spacing w:after="0" w:line="240" w:lineRule="auto"/>
              <w:jc w:val="center"/>
              <w:rPr>
                <w:rFonts w:ascii="Ubuntu Condensed" w:eastAsia="Times New Roman" w:hAnsi="Ubuntu Condensed" w:cs="Times New Roman"/>
                <w:b/>
                <w:bCs/>
                <w:color w:val="000000"/>
                <w:sz w:val="16"/>
                <w:szCs w:val="16"/>
                <w:lang w:bidi="en-US"/>
              </w:rPr>
            </w:pPr>
            <w:r w:rsidRPr="005B0AA2">
              <w:rPr>
                <w:rFonts w:ascii="Ubuntu Condensed" w:eastAsia="Arial Unicode MS" w:hAnsi="Ubuntu Condensed" w:cs="Tahoma"/>
                <w:b/>
                <w:bCs/>
                <w:color w:val="000000"/>
                <w:sz w:val="16"/>
                <w:szCs w:val="16"/>
                <w:lang w:val="lv-LV" w:bidi="en-US"/>
              </w:rPr>
              <w:lastRenderedPageBreak/>
              <w:t>Zn</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213,9</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0,7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1,0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0,018</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b/>
                <w:bCs/>
                <w:color w:val="000000"/>
                <w:sz w:val="16"/>
                <w:szCs w:val="16"/>
              </w:rPr>
            </w:pPr>
            <w:r w:rsidRPr="005B0AA2">
              <w:rPr>
                <w:rFonts w:ascii="Ubuntu Condensed" w:eastAsia="Times New Roman" w:hAnsi="Ubuntu Condensed" w:cs="Times New Roman"/>
                <w:b/>
                <w:bCs/>
                <w:color w:val="000000"/>
                <w:sz w:val="16"/>
                <w:szCs w:val="16"/>
              </w:rPr>
              <w:t>1,0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b/>
                <w:bCs/>
                <w:color w:val="000000"/>
                <w:sz w:val="16"/>
                <w:szCs w:val="16"/>
              </w:rPr>
              <w:t>1,0</w:t>
            </w:r>
          </w:p>
        </w:tc>
      </w:tr>
      <w:tr w:rsidR="00E84D0F" w:rsidRPr="005B0AA2" w:rsidTr="00E84D0F">
        <w:trPr>
          <w:trHeight w:val="240"/>
        </w:trPr>
        <w:tc>
          <w:tcPr>
            <w:tcW w:w="990" w:type="dxa"/>
            <w:vMerge/>
            <w:tcBorders>
              <w:left w:val="single" w:sz="8" w:space="0" w:color="000000"/>
              <w:bottom w:val="single" w:sz="8" w:space="0" w:color="000000"/>
            </w:tcBorders>
            <w:shd w:val="clear" w:color="auto" w:fill="FFFFFF"/>
            <w:vAlign w:val="center"/>
          </w:tcPr>
          <w:p w:rsidR="00E84D0F" w:rsidRPr="005B0AA2" w:rsidRDefault="00E84D0F" w:rsidP="00E84D0F">
            <w:pPr>
              <w:spacing w:line="240" w:lineRule="auto"/>
              <w:jc w:val="both"/>
            </w:pP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307,6</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0,7</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0,38</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79,0</w:t>
            </w:r>
          </w:p>
        </w:tc>
        <w:tc>
          <w:tcPr>
            <w:tcW w:w="1437" w:type="dxa"/>
            <w:tcBorders>
              <w:left w:val="none" w:sz="1" w:space="0" w:color="000000"/>
              <w:bottom w:val="single" w:sz="8" w:space="0" w:color="000000"/>
            </w:tcBorders>
            <w:shd w:val="clear" w:color="auto" w:fill="FFFFFF"/>
            <w:vAlign w:val="center"/>
          </w:tcPr>
          <w:p w:rsidR="00E84D0F" w:rsidRPr="005B0AA2" w:rsidRDefault="00E84D0F" w:rsidP="00E84D0F">
            <w:pPr>
              <w:shd w:val="clear" w:color="auto" w:fill="FFFFFF"/>
              <w:spacing w:line="240" w:lineRule="auto"/>
              <w:jc w:val="center"/>
              <w:rPr>
                <w:rFonts w:ascii="Ubuntu Condensed" w:eastAsia="Times New Roman" w:hAnsi="Ubuntu Condensed" w:cs="Times New Roman"/>
                <w:color w:val="000000"/>
                <w:sz w:val="16"/>
                <w:szCs w:val="16"/>
              </w:rPr>
            </w:pPr>
            <w:r w:rsidRPr="005B0AA2">
              <w:rPr>
                <w:rFonts w:ascii="Ubuntu Condensed" w:eastAsia="Times New Roman" w:hAnsi="Ubuntu Condensed" w:cs="Times New Roman"/>
                <w:color w:val="000000"/>
                <w:sz w:val="16"/>
                <w:szCs w:val="16"/>
              </w:rPr>
              <w:t>3500,0</w:t>
            </w:r>
          </w:p>
        </w:tc>
        <w:tc>
          <w:tcPr>
            <w:tcW w:w="1437" w:type="dxa"/>
            <w:tcBorders>
              <w:left w:val="none" w:sz="1" w:space="0" w:color="000000"/>
              <w:bottom w:val="single" w:sz="8" w:space="0" w:color="000000"/>
              <w:right w:val="none" w:sz="1" w:space="0" w:color="000000"/>
            </w:tcBorders>
            <w:shd w:val="clear" w:color="auto" w:fill="FFFFFF"/>
            <w:vAlign w:val="center"/>
          </w:tcPr>
          <w:p w:rsidR="00E84D0F" w:rsidRPr="005B0AA2" w:rsidRDefault="00E84D0F" w:rsidP="00E84D0F">
            <w:pPr>
              <w:shd w:val="clear" w:color="auto" w:fill="FFFFFF"/>
              <w:spacing w:line="240" w:lineRule="auto"/>
              <w:jc w:val="center"/>
            </w:pPr>
            <w:r w:rsidRPr="005B0AA2">
              <w:rPr>
                <w:rFonts w:ascii="Ubuntu Condensed" w:eastAsia="Times New Roman" w:hAnsi="Ubuntu Condensed" w:cs="Times New Roman"/>
                <w:color w:val="000000"/>
                <w:sz w:val="16"/>
                <w:szCs w:val="16"/>
              </w:rPr>
              <w:t>-</w:t>
            </w:r>
          </w:p>
        </w:tc>
      </w:tr>
    </w:tbl>
    <w:p w:rsidR="009B4A9B" w:rsidRDefault="009B4A9B" w:rsidP="009B4A9B">
      <w:pPr>
        <w:spacing w:after="0"/>
        <w:rPr>
          <w:sz w:val="26"/>
          <w:szCs w:val="26"/>
        </w:rPr>
      </w:pPr>
    </w:p>
    <w:p w:rsidR="00E84D0F" w:rsidRPr="00475A94" w:rsidRDefault="00E84D0F" w:rsidP="00E84D0F">
      <w:pPr>
        <w:rPr>
          <w:color w:val="000000"/>
          <w:sz w:val="26"/>
          <w:szCs w:val="26"/>
        </w:rPr>
      </w:pPr>
      <w:r w:rsidRPr="00475A94">
        <w:rPr>
          <w:sz w:val="26"/>
          <w:szCs w:val="26"/>
        </w:rPr>
        <w:t>16.5. Aprēķini</w:t>
      </w:r>
    </w:p>
    <w:p w:rsidR="00E84D0F" w:rsidRPr="005B0AA2" w:rsidRDefault="00E84D0F" w:rsidP="00E84D0F">
      <w:pPr>
        <w:spacing w:line="240" w:lineRule="auto"/>
        <w:jc w:val="both"/>
      </w:pPr>
      <w:r w:rsidRPr="005B0AA2">
        <w:t>Aprēķinus veic atbilstoši iekārtas nolasījumiem.</w:t>
      </w:r>
    </w:p>
    <w:p w:rsidR="009B4A9B" w:rsidRDefault="009B4A9B" w:rsidP="009B4A9B">
      <w:pPr>
        <w:spacing w:after="0"/>
        <w:rPr>
          <w:sz w:val="26"/>
          <w:szCs w:val="26"/>
        </w:rPr>
      </w:pPr>
    </w:p>
    <w:p w:rsidR="00E84D0F" w:rsidRPr="00475A94" w:rsidRDefault="00E84D0F" w:rsidP="00E84D0F">
      <w:pPr>
        <w:rPr>
          <w:color w:val="000000"/>
          <w:sz w:val="26"/>
          <w:szCs w:val="26"/>
        </w:rPr>
      </w:pPr>
      <w:r w:rsidRPr="00475A94">
        <w:rPr>
          <w:sz w:val="26"/>
          <w:szCs w:val="26"/>
        </w:rPr>
        <w:t>Atsauces</w:t>
      </w:r>
    </w:p>
    <w:p w:rsidR="00E84D0F" w:rsidRPr="005B0AA2" w:rsidRDefault="00E84D0F" w:rsidP="00E84D0F">
      <w:pPr>
        <w:spacing w:line="240" w:lineRule="auto"/>
        <w:jc w:val="both"/>
        <w:rPr>
          <w:sz w:val="24"/>
        </w:rPr>
      </w:pPr>
      <w:r w:rsidRPr="005B0AA2">
        <w:t xml:space="preserve">LVS ISO 11466:1995. Augsnes kvalitāte – Karaļūdenī šķīstošo elementu mineralizācija. </w:t>
      </w:r>
      <w:r w:rsidRPr="005B0AA2">
        <w:rPr>
          <w:rFonts w:ascii="Verdana" w:hAnsi="Verdana"/>
        </w:rPr>
        <w:t>VSIA Latvijas Standarts. Rīga, Latvija. 8 lpp.</w:t>
      </w:r>
    </w:p>
    <w:p w:rsidR="00E84D0F" w:rsidRPr="005B0AA2" w:rsidRDefault="00E84D0F" w:rsidP="00E84D0F">
      <w:pPr>
        <w:spacing w:line="240" w:lineRule="auto"/>
        <w:jc w:val="both"/>
        <w:rPr>
          <w:rFonts w:ascii="Verdana" w:hAnsi="Verdana"/>
          <w:sz w:val="20"/>
        </w:rPr>
      </w:pPr>
      <w:r w:rsidRPr="005B0AA2">
        <w:t>ISO 11047. 1998. Soil Quality – Determination of cadmium, chromium, cobalt, copper, lead, manganese nickel and zinc. Flame and electrothermal atomic absorption spectrometric methods. International Organization for Standardization. Geneva, Switzerland. 6 p.</w:t>
      </w:r>
    </w:p>
    <w:p w:rsidR="00E84D0F" w:rsidRPr="005B0AA2" w:rsidRDefault="00E84D0F" w:rsidP="00E84D0F">
      <w:pPr>
        <w:spacing w:line="240" w:lineRule="auto"/>
        <w:jc w:val="both"/>
      </w:pPr>
      <w:r w:rsidRPr="005B0AA2">
        <w:t>ICP-Forests. 2010. Manual on methods and criteria for harmonized sampling, assessment, monitoring and analysis of the effects of air pollution on forests, Part X, Sampling and Analysis of Soil. Hamburg, Germany. 208 p.</w:t>
      </w:r>
    </w:p>
    <w:p w:rsidR="00E84D0F" w:rsidRDefault="00E84D0F" w:rsidP="00E84D0F">
      <w:r>
        <w:br w:type="page"/>
      </w:r>
    </w:p>
    <w:p w:rsidR="00E84D0F" w:rsidRPr="00475A94" w:rsidRDefault="00E84D0F" w:rsidP="00E84D0F">
      <w:pPr>
        <w:rPr>
          <w:color w:val="000000"/>
          <w:sz w:val="28"/>
        </w:rPr>
      </w:pPr>
      <w:r w:rsidRPr="00475A94">
        <w:rPr>
          <w:sz w:val="28"/>
        </w:rPr>
        <w:lastRenderedPageBreak/>
        <w:t>17. Augsnes reaģējošā Fe un Al satura noteikšana skābā oksalāta</w:t>
      </w:r>
      <w:r w:rsidRPr="00475A94">
        <w:rPr>
          <w:rFonts w:asciiTheme="majorHAnsi" w:hAnsiTheme="majorHAnsi"/>
          <w:sz w:val="28"/>
        </w:rPr>
        <w:t xml:space="preserve"> </w:t>
      </w:r>
      <w:r w:rsidRPr="00475A94">
        <w:rPr>
          <w:sz w:val="28"/>
        </w:rPr>
        <w:t>izvilkumā</w:t>
      </w: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4130"/>
        <w:gridCol w:w="5508"/>
      </w:tblGrid>
      <w:tr w:rsidR="00E84D0F" w:rsidRPr="005B0AA2" w:rsidTr="00E84D0F">
        <w:trPr>
          <w:trHeight w:val="353"/>
        </w:trPr>
        <w:tc>
          <w:tcPr>
            <w:tcW w:w="4130" w:type="dxa"/>
            <w:tcBorders>
              <w:top w:val="single" w:sz="8" w:space="0" w:color="000000"/>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Metodika</w:t>
            </w:r>
          </w:p>
        </w:tc>
        <w:tc>
          <w:tcPr>
            <w:tcW w:w="5508" w:type="dxa"/>
            <w:tcBorders>
              <w:top w:val="single" w:sz="8" w:space="0" w:color="000000"/>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ISRIC, 1992</w:t>
            </w:r>
          </w:p>
        </w:tc>
      </w:tr>
      <w:tr w:rsidR="00E84D0F" w:rsidRPr="005B0AA2" w:rsidTr="00E84D0F">
        <w:trPr>
          <w:trHeight w:val="353"/>
        </w:trPr>
        <w:tc>
          <w:tcPr>
            <w:tcW w:w="4130" w:type="dxa"/>
            <w:tcBorders>
              <w:left w:val="single" w:sz="8" w:space="0" w:color="000000"/>
              <w:bottom w:val="none" w:sz="1"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Verdana" w:eastAsia="Arial Unicode MS" w:hAnsi="Verdana" w:cs="Tahoma"/>
                <w:color w:val="000000"/>
                <w:sz w:val="20"/>
                <w:szCs w:val="24"/>
                <w:lang w:val="lv-LV" w:bidi="en-US"/>
              </w:rPr>
              <w:t>Metodes princips</w:t>
            </w:r>
          </w:p>
        </w:tc>
        <w:tc>
          <w:tcPr>
            <w:tcW w:w="5508" w:type="dxa"/>
            <w:tcBorders>
              <w:left w:val="none" w:sz="1" w:space="0" w:color="000000"/>
              <w:bottom w:val="none" w:sz="1"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Atomabsorbcijas spektrometrija</w:t>
            </w:r>
          </w:p>
        </w:tc>
      </w:tr>
      <w:tr w:rsidR="00E84D0F" w:rsidRPr="005B0AA2" w:rsidTr="00E84D0F">
        <w:trPr>
          <w:trHeight w:val="353"/>
        </w:trPr>
        <w:tc>
          <w:tcPr>
            <w:tcW w:w="4130" w:type="dxa"/>
            <w:tcBorders>
              <w:left w:val="single" w:sz="8" w:space="0" w:color="000000"/>
              <w:bottom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color w:val="000000"/>
                <w:sz w:val="20"/>
                <w:szCs w:val="24"/>
                <w:lang w:val="lv-LV" w:bidi="en-US"/>
              </w:rPr>
            </w:pPr>
            <w:r w:rsidRPr="005B0AA2">
              <w:rPr>
                <w:rFonts w:ascii="Ubuntu Condensed" w:eastAsia="Arial Unicode MS" w:hAnsi="Ubuntu Condensed" w:cs="Tahoma"/>
                <w:color w:val="000000"/>
                <w:sz w:val="20"/>
                <w:szCs w:val="24"/>
                <w:lang w:val="lv-LV" w:bidi="en-US"/>
              </w:rPr>
              <w:t>Darbības lauks</w:t>
            </w:r>
          </w:p>
        </w:tc>
        <w:tc>
          <w:tcPr>
            <w:tcW w:w="5508" w:type="dxa"/>
            <w:tcBorders>
              <w:left w:val="none" w:sz="1" w:space="0" w:color="000000"/>
              <w:bottom w:val="single" w:sz="8" w:space="0" w:color="000000"/>
              <w:right w:val="single" w:sz="8" w:space="0" w:color="000000"/>
            </w:tcBorders>
            <w:shd w:val="clear" w:color="auto" w:fill="auto"/>
            <w:vAlign w:val="center"/>
          </w:tcPr>
          <w:p w:rsidR="00E84D0F" w:rsidRPr="005B0AA2" w:rsidRDefault="00E84D0F" w:rsidP="00E84D0F">
            <w:pPr>
              <w:widowControl w:val="0"/>
              <w:suppressLineNumbers/>
              <w:suppressAutoHyphens/>
              <w:spacing w:after="0" w:line="240" w:lineRule="auto"/>
              <w:jc w:val="both"/>
              <w:rPr>
                <w:rFonts w:ascii="Ubuntu Condensed" w:eastAsia="Arial Unicode MS" w:hAnsi="Ubuntu Condensed" w:cs="Tahoma" w:hint="eastAsia"/>
                <w:sz w:val="20"/>
                <w:szCs w:val="24"/>
                <w:lang w:val="lv-LV" w:bidi="en-US"/>
              </w:rPr>
            </w:pPr>
            <w:r w:rsidRPr="005B0AA2">
              <w:rPr>
                <w:rFonts w:ascii="Ubuntu Condensed" w:eastAsia="Arial Unicode MS" w:hAnsi="Ubuntu Condensed" w:cs="Tahoma"/>
                <w:color w:val="000000"/>
                <w:sz w:val="20"/>
                <w:szCs w:val="24"/>
                <w:lang w:val="lv-LV" w:bidi="en-US"/>
              </w:rPr>
              <w:t>Visa veida augsnes paraugiem</w:t>
            </w:r>
          </w:p>
        </w:tc>
      </w:tr>
    </w:tbl>
    <w:p w:rsidR="009B4A9B" w:rsidRDefault="009B4A9B" w:rsidP="009B4A9B">
      <w:pPr>
        <w:spacing w:after="0"/>
        <w:rPr>
          <w:sz w:val="26"/>
          <w:szCs w:val="26"/>
        </w:rPr>
      </w:pPr>
    </w:p>
    <w:p w:rsidR="00E84D0F" w:rsidRPr="00475A94" w:rsidRDefault="00E84D0F" w:rsidP="00E84D0F">
      <w:pPr>
        <w:rPr>
          <w:color w:val="000000"/>
          <w:sz w:val="26"/>
          <w:szCs w:val="26"/>
        </w:rPr>
      </w:pPr>
      <w:r w:rsidRPr="00475A94">
        <w:rPr>
          <w:sz w:val="26"/>
          <w:szCs w:val="26"/>
        </w:rPr>
        <w:t>17.1. Princips</w:t>
      </w:r>
    </w:p>
    <w:p w:rsidR="00E84D0F" w:rsidRPr="005B0AA2" w:rsidRDefault="00E84D0F" w:rsidP="00E84D0F">
      <w:pPr>
        <w:spacing w:line="240" w:lineRule="auto"/>
        <w:jc w:val="both"/>
        <w:rPr>
          <w:sz w:val="20"/>
        </w:rPr>
      </w:pPr>
      <w:r w:rsidRPr="005B0AA2">
        <w:t xml:space="preserve">Augsnes šķīduma esošo amorfo Al un Fe formu saturu parāda reaģējošā Al un Fe koncentrācija. Šos rādījumus iespējams izmantot augsnes ģenēzes procesu (piemēram, podzolēšanās, izskalošanās un akumulācijas procesa) interpretācijā. </w:t>
      </w:r>
    </w:p>
    <w:p w:rsidR="00E84D0F" w:rsidRPr="005B0AA2" w:rsidRDefault="00E84D0F" w:rsidP="00E84D0F">
      <w:pPr>
        <w:spacing w:line="240" w:lineRule="auto"/>
        <w:jc w:val="both"/>
      </w:pPr>
      <w:r w:rsidRPr="005B0AA2">
        <w:t>Augsni apstrādā ar skābo amonija oksalāta šķīdumu, tādējādi izšķīdinot reaģējošos jeb “aktīvos” Fe, Al (un Si) savienojumus, ko pēc tam nosaka, izmantojot spektrometrijas metodi.</w:t>
      </w:r>
    </w:p>
    <w:p w:rsidR="009B4A9B" w:rsidRDefault="009B4A9B" w:rsidP="009B4A9B">
      <w:pPr>
        <w:spacing w:after="0"/>
        <w:rPr>
          <w:sz w:val="26"/>
          <w:szCs w:val="26"/>
        </w:rPr>
      </w:pPr>
    </w:p>
    <w:p w:rsidR="00E84D0F" w:rsidRPr="00475A94" w:rsidRDefault="00E84D0F" w:rsidP="00E84D0F">
      <w:pPr>
        <w:rPr>
          <w:color w:val="000000"/>
          <w:sz w:val="26"/>
          <w:szCs w:val="26"/>
        </w:rPr>
      </w:pPr>
      <w:r w:rsidRPr="00475A94">
        <w:rPr>
          <w:sz w:val="26"/>
          <w:szCs w:val="26"/>
        </w:rPr>
        <w:t>17.2. Iekārtas, trauki</w:t>
      </w:r>
    </w:p>
    <w:p w:rsidR="00E84D0F" w:rsidRPr="005B0AA2" w:rsidRDefault="00E84D0F" w:rsidP="0042606F">
      <w:pPr>
        <w:numPr>
          <w:ilvl w:val="0"/>
          <w:numId w:val="61"/>
        </w:numPr>
        <w:spacing w:line="240" w:lineRule="auto"/>
        <w:contextualSpacing/>
        <w:jc w:val="both"/>
      </w:pPr>
      <w:r w:rsidRPr="005B0AA2">
        <w:t>Analītiskie svari, precizitāte 0,0001 g;</w:t>
      </w:r>
    </w:p>
    <w:p w:rsidR="00E84D0F" w:rsidRPr="005B0AA2" w:rsidRDefault="00E84D0F" w:rsidP="0042606F">
      <w:pPr>
        <w:numPr>
          <w:ilvl w:val="0"/>
          <w:numId w:val="61"/>
        </w:numPr>
        <w:spacing w:line="240" w:lineRule="auto"/>
        <w:contextualSpacing/>
        <w:jc w:val="both"/>
        <w:rPr>
          <w:sz w:val="20"/>
        </w:rPr>
      </w:pPr>
      <w:r w:rsidRPr="005B0AA2">
        <w:t>pH-metrs;</w:t>
      </w:r>
    </w:p>
    <w:p w:rsidR="00E84D0F" w:rsidRPr="005B0AA2" w:rsidRDefault="00E84D0F" w:rsidP="0042606F">
      <w:pPr>
        <w:numPr>
          <w:ilvl w:val="0"/>
          <w:numId w:val="61"/>
        </w:numPr>
        <w:spacing w:line="240" w:lineRule="auto"/>
        <w:contextualSpacing/>
        <w:jc w:val="both"/>
      </w:pPr>
      <w:r w:rsidRPr="005B0AA2">
        <w:t>Laboratorijas kratītājs;</w:t>
      </w:r>
    </w:p>
    <w:p w:rsidR="00E84D0F" w:rsidRPr="005B0AA2" w:rsidRDefault="00E84D0F" w:rsidP="0042606F">
      <w:pPr>
        <w:numPr>
          <w:ilvl w:val="0"/>
          <w:numId w:val="61"/>
        </w:numPr>
        <w:spacing w:line="240" w:lineRule="auto"/>
        <w:contextualSpacing/>
        <w:jc w:val="both"/>
        <w:rPr>
          <w:rFonts w:ascii="Verdana" w:hAnsi="Verdana"/>
        </w:rPr>
      </w:pPr>
      <w:r w:rsidRPr="005B0AA2">
        <w:t>Centrifūga, centrifīgas stobri (50 mL);</w:t>
      </w:r>
    </w:p>
    <w:p w:rsidR="00E84D0F" w:rsidRPr="005B0AA2" w:rsidRDefault="00E84D0F" w:rsidP="0042606F">
      <w:pPr>
        <w:numPr>
          <w:ilvl w:val="0"/>
          <w:numId w:val="61"/>
        </w:numPr>
        <w:spacing w:line="240" w:lineRule="auto"/>
        <w:contextualSpacing/>
        <w:jc w:val="both"/>
      </w:pPr>
      <w:r w:rsidRPr="005B0AA2">
        <w:t>Atomu absorbcijas spektrofotometrs (AAS), kas apgādāts ar attiecīgo metālu dobām katoda lampām, kompresoru un gaisa sausinātāju;</w:t>
      </w:r>
    </w:p>
    <w:p w:rsidR="00E84D0F" w:rsidRPr="005B0AA2" w:rsidRDefault="00E84D0F" w:rsidP="0042606F">
      <w:pPr>
        <w:numPr>
          <w:ilvl w:val="0"/>
          <w:numId w:val="61"/>
        </w:numPr>
        <w:spacing w:line="240" w:lineRule="auto"/>
        <w:contextualSpacing/>
        <w:jc w:val="both"/>
        <w:rPr>
          <w:sz w:val="24"/>
        </w:rPr>
      </w:pPr>
      <w:r w:rsidRPr="005B0AA2">
        <w:t>Polietilēna pudeles ar korķi, tilpums 100 un 250 mL;</w:t>
      </w:r>
    </w:p>
    <w:p w:rsidR="00E84D0F" w:rsidRPr="005B0AA2" w:rsidRDefault="00E84D0F" w:rsidP="0042606F">
      <w:pPr>
        <w:numPr>
          <w:ilvl w:val="0"/>
          <w:numId w:val="61"/>
        </w:numPr>
        <w:spacing w:line="240" w:lineRule="auto"/>
        <w:contextualSpacing/>
        <w:jc w:val="both"/>
      </w:pPr>
      <w:r w:rsidRPr="005B0AA2">
        <w:t>Stikla mērkolbas, 5000 mL, 1000 mL;</w:t>
      </w:r>
    </w:p>
    <w:p w:rsidR="00E84D0F" w:rsidRPr="005B0AA2" w:rsidRDefault="00E84D0F" w:rsidP="0042606F">
      <w:pPr>
        <w:numPr>
          <w:ilvl w:val="0"/>
          <w:numId w:val="61"/>
        </w:numPr>
        <w:spacing w:line="240" w:lineRule="auto"/>
        <w:contextualSpacing/>
        <w:jc w:val="both"/>
      </w:pPr>
      <w:r w:rsidRPr="005B0AA2">
        <w:t>Mērpipetes vai Mora pipetes, 5, 10, 25, 50 mL;</w:t>
      </w:r>
    </w:p>
    <w:p w:rsidR="00E84D0F" w:rsidRPr="005B0AA2" w:rsidRDefault="00E84D0F" w:rsidP="0042606F">
      <w:pPr>
        <w:numPr>
          <w:ilvl w:val="0"/>
          <w:numId w:val="61"/>
        </w:numPr>
        <w:spacing w:line="240" w:lineRule="auto"/>
        <w:contextualSpacing/>
        <w:jc w:val="both"/>
      </w:pPr>
      <w:r w:rsidRPr="005B0AA2">
        <w:t>Mērcilindrs, 50 mL.</w:t>
      </w:r>
    </w:p>
    <w:p w:rsidR="009B4A9B" w:rsidRDefault="009B4A9B" w:rsidP="009B4A9B">
      <w:pPr>
        <w:spacing w:after="0"/>
        <w:rPr>
          <w:sz w:val="26"/>
          <w:szCs w:val="26"/>
        </w:rPr>
      </w:pPr>
    </w:p>
    <w:p w:rsidR="00E84D0F" w:rsidRPr="00475A94" w:rsidRDefault="00E84D0F" w:rsidP="00E84D0F">
      <w:pPr>
        <w:rPr>
          <w:color w:val="000000"/>
          <w:sz w:val="26"/>
          <w:szCs w:val="26"/>
        </w:rPr>
      </w:pPr>
      <w:r w:rsidRPr="00475A94">
        <w:rPr>
          <w:sz w:val="26"/>
          <w:szCs w:val="26"/>
        </w:rPr>
        <w:t>17.3. Reaģenti</w:t>
      </w:r>
    </w:p>
    <w:p w:rsidR="00E84D0F" w:rsidRPr="005B0AA2" w:rsidRDefault="00E84D0F" w:rsidP="0042606F">
      <w:pPr>
        <w:numPr>
          <w:ilvl w:val="0"/>
          <w:numId w:val="62"/>
        </w:numPr>
        <w:spacing w:line="240" w:lineRule="auto"/>
        <w:contextualSpacing/>
        <w:jc w:val="both"/>
      </w:pPr>
      <w:r w:rsidRPr="005B0AA2">
        <w:t>Destilēts ūdens</w:t>
      </w:r>
      <w:r w:rsidRPr="005B0AA2">
        <w:rPr>
          <w:color w:val="000000"/>
          <w:sz w:val="20"/>
          <w:vertAlign w:val="superscript"/>
        </w:rPr>
        <w:footnoteReference w:id="6"/>
      </w:r>
      <w:r w:rsidRPr="005B0AA2">
        <w:t>;</w:t>
      </w:r>
    </w:p>
    <w:p w:rsidR="00E84D0F" w:rsidRPr="005B0AA2" w:rsidRDefault="00E84D0F" w:rsidP="0042606F">
      <w:pPr>
        <w:numPr>
          <w:ilvl w:val="0"/>
          <w:numId w:val="62"/>
        </w:numPr>
        <w:spacing w:line="240" w:lineRule="auto"/>
        <w:contextualSpacing/>
        <w:jc w:val="both"/>
      </w:pPr>
      <w:r w:rsidRPr="005B0AA2">
        <w:t>Amonija oksalāta šķīdums, 0,2 M, pH 3. Pagatavošana: 5 L mērkolbā 4,5 L destilēta ūdens tilpumā izšķīdina 81 g (COONH</w:t>
      </w:r>
      <w:r w:rsidRPr="005B0AA2">
        <w:rPr>
          <w:vertAlign w:val="subscript"/>
        </w:rPr>
        <w:t>4</w:t>
      </w:r>
      <w:r w:rsidRPr="005B0AA2">
        <w:t>)</w:t>
      </w:r>
      <w:r w:rsidRPr="005B0AA2">
        <w:rPr>
          <w:vertAlign w:val="subscript"/>
        </w:rPr>
        <w:t>2</w:t>
      </w:r>
      <w:r w:rsidRPr="005B0AA2">
        <w:t>xH</w:t>
      </w:r>
      <w:r w:rsidRPr="005B0AA2">
        <w:rPr>
          <w:vertAlign w:val="subscript"/>
        </w:rPr>
        <w:t>2</w:t>
      </w:r>
      <w:r w:rsidRPr="005B0AA2">
        <w:t>O un 54 g (COOH)</w:t>
      </w:r>
      <w:r w:rsidRPr="005B0AA2">
        <w:rPr>
          <w:vertAlign w:val="subscript"/>
        </w:rPr>
        <w:t>2</w:t>
      </w:r>
      <w:r w:rsidRPr="005B0AA2">
        <w:t>x2H</w:t>
      </w:r>
      <w:r w:rsidRPr="005B0AA2">
        <w:rPr>
          <w:vertAlign w:val="subscript"/>
        </w:rPr>
        <w:t>2</w:t>
      </w:r>
      <w:r w:rsidRPr="005B0AA2">
        <w:t>O, mērkolbu uzpilda ar ūdeni līdz 5 L atzīmei. Pagatavo 1 L šķīduma no 0,2 M amonija oksalāta (28 g L</w:t>
      </w:r>
      <w:r w:rsidRPr="005B0AA2">
        <w:rPr>
          <w:vertAlign w:val="superscript"/>
        </w:rPr>
        <w:t>-1</w:t>
      </w:r>
      <w:r w:rsidRPr="005B0AA2">
        <w:t>) un skābeņskābes (25 g L</w:t>
      </w:r>
      <w:r w:rsidRPr="005B0AA2">
        <w:rPr>
          <w:vertAlign w:val="superscript"/>
        </w:rPr>
        <w:t>-1</w:t>
      </w:r>
      <w:r w:rsidRPr="005B0AA2">
        <w:t>) šķīdumiem tā, lai šķīduma pH ir 3,0.</w:t>
      </w:r>
    </w:p>
    <w:p w:rsidR="00E84D0F" w:rsidRPr="005B0AA2" w:rsidRDefault="00E84D0F" w:rsidP="0042606F">
      <w:pPr>
        <w:numPr>
          <w:ilvl w:val="0"/>
          <w:numId w:val="62"/>
        </w:numPr>
        <w:spacing w:line="240" w:lineRule="auto"/>
        <w:contextualSpacing/>
        <w:jc w:val="both"/>
        <w:rPr>
          <w:sz w:val="24"/>
        </w:rPr>
      </w:pPr>
      <w:r w:rsidRPr="005B0AA2">
        <w:t>Kālija hlorīda (KCl) šķīdums, 10000 mg K L</w:t>
      </w:r>
      <w:r w:rsidRPr="005B0AA2">
        <w:rPr>
          <w:vertAlign w:val="superscript"/>
        </w:rPr>
        <w:t>-1</w:t>
      </w:r>
      <w:r w:rsidRPr="005B0AA2">
        <w:t>. Pagatavošana: 19 g KCl izšķīdina 800 mL destilēta ūdens un uzpilda līdz 1 L atzīmei;</w:t>
      </w:r>
    </w:p>
    <w:p w:rsidR="00E84D0F" w:rsidRPr="005B0AA2" w:rsidRDefault="00E84D0F" w:rsidP="0042606F">
      <w:pPr>
        <w:numPr>
          <w:ilvl w:val="0"/>
          <w:numId w:val="62"/>
        </w:numPr>
        <w:spacing w:line="240" w:lineRule="auto"/>
        <w:contextualSpacing/>
        <w:jc w:val="both"/>
        <w:rPr>
          <w:sz w:val="24"/>
        </w:rPr>
      </w:pPr>
      <w:r w:rsidRPr="005B0AA2">
        <w:t xml:space="preserve">“Superfloc” šķīdums, 0,2%. Pagatavošana: izšķīdina 0,1 g </w:t>
      </w:r>
      <w:r w:rsidRPr="005B0AA2">
        <w:rPr>
          <w:i/>
          <w:iCs/>
        </w:rPr>
        <w:t xml:space="preserve">superfloc flocculent </w:t>
      </w:r>
      <w:r w:rsidRPr="005B0AA2">
        <w:t>(</w:t>
      </w:r>
      <w:r w:rsidRPr="005B0AA2">
        <w:rPr>
          <w:i/>
          <w:iCs/>
        </w:rPr>
        <w:t>cyanamide superfloc N-100</w:t>
      </w:r>
      <w:r w:rsidRPr="005B0AA2">
        <w:t xml:space="preserve"> un </w:t>
      </w:r>
      <w:r w:rsidRPr="005B0AA2">
        <w:rPr>
          <w:i/>
          <w:iCs/>
        </w:rPr>
        <w:t>Floerger Kamflock FA20H</w:t>
      </w:r>
      <w:r w:rsidRPr="005B0AA2">
        <w:t>) 50 mL ūdens, atstāj kratītājā pa nakti tumsā. Uzglabā tumsā ne ilgāk kā 1 nedēļu.</w:t>
      </w:r>
    </w:p>
    <w:p w:rsidR="00E84D0F" w:rsidRPr="005B0AA2" w:rsidRDefault="00E84D0F" w:rsidP="0042606F">
      <w:pPr>
        <w:numPr>
          <w:ilvl w:val="0"/>
          <w:numId w:val="62"/>
        </w:numPr>
        <w:spacing w:line="240" w:lineRule="auto"/>
        <w:contextualSpacing/>
        <w:jc w:val="both"/>
        <w:rPr>
          <w:sz w:val="24"/>
        </w:rPr>
      </w:pPr>
      <w:r w:rsidRPr="005B0AA2">
        <w:t>Šķīdinātājs (5x). Pagatavošana: 1 L mērkolbā sajauc 2,38 g KCl un 25 mL koncentrētas HCl, uzpilda līdz 1 L ar destilētu ūdeni.</w:t>
      </w:r>
    </w:p>
    <w:p w:rsidR="00E84D0F" w:rsidRPr="005B0AA2" w:rsidRDefault="00E84D0F" w:rsidP="0042606F">
      <w:pPr>
        <w:numPr>
          <w:ilvl w:val="0"/>
          <w:numId w:val="62"/>
        </w:numPr>
        <w:spacing w:line="240" w:lineRule="auto"/>
        <w:contextualSpacing/>
        <w:jc w:val="both"/>
      </w:pPr>
      <w:r w:rsidRPr="005B0AA2">
        <w:t>Šķīdinātājs (20x). Pagatavošana: 1 L mērkolbā sajauc 2,01 g KCl, 210 mL skābā amonija oksalāta šķīduma un 21 mL koncentrētas HCl, uzpilda līdz 1 L ar destilētu ūdeni.</w:t>
      </w:r>
    </w:p>
    <w:p w:rsidR="00E84D0F" w:rsidRPr="005B0AA2" w:rsidRDefault="00E84D0F" w:rsidP="0042606F">
      <w:pPr>
        <w:numPr>
          <w:ilvl w:val="0"/>
          <w:numId w:val="62"/>
        </w:numPr>
        <w:spacing w:line="240" w:lineRule="auto"/>
        <w:contextualSpacing/>
        <w:jc w:val="both"/>
        <w:rPr>
          <w:lang w:val="de-DE"/>
        </w:rPr>
      </w:pPr>
      <w:r w:rsidRPr="005B0AA2">
        <w:lastRenderedPageBreak/>
        <w:t>Fe un Al standartšķīdumi, 250 mg L</w:t>
      </w:r>
      <w:r w:rsidRPr="005B0AA2">
        <w:rPr>
          <w:vertAlign w:val="superscript"/>
        </w:rPr>
        <w:t>-1</w:t>
      </w:r>
      <w:r w:rsidRPr="005B0AA2">
        <w:t>; Fe un Al multistandartu sērija. Pagatavošana: Piecās 250 mL mērkolbās ielej 50 mL skābā oksalāta reaģenta, 25 mL KCl šķīduma un 5 mL koncentrētas HCl. No katra 250 mg L</w:t>
      </w:r>
      <w:r w:rsidRPr="005B0AA2">
        <w:rPr>
          <w:vertAlign w:val="superscript"/>
        </w:rPr>
        <w:t>-1</w:t>
      </w:r>
      <w:r w:rsidRPr="005B0AA2">
        <w:t xml:space="preserve"> standartšķīduma mērkolbās iepilda 0, 5, 10, 25 un 50 mL šķīduma un uzpilda ar destilētu ūdeni līdz atzīmei. </w:t>
      </w:r>
      <w:r w:rsidRPr="005B0AA2">
        <w:rPr>
          <w:lang w:val="de-DE"/>
        </w:rPr>
        <w:t>Fe un Al multistandartšķīdumu sērija attiecīgi ir 0, 5, 10, 25 un 50 mg L</w:t>
      </w:r>
      <w:r w:rsidRPr="005B0AA2">
        <w:rPr>
          <w:vertAlign w:val="superscript"/>
          <w:lang w:val="de-DE"/>
        </w:rPr>
        <w:t>-1</w:t>
      </w:r>
      <w:r w:rsidRPr="005B0AA2">
        <w:rPr>
          <w:lang w:val="de-DE"/>
        </w:rPr>
        <w:t>.</w:t>
      </w:r>
    </w:p>
    <w:p w:rsidR="009B4A9B" w:rsidRDefault="009B4A9B" w:rsidP="009B4A9B">
      <w:pPr>
        <w:spacing w:after="0"/>
        <w:rPr>
          <w:sz w:val="26"/>
          <w:szCs w:val="26"/>
          <w:lang w:val="de-DE"/>
        </w:rPr>
      </w:pPr>
    </w:p>
    <w:p w:rsidR="00E84D0F" w:rsidRPr="00475A94" w:rsidRDefault="00E84D0F" w:rsidP="00E84D0F">
      <w:pPr>
        <w:rPr>
          <w:color w:val="000000"/>
          <w:sz w:val="26"/>
          <w:szCs w:val="26"/>
          <w:lang w:val="de-DE"/>
        </w:rPr>
      </w:pPr>
      <w:r w:rsidRPr="00475A94">
        <w:rPr>
          <w:sz w:val="26"/>
          <w:szCs w:val="26"/>
          <w:lang w:val="de-DE"/>
        </w:rPr>
        <w:t>17.4. Procedūra</w:t>
      </w:r>
    </w:p>
    <w:p w:rsidR="00E84D0F" w:rsidRPr="005B0AA2" w:rsidRDefault="00E84D0F" w:rsidP="009B4A9B">
      <w:pPr>
        <w:spacing w:after="120" w:line="240" w:lineRule="auto"/>
        <w:jc w:val="both"/>
        <w:rPr>
          <w:lang w:val="de-DE"/>
        </w:rPr>
      </w:pPr>
      <w:r w:rsidRPr="005B0AA2">
        <w:rPr>
          <w:lang w:val="de-DE"/>
        </w:rPr>
        <w:t xml:space="preserve">Nosver 1 g (precizitāte 0,01 g) gaissausas augsnes un ieber 100 mL pudelē. Paralēli sagatavo 2 aklās analīzes un kontroles analīzi. Pievieno 50 mL oksalāta reaģenta un aiztaisa pudeli (augsnēs, kur ir daudz ar oksalātu ekstraģējamo elementu, Fe, Al &gt; 2%, lieto 100 mL oksalāta šķīduma). Krata pudeles 4 stundas kratītājā tumsā. Aptuveni 35 mL suspensijas pārlej 50 mL centrifūgas stobrā. Pievieno 3-4 pilienus </w:t>
      </w:r>
      <w:r w:rsidRPr="005B0AA2">
        <w:rPr>
          <w:i/>
          <w:iCs/>
          <w:lang w:val="de-DE"/>
        </w:rPr>
        <w:t>superfloc</w:t>
      </w:r>
      <w:r w:rsidRPr="005B0AA2">
        <w:rPr>
          <w:lang w:val="de-DE"/>
        </w:rPr>
        <w:t xml:space="preserve"> šķīduma un rūpīgi sakrata. Ekstraktu centrifugē. No centrifugāta pagatavo 5x un 20x atšķaidījumus:</w:t>
      </w:r>
    </w:p>
    <w:p w:rsidR="00E84D0F" w:rsidRPr="005B0AA2" w:rsidRDefault="00E84D0F" w:rsidP="009B4A9B">
      <w:pPr>
        <w:spacing w:after="120" w:line="240" w:lineRule="auto"/>
        <w:jc w:val="both"/>
        <w:rPr>
          <w:lang w:val="de-DE"/>
        </w:rPr>
      </w:pPr>
      <w:r w:rsidRPr="005B0AA2">
        <w:rPr>
          <w:lang w:val="de-DE"/>
        </w:rPr>
        <w:t>5x atšķaidījums – 1 mL cetrifugāta un 4 mL 5x šķīdinātāja pārlej testēšanas mēģenē un sajauc;</w:t>
      </w:r>
    </w:p>
    <w:p w:rsidR="00E84D0F" w:rsidRPr="005B0AA2" w:rsidRDefault="00E84D0F" w:rsidP="009B4A9B">
      <w:pPr>
        <w:spacing w:after="120" w:line="240" w:lineRule="auto"/>
        <w:jc w:val="both"/>
        <w:rPr>
          <w:lang w:val="de-DE"/>
        </w:rPr>
      </w:pPr>
      <w:r w:rsidRPr="005B0AA2">
        <w:rPr>
          <w:lang w:val="de-DE"/>
        </w:rPr>
        <w:t>20x atšķaidījums – 1 mL centrifugāta un 19 mL 20x šķīdinātāja pārlej testēšanas mēģenē un sajauc.</w:t>
      </w:r>
    </w:p>
    <w:p w:rsidR="00E84D0F" w:rsidRPr="005B0AA2" w:rsidRDefault="00E84D0F" w:rsidP="009B4A9B">
      <w:pPr>
        <w:spacing w:after="120" w:line="240" w:lineRule="auto"/>
        <w:jc w:val="both"/>
        <w:rPr>
          <w:lang w:val="de-DE"/>
        </w:rPr>
      </w:pPr>
      <w:r w:rsidRPr="005B0AA2">
        <w:rPr>
          <w:lang w:val="de-DE"/>
        </w:rPr>
        <w:t>Nosaka Fe (248,3 nm, gaisa/acetilēna liesma) un Al (309,3 nm, slāpekļa oksīda/acetilēna liesma) AAS iekārtā.</w:t>
      </w:r>
    </w:p>
    <w:p w:rsidR="009B4A9B" w:rsidRDefault="009B4A9B" w:rsidP="009B4A9B">
      <w:pPr>
        <w:spacing w:after="0"/>
        <w:rPr>
          <w:sz w:val="26"/>
          <w:szCs w:val="26"/>
          <w:lang w:val="de-DE"/>
        </w:rPr>
      </w:pPr>
    </w:p>
    <w:p w:rsidR="00E84D0F" w:rsidRPr="00475A94" w:rsidRDefault="00E84D0F" w:rsidP="00E84D0F">
      <w:pPr>
        <w:rPr>
          <w:color w:val="000000"/>
          <w:sz w:val="26"/>
          <w:szCs w:val="26"/>
          <w:lang w:val="de-DE"/>
        </w:rPr>
      </w:pPr>
      <w:r w:rsidRPr="00475A94">
        <w:rPr>
          <w:sz w:val="26"/>
          <w:szCs w:val="26"/>
          <w:lang w:val="de-DE"/>
        </w:rPr>
        <w:t>17.5. Aprēķini</w:t>
      </w:r>
    </w:p>
    <w:p w:rsidR="00E84D0F" w:rsidRPr="00773888" w:rsidRDefault="00E84D0F" w:rsidP="00E84D0F">
      <w:pPr>
        <w:spacing w:line="240" w:lineRule="auto"/>
        <w:jc w:val="both"/>
        <w:rPr>
          <w:lang w:val="de-DE"/>
        </w:rPr>
      </w:pPr>
      <w:r w:rsidRPr="00773888">
        <w:rPr>
          <w:lang w:val="de-DE"/>
        </w:rPr>
        <w:t>Oksalātā šķīstošo Fe un Al saturu gaissausā augsnē aprēķina, izmantojot vienādojumu:</w:t>
      </w:r>
    </w:p>
    <w:p w:rsidR="00E84D0F" w:rsidRPr="005B0AA2" w:rsidRDefault="00E84D0F" w:rsidP="00E84D0F">
      <w:pPr>
        <w:keepNext/>
        <w:suppressAutoHyphens/>
        <w:spacing w:before="113" w:after="113" w:line="200" w:lineRule="atLeast"/>
        <w:jc w:val="center"/>
        <w:rPr>
          <w:rFonts w:eastAsia="Calibri" w:cs="Times New Roman"/>
          <w:bCs/>
          <w:color w:val="000000"/>
          <w:sz w:val="20"/>
          <w:szCs w:val="20"/>
          <w:lang w:val="lv-LV" w:eastAsia="zh-CN"/>
        </w:rPr>
      </w:pPr>
      <w:r w:rsidRPr="005B0AA2">
        <w:rPr>
          <w:rFonts w:eastAsia="Calibri" w:cs="Times New Roman"/>
          <w:bCs/>
          <w:sz w:val="20"/>
          <w:szCs w:val="20"/>
          <w:lang w:val="lv-LV" w:eastAsia="zh-CN"/>
        </w:rPr>
        <w:object w:dxaOrig="4580" w:dyaOrig="565">
          <v:shape id="_x0000_i1145" type="#_x0000_t75" style="width:226.95pt;height:26.8pt" o:ole="" filled="t">
            <v:fill color2="black"/>
            <v:imagedata r:id="rId267" o:title=""/>
          </v:shape>
          <o:OLEObject Type="Embed" ProgID="Equation.3" ShapeID="_x0000_i1145" DrawAspect="Content" ObjectID="_1509803734" r:id="rId268"/>
        </w:object>
      </w:r>
      <w:r w:rsidRPr="005B0AA2">
        <w:rPr>
          <w:rFonts w:eastAsia="Calibri" w:cs="Times New Roman"/>
          <w:bCs/>
          <w:sz w:val="20"/>
          <w:szCs w:val="20"/>
          <w:lang w:val="lv-LV" w:eastAsia="zh-CN"/>
        </w:rPr>
        <w:t>, kur</w:t>
      </w:r>
    </w:p>
    <w:p w:rsidR="00E84D0F" w:rsidRPr="00773888" w:rsidRDefault="00E84D0F" w:rsidP="009B4A9B">
      <w:pPr>
        <w:spacing w:after="0" w:line="240" w:lineRule="auto"/>
        <w:jc w:val="both"/>
        <w:rPr>
          <w:lang w:val="de-DE"/>
        </w:rPr>
      </w:pPr>
      <w:r w:rsidRPr="00773888">
        <w:rPr>
          <w:lang w:val="de-DE"/>
        </w:rPr>
        <w:t>a – Fe, Al atšķaidītā augsnes paraugā, mg L</w:t>
      </w:r>
      <w:r w:rsidRPr="00773888">
        <w:rPr>
          <w:vertAlign w:val="superscript"/>
          <w:lang w:val="de-DE"/>
        </w:rPr>
        <w:t>-1</w:t>
      </w:r>
      <w:r w:rsidRPr="00773888">
        <w:rPr>
          <w:lang w:val="de-DE"/>
        </w:rPr>
        <w:t>;</w:t>
      </w:r>
    </w:p>
    <w:p w:rsidR="00E84D0F" w:rsidRPr="00773888" w:rsidRDefault="00E84D0F" w:rsidP="009B4A9B">
      <w:pPr>
        <w:spacing w:after="0" w:line="240" w:lineRule="auto"/>
        <w:jc w:val="both"/>
        <w:rPr>
          <w:lang w:val="de-DE"/>
        </w:rPr>
      </w:pPr>
      <w:r w:rsidRPr="00773888">
        <w:rPr>
          <w:lang w:val="de-DE"/>
        </w:rPr>
        <w:t>b – nolasījums aklajā analīzē, mg L</w:t>
      </w:r>
      <w:r w:rsidRPr="00773888">
        <w:rPr>
          <w:vertAlign w:val="superscript"/>
          <w:lang w:val="de-DE"/>
        </w:rPr>
        <w:t>-1</w:t>
      </w:r>
      <w:r w:rsidRPr="00773888">
        <w:rPr>
          <w:lang w:val="de-DE"/>
        </w:rPr>
        <w:t>;</w:t>
      </w:r>
    </w:p>
    <w:p w:rsidR="00E84D0F" w:rsidRPr="00773888" w:rsidRDefault="00E84D0F" w:rsidP="009B4A9B">
      <w:pPr>
        <w:spacing w:after="0" w:line="240" w:lineRule="auto"/>
        <w:jc w:val="both"/>
        <w:rPr>
          <w:lang w:val="de-DE"/>
        </w:rPr>
      </w:pPr>
      <w:r w:rsidRPr="00773888">
        <w:rPr>
          <w:lang w:val="de-DE"/>
        </w:rPr>
        <w:t>d</w:t>
      </w:r>
      <w:r w:rsidRPr="00773888">
        <w:rPr>
          <w:vertAlign w:val="subscript"/>
          <w:lang w:val="de-DE"/>
        </w:rPr>
        <w:t>f</w:t>
      </w:r>
      <w:r w:rsidRPr="00773888">
        <w:rPr>
          <w:lang w:val="de-DE"/>
        </w:rPr>
        <w:t xml:space="preserve"> – atšķaidīšanas faktors (5 vai 20);</w:t>
      </w:r>
    </w:p>
    <w:p w:rsidR="00E84D0F" w:rsidRPr="00773888" w:rsidRDefault="00E84D0F" w:rsidP="009B4A9B">
      <w:pPr>
        <w:spacing w:after="0" w:line="240" w:lineRule="auto"/>
        <w:jc w:val="both"/>
        <w:rPr>
          <w:lang w:val="de-DE"/>
        </w:rPr>
      </w:pPr>
      <w:r w:rsidRPr="00773888">
        <w:rPr>
          <w:lang w:val="de-DE"/>
        </w:rPr>
        <w:t>mL</w:t>
      </w:r>
      <w:r w:rsidRPr="00773888">
        <w:rPr>
          <w:vertAlign w:val="subscript"/>
          <w:lang w:val="de-DE"/>
        </w:rPr>
        <w:t>ox.</w:t>
      </w:r>
      <w:r w:rsidRPr="00773888">
        <w:rPr>
          <w:lang w:val="de-DE"/>
        </w:rPr>
        <w:t xml:space="preserve"> – oksalāta reaģents, kas izmantots ekstrakta pagatavošanai (50 vai 100), mL;</w:t>
      </w:r>
    </w:p>
    <w:p w:rsidR="00E84D0F" w:rsidRPr="005B0AA2" w:rsidRDefault="00E84D0F" w:rsidP="009B4A9B">
      <w:pPr>
        <w:spacing w:after="0" w:line="240" w:lineRule="auto"/>
        <w:jc w:val="both"/>
        <w:rPr>
          <w:sz w:val="24"/>
        </w:rPr>
      </w:pPr>
      <w:r w:rsidRPr="005B0AA2">
        <w:t>s - gaissausa parauga masa, mg.</w:t>
      </w:r>
    </w:p>
    <w:p w:rsidR="00E84D0F" w:rsidRPr="005B0AA2" w:rsidRDefault="00E84D0F" w:rsidP="009B4A9B">
      <w:pPr>
        <w:spacing w:after="0" w:line="240" w:lineRule="auto"/>
        <w:jc w:val="both"/>
      </w:pPr>
      <w:r w:rsidRPr="005B0AA2">
        <w:t>Pārrēķinu koeficienti:</w:t>
      </w:r>
    </w:p>
    <w:p w:rsidR="00E84D0F" w:rsidRPr="005B0AA2" w:rsidRDefault="00E84D0F" w:rsidP="00E84D0F">
      <w:pPr>
        <w:keepNext/>
        <w:suppressAutoHyphens/>
        <w:spacing w:before="113" w:after="113" w:line="200" w:lineRule="atLeast"/>
        <w:jc w:val="center"/>
        <w:rPr>
          <w:rFonts w:eastAsia="Calibri" w:cs="Times New Roman"/>
          <w:bCs/>
          <w:sz w:val="20"/>
          <w:szCs w:val="20"/>
          <w:lang w:val="lv-LV" w:eastAsia="zh-CN"/>
        </w:rPr>
      </w:pPr>
      <w:r w:rsidRPr="005B0AA2">
        <w:rPr>
          <w:rFonts w:eastAsia="Calibri" w:cs="Times New Roman"/>
          <w:bCs/>
          <w:sz w:val="20"/>
          <w:szCs w:val="20"/>
          <w:lang w:val="lv-LV" w:eastAsia="zh-CN"/>
        </w:rPr>
        <w:t>% F</w:t>
      </w:r>
      <w:r w:rsidRPr="005B0AA2">
        <w:rPr>
          <w:rFonts w:eastAsia="Calibri" w:cs="Times New Roman"/>
          <w:bCs/>
          <w:sz w:val="20"/>
          <w:szCs w:val="20"/>
          <w:vertAlign w:val="subscript"/>
          <w:lang w:val="lv-LV" w:eastAsia="zh-CN"/>
        </w:rPr>
        <w:t>2</w:t>
      </w:r>
      <w:r w:rsidRPr="005B0AA2">
        <w:rPr>
          <w:rFonts w:eastAsia="Calibri" w:cs="Times New Roman"/>
          <w:bCs/>
          <w:sz w:val="20"/>
          <w:szCs w:val="20"/>
          <w:lang w:val="lv-LV" w:eastAsia="zh-CN"/>
        </w:rPr>
        <w:t>O</w:t>
      </w:r>
      <w:r w:rsidRPr="005B0AA2">
        <w:rPr>
          <w:rFonts w:eastAsia="Calibri" w:cs="Times New Roman"/>
          <w:bCs/>
          <w:sz w:val="20"/>
          <w:szCs w:val="20"/>
          <w:vertAlign w:val="subscript"/>
          <w:lang w:val="lv-LV" w:eastAsia="zh-CN"/>
        </w:rPr>
        <w:t>3</w:t>
      </w:r>
      <w:r w:rsidRPr="005B0AA2">
        <w:rPr>
          <w:rFonts w:eastAsia="Calibri" w:cs="Times New Roman"/>
          <w:bCs/>
          <w:sz w:val="20"/>
          <w:szCs w:val="20"/>
          <w:lang w:val="lv-LV" w:eastAsia="zh-CN"/>
        </w:rPr>
        <w:t xml:space="preserve"> = 1,43 x % Fe</w:t>
      </w:r>
    </w:p>
    <w:p w:rsidR="00E84D0F" w:rsidRPr="005B0AA2" w:rsidRDefault="00E84D0F" w:rsidP="00E84D0F">
      <w:pPr>
        <w:keepNext/>
        <w:suppressAutoHyphens/>
        <w:spacing w:before="113" w:after="113" w:line="200" w:lineRule="atLeast"/>
        <w:jc w:val="center"/>
        <w:rPr>
          <w:rFonts w:eastAsia="Calibri" w:cs="Times New Roman"/>
          <w:bCs/>
          <w:sz w:val="20"/>
          <w:szCs w:val="20"/>
          <w:lang w:val="lv-LV" w:eastAsia="zh-CN"/>
        </w:rPr>
      </w:pPr>
      <w:r w:rsidRPr="005B0AA2">
        <w:rPr>
          <w:rFonts w:eastAsia="Calibri" w:cs="Times New Roman"/>
          <w:bCs/>
          <w:sz w:val="20"/>
          <w:szCs w:val="20"/>
          <w:lang w:val="lv-LV" w:eastAsia="zh-CN"/>
        </w:rPr>
        <w:t>% Al</w:t>
      </w:r>
      <w:r w:rsidRPr="005B0AA2">
        <w:rPr>
          <w:rFonts w:eastAsia="Calibri" w:cs="Times New Roman"/>
          <w:bCs/>
          <w:sz w:val="20"/>
          <w:szCs w:val="20"/>
          <w:vertAlign w:val="subscript"/>
          <w:lang w:val="lv-LV" w:eastAsia="zh-CN"/>
        </w:rPr>
        <w:t>2</w:t>
      </w:r>
      <w:r w:rsidRPr="005B0AA2">
        <w:rPr>
          <w:rFonts w:eastAsia="Calibri" w:cs="Times New Roman"/>
          <w:bCs/>
          <w:sz w:val="20"/>
          <w:szCs w:val="20"/>
          <w:lang w:val="lv-LV" w:eastAsia="zh-CN"/>
        </w:rPr>
        <w:t>O</w:t>
      </w:r>
      <w:r w:rsidRPr="005B0AA2">
        <w:rPr>
          <w:rFonts w:eastAsia="Calibri" w:cs="Times New Roman"/>
          <w:bCs/>
          <w:sz w:val="20"/>
          <w:szCs w:val="20"/>
          <w:vertAlign w:val="subscript"/>
          <w:lang w:val="lv-LV" w:eastAsia="zh-CN"/>
        </w:rPr>
        <w:t>3</w:t>
      </w:r>
      <w:r w:rsidRPr="005B0AA2">
        <w:rPr>
          <w:rFonts w:eastAsia="Calibri" w:cs="Times New Roman"/>
          <w:bCs/>
          <w:sz w:val="20"/>
          <w:szCs w:val="20"/>
          <w:lang w:val="lv-LV" w:eastAsia="zh-CN"/>
        </w:rPr>
        <w:t xml:space="preserve"> = 1,89 x % Al</w:t>
      </w:r>
    </w:p>
    <w:p w:rsidR="009B4A9B" w:rsidRPr="00D00059" w:rsidRDefault="009B4A9B" w:rsidP="00E84D0F">
      <w:pPr>
        <w:rPr>
          <w:sz w:val="26"/>
          <w:szCs w:val="26"/>
          <w:lang w:val="lv-LV"/>
        </w:rPr>
      </w:pPr>
    </w:p>
    <w:p w:rsidR="00E84D0F" w:rsidRPr="00475A94" w:rsidRDefault="00E84D0F" w:rsidP="00E84D0F">
      <w:pPr>
        <w:rPr>
          <w:color w:val="000000"/>
          <w:sz w:val="26"/>
          <w:szCs w:val="26"/>
        </w:rPr>
      </w:pPr>
      <w:r w:rsidRPr="00475A94">
        <w:rPr>
          <w:sz w:val="26"/>
          <w:szCs w:val="26"/>
        </w:rPr>
        <w:t>Atsauces</w:t>
      </w:r>
    </w:p>
    <w:p w:rsidR="00E84D0F" w:rsidRPr="005B0AA2" w:rsidRDefault="00E84D0F" w:rsidP="00E84D0F">
      <w:pPr>
        <w:spacing w:line="240" w:lineRule="auto"/>
        <w:jc w:val="both"/>
        <w:rPr>
          <w:rFonts w:ascii="Verdana" w:hAnsi="Verdana"/>
          <w:sz w:val="20"/>
        </w:rPr>
      </w:pPr>
      <w:r w:rsidRPr="005B0AA2">
        <w:t xml:space="preserve">ISRIC, FAO. 1995. Procedures for soil analysis. Fifth ed. ISRIC Technical Paper 9. L.P. Van Reeuwijk (ed). Wageningen, The Netherlands. </w:t>
      </w:r>
    </w:p>
    <w:p w:rsidR="00E84D0F" w:rsidRDefault="00E84D0F" w:rsidP="009B4A9B">
      <w:pPr>
        <w:spacing w:line="240" w:lineRule="auto"/>
        <w:jc w:val="both"/>
        <w:rPr>
          <w:lang w:val="lv-LV"/>
        </w:rPr>
      </w:pPr>
      <w:r w:rsidRPr="005B0AA2">
        <w:t>ICP-Forests. 2010. Manual on methods and criteria for harmonized sampling, assessment, monitoring and analysis of the effects of air pollution on forests, Part X, Sampling and Analysis of Soil. Hamburg, Germany. 208 p.</w:t>
      </w:r>
      <w:r>
        <w:rPr>
          <w:lang w:val="lv-LV"/>
        </w:rPr>
        <w:br w:type="page"/>
      </w:r>
    </w:p>
    <w:p w:rsidR="00E84D0F" w:rsidRDefault="00E84D0F" w:rsidP="00015E00">
      <w:pPr>
        <w:pStyle w:val="Heading2"/>
      </w:pPr>
      <w:bookmarkStart w:id="144" w:name="_Toc424636753"/>
      <w:bookmarkStart w:id="145" w:name="_Toc436058905"/>
      <w:r>
        <w:lastRenderedPageBreak/>
        <w:t>16.pielikums. Ūdens analīžu veikšanas metodika</w:t>
      </w:r>
      <w:bookmarkEnd w:id="144"/>
      <w:bookmarkEnd w:id="145"/>
    </w:p>
    <w:p w:rsidR="00E84D0F" w:rsidRPr="00475A94" w:rsidRDefault="00E84D0F" w:rsidP="00E84D0F">
      <w:pPr>
        <w:rPr>
          <w:sz w:val="28"/>
          <w:lang w:val="lv-LV"/>
        </w:rPr>
      </w:pPr>
      <w:r w:rsidRPr="00475A94">
        <w:rPr>
          <w:sz w:val="28"/>
          <w:lang w:val="lv-LV"/>
        </w:rPr>
        <w:t>pH noteikšana</w:t>
      </w:r>
    </w:p>
    <w:tbl>
      <w:tblPr>
        <w:tblW w:w="9637" w:type="dxa"/>
        <w:tblInd w:w="57" w:type="dxa"/>
        <w:tblLayout w:type="fixed"/>
        <w:tblCellMar>
          <w:top w:w="57" w:type="dxa"/>
          <w:left w:w="57" w:type="dxa"/>
          <w:bottom w:w="57" w:type="dxa"/>
          <w:right w:w="57" w:type="dxa"/>
        </w:tblCellMar>
        <w:tblLook w:val="0000" w:firstRow="0" w:lastRow="0" w:firstColumn="0" w:lastColumn="0" w:noHBand="0" w:noVBand="0"/>
      </w:tblPr>
      <w:tblGrid>
        <w:gridCol w:w="4130"/>
        <w:gridCol w:w="5507"/>
      </w:tblGrid>
      <w:tr w:rsidR="00E84D0F" w:rsidRPr="0011653B" w:rsidTr="00D00059">
        <w:trPr>
          <w:trHeight w:val="353"/>
        </w:trPr>
        <w:tc>
          <w:tcPr>
            <w:tcW w:w="4130" w:type="dxa"/>
            <w:tcBorders>
              <w:top w:val="single" w:sz="8" w:space="0" w:color="000000"/>
              <w:left w:val="single" w:sz="8" w:space="0" w:color="000000"/>
              <w:bottom w:val="none" w:sz="1"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Metodika</w:t>
            </w:r>
          </w:p>
        </w:tc>
        <w:tc>
          <w:tcPr>
            <w:tcW w:w="5507" w:type="dxa"/>
            <w:tcBorders>
              <w:top w:val="single" w:sz="8" w:space="0" w:color="000000"/>
              <w:left w:val="none" w:sz="1" w:space="0" w:color="000000"/>
              <w:bottom w:val="none" w:sz="1"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rPr>
            </w:pPr>
            <w:r w:rsidRPr="0011653B">
              <w:rPr>
                <w:rFonts w:asciiTheme="minorHAnsi" w:hAnsiTheme="minorHAnsi"/>
                <w:color w:val="000000"/>
              </w:rPr>
              <w:t>LVS ISO 10523 (2002)</w:t>
            </w:r>
          </w:p>
        </w:tc>
      </w:tr>
      <w:tr w:rsidR="00E84D0F" w:rsidRPr="0011653B" w:rsidTr="00D00059">
        <w:trPr>
          <w:trHeight w:val="353"/>
        </w:trPr>
        <w:tc>
          <w:tcPr>
            <w:tcW w:w="4130" w:type="dxa"/>
            <w:tcBorders>
              <w:left w:val="single" w:sz="8" w:space="0" w:color="000000"/>
              <w:bottom w:val="none" w:sz="1"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Metodes princips</w:t>
            </w:r>
          </w:p>
        </w:tc>
        <w:tc>
          <w:tcPr>
            <w:tcW w:w="5507" w:type="dxa"/>
            <w:tcBorders>
              <w:left w:val="none" w:sz="1" w:space="0" w:color="000000"/>
              <w:bottom w:val="none" w:sz="1"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rPr>
            </w:pPr>
            <w:r w:rsidRPr="0011653B">
              <w:rPr>
                <w:rFonts w:asciiTheme="minorHAnsi" w:hAnsiTheme="minorHAnsi"/>
                <w:color w:val="000000"/>
              </w:rPr>
              <w:t>Elektrometrija</w:t>
            </w:r>
          </w:p>
        </w:tc>
      </w:tr>
      <w:tr w:rsidR="00E84D0F" w:rsidRPr="00A25C97" w:rsidTr="00D00059">
        <w:trPr>
          <w:trHeight w:val="353"/>
        </w:trPr>
        <w:tc>
          <w:tcPr>
            <w:tcW w:w="4130" w:type="dxa"/>
            <w:tcBorders>
              <w:left w:val="single" w:sz="8" w:space="0" w:color="000000"/>
              <w:bottom w:val="single" w:sz="8"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Darbības lauks</w:t>
            </w:r>
          </w:p>
        </w:tc>
        <w:tc>
          <w:tcPr>
            <w:tcW w:w="5507" w:type="dxa"/>
            <w:tcBorders>
              <w:left w:val="none" w:sz="1" w:space="0" w:color="000000"/>
              <w:bottom w:val="single" w:sz="8"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rPr>
            </w:pPr>
            <w:r w:rsidRPr="0011653B">
              <w:rPr>
                <w:rFonts w:asciiTheme="minorHAnsi" w:hAnsiTheme="minorHAnsi"/>
                <w:color w:val="000000"/>
              </w:rPr>
              <w:t>Visu veidu ūdens paraugiem pH noteikšanas robežās no pH 3 līdz pH 10</w:t>
            </w:r>
          </w:p>
        </w:tc>
      </w:tr>
    </w:tbl>
    <w:p w:rsidR="00E84D0F" w:rsidRPr="0011653B" w:rsidRDefault="00E84D0F" w:rsidP="00015E00">
      <w:pPr>
        <w:pStyle w:val="Heading2"/>
        <w:widowControl w:val="0"/>
        <w:suppressAutoHyphens/>
        <w:spacing w:before="125" w:after="62" w:line="240" w:lineRule="auto"/>
        <w:ind w:left="3686"/>
        <w:rPr>
          <w:rFonts w:asciiTheme="minorHAnsi" w:eastAsia="Arial Unicode MS" w:hAnsiTheme="minorHAnsi" w:cs="Tahoma"/>
          <w:color w:val="000000"/>
        </w:rPr>
      </w:pPr>
    </w:p>
    <w:p w:rsidR="00E84D0F" w:rsidRPr="00475A94" w:rsidRDefault="00E84D0F" w:rsidP="00E84D0F">
      <w:pPr>
        <w:rPr>
          <w:sz w:val="26"/>
          <w:szCs w:val="26"/>
          <w:lang w:val="lv-LV"/>
        </w:rPr>
      </w:pPr>
      <w:r w:rsidRPr="00475A94">
        <w:rPr>
          <w:sz w:val="26"/>
          <w:szCs w:val="26"/>
          <w:lang w:val="lv-LV"/>
        </w:rPr>
        <w:t>1.1. Princips</w:t>
      </w:r>
    </w:p>
    <w:p w:rsidR="00E84D0F" w:rsidRPr="00E84D0F" w:rsidRDefault="00E84D0F" w:rsidP="00D00059">
      <w:pPr>
        <w:pStyle w:val="BodyText"/>
        <w:jc w:val="both"/>
        <w:rPr>
          <w:color w:val="000000"/>
          <w:lang w:val="lv-LV"/>
        </w:rPr>
      </w:pPr>
      <w:r w:rsidRPr="00E84D0F">
        <w:rPr>
          <w:color w:val="000000"/>
          <w:lang w:val="lv-LV"/>
        </w:rPr>
        <w:t>pH ir ūdeņraža jonu aktivitātes skaitliskās vērtības negatīvais logaritms, izteikts molos litrā. Jonu savstarpējās mijiedarbības dēļ ūdeņraža jonu aktivitāte ir nedaudz mazāka par to koncentrāciju.</w:t>
      </w:r>
    </w:p>
    <w:p w:rsidR="00E84D0F" w:rsidRPr="00E84D0F" w:rsidRDefault="00E84D0F" w:rsidP="00D00059">
      <w:pPr>
        <w:pStyle w:val="BodyText"/>
        <w:jc w:val="both"/>
        <w:rPr>
          <w:color w:val="000000"/>
          <w:lang w:val="lv-LV"/>
        </w:rPr>
      </w:pPr>
      <w:r w:rsidRPr="00E84D0F">
        <w:rPr>
          <w:color w:val="000000"/>
          <w:lang w:val="lv-LV"/>
        </w:rPr>
        <w:t>Daudzu veidu ūdens paraugos pH vērtības mērījumiem ir liela nozīme. Lielas un mazas pH vērtības ir tieši vai netieši toksiskas ūdenī dzīvojošiem organismiem. Tas ir galvenais parametrs, pēc kura vērtē ūdens vides korozīvās īpašības. Tam ir svarīga nozīme arī ūdens attīrīšanas procesu efektīvā vadībā un kontrolē, svina šķīdības kontrolē dzeramajā ūdenī, kā arī notekūdeņu bioloģiskajā attīrīšanā un notekūdeņu izplūdē.</w:t>
      </w:r>
    </w:p>
    <w:p w:rsidR="00E84D0F" w:rsidRPr="00E84D0F" w:rsidRDefault="00E84D0F" w:rsidP="00D00059">
      <w:pPr>
        <w:pStyle w:val="BodyText"/>
        <w:jc w:val="both"/>
        <w:rPr>
          <w:color w:val="000000"/>
          <w:lang w:val="lv-LV"/>
        </w:rPr>
      </w:pPr>
      <w:r w:rsidRPr="00E84D0F">
        <w:rPr>
          <w:color w:val="000000"/>
          <w:lang w:val="lv-LV"/>
        </w:rPr>
        <w:t>Šo rādītāju nosaka ar dažādām metodēm, sākot ar vienkāršām, izmantojot indikātorpapīru, un beidzot sarežģītām, lietojot dažādus pH metrus. Visas pH noteikšanas metodes kopā var iedalīt divās grupās – kolorimetriskās un elektrometriskās metodes.</w:t>
      </w:r>
    </w:p>
    <w:p w:rsidR="00E84D0F" w:rsidRPr="00E84D0F" w:rsidRDefault="00E84D0F" w:rsidP="00D00059">
      <w:pPr>
        <w:pStyle w:val="BodyText"/>
        <w:jc w:val="both"/>
        <w:rPr>
          <w:color w:val="000000"/>
          <w:lang w:val="lv-LV"/>
        </w:rPr>
      </w:pPr>
      <w:r w:rsidRPr="00E84D0F">
        <w:rPr>
          <w:color w:val="000000"/>
          <w:lang w:val="lv-LV"/>
        </w:rPr>
        <w:t>Kolorimetriskajām metodēs izmanto indikātorus, kuru krāsa mainās atkarībā no pH vērtības. Šo metožu precizitāte ir ierobežota, un tās dod apmierinošus rezultātus tikai lauka analīzēs.</w:t>
      </w:r>
    </w:p>
    <w:p w:rsidR="00E84D0F" w:rsidRPr="00E84D0F" w:rsidRDefault="00E84D0F" w:rsidP="00D00059">
      <w:pPr>
        <w:pStyle w:val="BodyText"/>
        <w:jc w:val="both"/>
        <w:rPr>
          <w:color w:val="000000"/>
          <w:lang w:val="lv-LV"/>
        </w:rPr>
      </w:pPr>
      <w:r w:rsidRPr="00E84D0F">
        <w:rPr>
          <w:color w:val="000000"/>
          <w:lang w:val="lv-LV"/>
        </w:rPr>
        <w:t xml:space="preserve">Elektrometriskās metodes pamatā ir elektrodzinējspēka mērījumi elektroķīmiskā šūnā, kura sastāv no analizējamā parauga, stikla elektroda un salīdzināšanas (references) elektroda, kas ir apvienoti vienā kombinētā elektrodā. Lietojot šo metodi, mērījumu standartnovirze ir </w:t>
      </w:r>
      <w:r w:rsidRPr="0011653B">
        <w:rPr>
          <w:color w:val="000000"/>
        </w:rPr>
        <w:t>Δ</w:t>
      </w:r>
      <w:r w:rsidRPr="00E84D0F">
        <w:rPr>
          <w:color w:val="000000"/>
          <w:lang w:val="lv-LV"/>
        </w:rPr>
        <w:t xml:space="preserve">pH = 0,05 vai mazāka. Ja paraugā jonu spēks ir mazs, t.i., tā elektrovadītspēja ir mazāka par 5 </w:t>
      </w:r>
      <w:r w:rsidRPr="0011653B">
        <w:rPr>
          <w:color w:val="000000"/>
        </w:rPr>
        <w:t>μ</w:t>
      </w:r>
      <w:r w:rsidRPr="00E84D0F">
        <w:rPr>
          <w:color w:val="000000"/>
          <w:lang w:val="lv-LV"/>
        </w:rPr>
        <w:t>S cm</w:t>
      </w:r>
      <w:r w:rsidRPr="00E84D0F">
        <w:rPr>
          <w:color w:val="000000"/>
          <w:vertAlign w:val="superscript"/>
          <w:lang w:val="lv-LV"/>
        </w:rPr>
        <w:t>-1</w:t>
      </w:r>
      <w:r w:rsidRPr="00E84D0F">
        <w:rPr>
          <w:color w:val="000000"/>
          <w:lang w:val="lv-LV"/>
        </w:rPr>
        <w:t xml:space="preserve">, jāizmanto speciālas analītiskās iekārtas un metodes. </w:t>
      </w:r>
    </w:p>
    <w:p w:rsidR="00E84D0F" w:rsidRDefault="00E84D0F" w:rsidP="00E84D0F">
      <w:pPr>
        <w:rPr>
          <w:sz w:val="26"/>
          <w:szCs w:val="26"/>
          <w:lang w:val="lv-LV"/>
        </w:rPr>
      </w:pPr>
    </w:p>
    <w:p w:rsidR="00E84D0F" w:rsidRPr="00475A94" w:rsidRDefault="00E84D0F" w:rsidP="00E84D0F">
      <w:pPr>
        <w:rPr>
          <w:sz w:val="26"/>
          <w:szCs w:val="26"/>
          <w:lang w:val="lv-LV"/>
        </w:rPr>
      </w:pPr>
      <w:r w:rsidRPr="00475A94">
        <w:rPr>
          <w:sz w:val="26"/>
          <w:szCs w:val="26"/>
          <w:lang w:val="lv-LV"/>
        </w:rPr>
        <w:t>1.2. Iekārtas, trauki</w:t>
      </w:r>
    </w:p>
    <w:p w:rsidR="00E84D0F" w:rsidRPr="00E84D0F" w:rsidRDefault="00E84D0F" w:rsidP="00D00059">
      <w:pPr>
        <w:pStyle w:val="BodyText"/>
        <w:widowControl w:val="0"/>
        <w:numPr>
          <w:ilvl w:val="0"/>
          <w:numId w:val="64"/>
        </w:numPr>
        <w:tabs>
          <w:tab w:val="left" w:pos="720"/>
        </w:tabs>
        <w:suppressAutoHyphens/>
        <w:spacing w:line="240" w:lineRule="auto"/>
        <w:rPr>
          <w:color w:val="000000"/>
          <w:lang w:val="lv-LV"/>
        </w:rPr>
      </w:pPr>
      <w:r w:rsidRPr="00E84D0F">
        <w:rPr>
          <w:color w:val="000000"/>
          <w:lang w:val="lv-LV"/>
        </w:rPr>
        <w:t>pH-metrs ar temperatūras kompensācijas ierīci un taisnes slīpuma koeficienta korekciju milivoltos pret pH vērtību;</w:t>
      </w:r>
    </w:p>
    <w:p w:rsidR="00E84D0F" w:rsidRPr="00E84D0F" w:rsidRDefault="00E84D0F" w:rsidP="00D00059">
      <w:pPr>
        <w:pStyle w:val="BodyText"/>
        <w:widowControl w:val="0"/>
        <w:numPr>
          <w:ilvl w:val="0"/>
          <w:numId w:val="64"/>
        </w:numPr>
        <w:tabs>
          <w:tab w:val="left" w:pos="720"/>
        </w:tabs>
        <w:suppressAutoHyphens/>
        <w:spacing w:line="240" w:lineRule="auto"/>
        <w:rPr>
          <w:color w:val="000000"/>
          <w:lang w:val="de-DE"/>
        </w:rPr>
      </w:pPr>
      <w:r w:rsidRPr="00E84D0F">
        <w:rPr>
          <w:color w:val="000000"/>
          <w:lang w:val="de-DE"/>
        </w:rPr>
        <w:t>Kombinētais stikla un salīdzināšanas elektrods;</w:t>
      </w:r>
    </w:p>
    <w:p w:rsidR="00E84D0F" w:rsidRPr="00E84D0F" w:rsidRDefault="00E84D0F" w:rsidP="00D00059">
      <w:pPr>
        <w:pStyle w:val="BodyText"/>
        <w:widowControl w:val="0"/>
        <w:numPr>
          <w:ilvl w:val="0"/>
          <w:numId w:val="64"/>
        </w:numPr>
        <w:tabs>
          <w:tab w:val="left" w:pos="720"/>
        </w:tabs>
        <w:suppressAutoHyphens/>
        <w:spacing w:line="240" w:lineRule="auto"/>
        <w:rPr>
          <w:color w:val="000000"/>
          <w:lang w:val="de-DE"/>
        </w:rPr>
      </w:pPr>
      <w:r w:rsidRPr="00E84D0F">
        <w:rPr>
          <w:color w:val="000000"/>
          <w:lang w:val="de-DE"/>
        </w:rPr>
        <w:t>Vārglāze vai paraugu pudele ar plakanu dibenu, tilpums 100 mL.</w:t>
      </w:r>
    </w:p>
    <w:p w:rsidR="00E84D0F" w:rsidRDefault="00E84D0F" w:rsidP="00E84D0F">
      <w:pPr>
        <w:rPr>
          <w:sz w:val="26"/>
          <w:szCs w:val="26"/>
          <w:lang w:val="lv-LV"/>
        </w:rPr>
      </w:pPr>
    </w:p>
    <w:p w:rsidR="00E84D0F" w:rsidRPr="00475A94" w:rsidRDefault="00E84D0F" w:rsidP="00E84D0F">
      <w:pPr>
        <w:rPr>
          <w:sz w:val="26"/>
          <w:szCs w:val="26"/>
          <w:lang w:val="lv-LV"/>
        </w:rPr>
      </w:pPr>
      <w:r w:rsidRPr="00475A94">
        <w:rPr>
          <w:sz w:val="26"/>
          <w:szCs w:val="26"/>
          <w:lang w:val="lv-LV"/>
        </w:rPr>
        <w:t>1.3. Reaģenti</w:t>
      </w:r>
    </w:p>
    <w:p w:rsidR="00E84D0F" w:rsidRPr="0011653B" w:rsidRDefault="00E84D0F" w:rsidP="0042606F">
      <w:pPr>
        <w:pStyle w:val="BodyText"/>
        <w:widowControl w:val="0"/>
        <w:numPr>
          <w:ilvl w:val="0"/>
          <w:numId w:val="65"/>
        </w:numPr>
        <w:tabs>
          <w:tab w:val="left" w:pos="720"/>
        </w:tabs>
        <w:suppressAutoHyphens/>
        <w:spacing w:line="240" w:lineRule="auto"/>
        <w:jc w:val="both"/>
        <w:rPr>
          <w:color w:val="000000"/>
        </w:rPr>
      </w:pPr>
      <w:r w:rsidRPr="0011653B">
        <w:rPr>
          <w:color w:val="000000"/>
        </w:rPr>
        <w:t>Standarta buferšķīdums pH 4,00±0,02;</w:t>
      </w:r>
    </w:p>
    <w:p w:rsidR="00E84D0F" w:rsidRPr="0011653B" w:rsidRDefault="00E84D0F" w:rsidP="00D00059">
      <w:pPr>
        <w:pStyle w:val="BodyText"/>
        <w:widowControl w:val="0"/>
        <w:numPr>
          <w:ilvl w:val="0"/>
          <w:numId w:val="65"/>
        </w:numPr>
        <w:tabs>
          <w:tab w:val="left" w:pos="720"/>
        </w:tabs>
        <w:suppressAutoHyphens/>
        <w:spacing w:line="240" w:lineRule="auto"/>
        <w:rPr>
          <w:color w:val="000000"/>
        </w:rPr>
      </w:pPr>
      <w:r w:rsidRPr="0011653B">
        <w:rPr>
          <w:color w:val="000000"/>
        </w:rPr>
        <w:t>Standarta buferšķīdums pH 7,00±0,02;</w:t>
      </w:r>
    </w:p>
    <w:p w:rsidR="00E84D0F" w:rsidRPr="0011653B" w:rsidRDefault="00E84D0F" w:rsidP="00D00059">
      <w:pPr>
        <w:pStyle w:val="BodyText"/>
        <w:widowControl w:val="0"/>
        <w:numPr>
          <w:ilvl w:val="0"/>
          <w:numId w:val="65"/>
        </w:numPr>
        <w:tabs>
          <w:tab w:val="left" w:pos="720"/>
        </w:tabs>
        <w:suppressAutoHyphens/>
        <w:spacing w:line="240" w:lineRule="auto"/>
        <w:rPr>
          <w:color w:val="000000"/>
        </w:rPr>
      </w:pPr>
      <w:r w:rsidRPr="0011653B">
        <w:rPr>
          <w:color w:val="000000"/>
        </w:rPr>
        <w:t>Kālija hlorīda šķīdums elektroda uzglabāšanai, 3 mol L</w:t>
      </w:r>
      <w:r w:rsidRPr="0011653B">
        <w:rPr>
          <w:color w:val="000000"/>
          <w:vertAlign w:val="superscript"/>
        </w:rPr>
        <w:t>-1</w:t>
      </w:r>
      <w:r w:rsidRPr="0011653B">
        <w:rPr>
          <w:color w:val="000000"/>
        </w:rPr>
        <w:t xml:space="preserve"> (224 g L</w:t>
      </w:r>
      <w:r w:rsidRPr="0011653B">
        <w:rPr>
          <w:color w:val="000000"/>
          <w:vertAlign w:val="superscript"/>
        </w:rPr>
        <w:t>-1</w:t>
      </w:r>
      <w:r w:rsidRPr="0011653B">
        <w:rPr>
          <w:color w:val="000000"/>
        </w:rPr>
        <w:t>);</w:t>
      </w:r>
    </w:p>
    <w:p w:rsidR="00E84D0F" w:rsidRPr="00475A94" w:rsidRDefault="00E84D0F" w:rsidP="00D00059">
      <w:pPr>
        <w:pStyle w:val="BodyText"/>
        <w:widowControl w:val="0"/>
        <w:numPr>
          <w:ilvl w:val="0"/>
          <w:numId w:val="65"/>
        </w:numPr>
        <w:tabs>
          <w:tab w:val="left" w:pos="720"/>
        </w:tabs>
        <w:suppressAutoHyphens/>
        <w:spacing w:line="240" w:lineRule="auto"/>
        <w:rPr>
          <w:rFonts w:eastAsia="Arial Unicode MS" w:cs="Tahoma"/>
          <w:color w:val="000000"/>
        </w:rPr>
      </w:pPr>
      <w:r w:rsidRPr="0011653B">
        <w:rPr>
          <w:color w:val="000000"/>
        </w:rPr>
        <w:lastRenderedPageBreak/>
        <w:t>Dejonizēts ūdens.</w:t>
      </w:r>
    </w:p>
    <w:p w:rsidR="00E84D0F" w:rsidRPr="0011653B" w:rsidRDefault="00E84D0F" w:rsidP="00E84D0F">
      <w:pPr>
        <w:pStyle w:val="BodyText"/>
        <w:widowControl w:val="0"/>
        <w:spacing w:line="240" w:lineRule="auto"/>
        <w:ind w:left="720"/>
        <w:rPr>
          <w:rFonts w:eastAsia="Arial Unicode MS" w:cs="Tahoma"/>
          <w:color w:val="000000"/>
        </w:rPr>
      </w:pPr>
    </w:p>
    <w:p w:rsidR="00E84D0F" w:rsidRPr="00475A94" w:rsidRDefault="00E84D0F" w:rsidP="00E84D0F">
      <w:pPr>
        <w:rPr>
          <w:sz w:val="26"/>
          <w:szCs w:val="26"/>
          <w:lang w:val="lv-LV"/>
        </w:rPr>
      </w:pPr>
      <w:r w:rsidRPr="00475A94">
        <w:rPr>
          <w:sz w:val="26"/>
          <w:szCs w:val="26"/>
          <w:lang w:val="lv-LV"/>
        </w:rPr>
        <w:t>1.4. Paraugs</w:t>
      </w:r>
    </w:p>
    <w:p w:rsidR="00E84D0F" w:rsidRPr="00E84D0F" w:rsidRDefault="00E84D0F" w:rsidP="00D00059">
      <w:pPr>
        <w:pStyle w:val="BodyText"/>
        <w:jc w:val="both"/>
        <w:rPr>
          <w:color w:val="000000"/>
          <w:lang w:val="lv-LV"/>
        </w:rPr>
      </w:pPr>
      <w:r w:rsidRPr="00E84D0F">
        <w:rPr>
          <w:color w:val="000000"/>
          <w:lang w:val="lv-LV"/>
        </w:rPr>
        <w:t>Ūdens paraugu pH var ātri mainīties tajos notiekošo ķīmisko, fizikālo vai bioloģisko procesu rezultātā. Šā iemesla dēļ pH jānosaka iespējami drīz, bet ne vēlāk kā 6 h laikā pēc parauga ņemšanas. Ja īpašos gadījumos tas nav iespējams vai nav nepieciešams, analīzi veic ne vēlāk kā 24 h laikā pēc parauga ņemšanas. Jānovērš parauga temperatūras svārstības un gāzu apmaiņa ar atmosfēru. Paraugam analīzes brīdī jābūt istabas temperatūrā.</w:t>
      </w:r>
    </w:p>
    <w:p w:rsidR="00E84D0F" w:rsidRPr="00E84D0F" w:rsidRDefault="00E84D0F" w:rsidP="00D00059">
      <w:pPr>
        <w:pStyle w:val="BodyText"/>
        <w:jc w:val="both"/>
        <w:rPr>
          <w:color w:val="000000"/>
          <w:lang w:val="lv-LV"/>
        </w:rPr>
      </w:pPr>
    </w:p>
    <w:p w:rsidR="00E84D0F" w:rsidRPr="00475A94" w:rsidRDefault="00E84D0F" w:rsidP="00D00059">
      <w:pPr>
        <w:jc w:val="both"/>
        <w:rPr>
          <w:sz w:val="26"/>
          <w:szCs w:val="26"/>
          <w:lang w:val="lv-LV"/>
        </w:rPr>
      </w:pPr>
      <w:r w:rsidRPr="00475A94">
        <w:rPr>
          <w:sz w:val="26"/>
          <w:szCs w:val="26"/>
          <w:lang w:val="lv-LV"/>
        </w:rPr>
        <w:t>1.5. Darba gaita</w:t>
      </w:r>
    </w:p>
    <w:p w:rsidR="00E84D0F" w:rsidRPr="00E84D0F" w:rsidRDefault="00E84D0F" w:rsidP="00D00059">
      <w:pPr>
        <w:pStyle w:val="BodyText"/>
        <w:jc w:val="both"/>
        <w:rPr>
          <w:color w:val="000000"/>
          <w:lang w:val="lv-LV"/>
        </w:rPr>
      </w:pPr>
      <w:r w:rsidRPr="00E84D0F">
        <w:rPr>
          <w:color w:val="000000"/>
          <w:lang w:val="lv-LV"/>
        </w:rPr>
        <w:t>Atbilstoši ražotāja norādījumiem veic pH-metra kalibrēšanu, izmantojot standarta  buferšķīdumus ar pH 4,00±0,02 un 7,00±0,02.</w:t>
      </w:r>
    </w:p>
    <w:p w:rsidR="00E84D0F" w:rsidRPr="00E84D0F" w:rsidRDefault="00E84D0F" w:rsidP="00D00059">
      <w:pPr>
        <w:pStyle w:val="BodyText"/>
        <w:jc w:val="both"/>
        <w:rPr>
          <w:color w:val="000000"/>
          <w:lang w:val="lv-LV"/>
        </w:rPr>
      </w:pPr>
      <w:r w:rsidRPr="00E84D0F">
        <w:rPr>
          <w:color w:val="000000"/>
          <w:lang w:val="lv-LV"/>
        </w:rPr>
        <w:t>Elektrodu noskalo ar ūdeni un iemērc paraugā (minimālais parauga tilpums ir 50 mL). Šķīdumu ap elektrodu viegli samaisa, un nekustinot nolasa pH vērtību ar divām decimālzīmēm, kad iestājusies pH stabilizācija. Tiek rekomendēts nogaidīt  vismaz 1 minūti līdz pH mērījuma stabilizācijai, bet parasti pH mērījuma stabilizācija iestājas 5-10 minūšu laikā. Ja mērījuma stabilizācija neiestājas 10 minūšu laikā, ir pamats uzskatīt, ka pastāv kāda elektroda problēma. Katram ūdens paraugam analīzi veic vismaz 2 atkārtojumos. Pēc darba beigšanas elektrods tiek rūpīgi noskalots ar dejonizētu ūdeni un ievietots 3 M KCl šķīdumā uzglabāšanai.</w:t>
      </w:r>
    </w:p>
    <w:p w:rsidR="00E84D0F" w:rsidRPr="00E84D0F" w:rsidRDefault="00E84D0F" w:rsidP="00D00059">
      <w:pPr>
        <w:pStyle w:val="BodyText"/>
        <w:jc w:val="both"/>
        <w:rPr>
          <w:color w:val="000000"/>
          <w:lang w:val="lv-LV"/>
        </w:rPr>
      </w:pPr>
    </w:p>
    <w:p w:rsidR="00E84D0F" w:rsidRPr="00475A94" w:rsidRDefault="00E84D0F" w:rsidP="00D00059">
      <w:pPr>
        <w:jc w:val="both"/>
        <w:rPr>
          <w:sz w:val="26"/>
          <w:szCs w:val="26"/>
          <w:lang w:val="lv-LV"/>
        </w:rPr>
      </w:pPr>
      <w:r w:rsidRPr="00475A94">
        <w:rPr>
          <w:sz w:val="26"/>
          <w:szCs w:val="26"/>
          <w:lang w:val="lv-LV"/>
        </w:rPr>
        <w:t>1.6. Traucējošie faktori</w:t>
      </w:r>
    </w:p>
    <w:p w:rsidR="00E84D0F" w:rsidRPr="00E84D0F" w:rsidRDefault="00E84D0F" w:rsidP="00D00059">
      <w:pPr>
        <w:pStyle w:val="BodyText"/>
        <w:jc w:val="both"/>
        <w:rPr>
          <w:color w:val="000000"/>
          <w:lang w:val="lv-LV"/>
        </w:rPr>
      </w:pPr>
      <w:r w:rsidRPr="00E84D0F">
        <w:rPr>
          <w:color w:val="000000"/>
          <w:lang w:val="lv-LV"/>
        </w:rPr>
        <w:t xml:space="preserve">Ūdens pH noteikšanu traucē temperatūra, dažas gāzes un organiskās vielas. Būtiskas kļūdas var radīt suspendētās vielas paraugā (suspensijas efekts). Elektrods jāievieto parauga dzidrajā frakcijā pēc suspendēto vielu sedimentācijas. Alternatīvi var izmantot arī ultrafiltrāciju. Mērot notekūdeņu un dažādu veidu virszemes ūdeņu pH, pastāv īpaši liela varbūtība nosmērēt elektrodu vai piesārņot membrānas un diafragmas ar eļļām, smērvielām un citiem piesārņotājiem. Elektrodi regulāri jātīra.   </w:t>
      </w:r>
    </w:p>
    <w:p w:rsidR="00E84D0F" w:rsidRPr="00E84D0F" w:rsidRDefault="00E84D0F" w:rsidP="00D00059">
      <w:pPr>
        <w:pStyle w:val="BodyText"/>
        <w:jc w:val="both"/>
        <w:rPr>
          <w:color w:val="000000"/>
          <w:lang w:val="lv-LV"/>
        </w:rPr>
      </w:pPr>
    </w:p>
    <w:p w:rsidR="00E84D0F" w:rsidRPr="00475A94" w:rsidRDefault="00E84D0F" w:rsidP="00D00059">
      <w:pPr>
        <w:jc w:val="both"/>
        <w:rPr>
          <w:sz w:val="26"/>
          <w:szCs w:val="26"/>
          <w:lang w:val="lv-LV"/>
        </w:rPr>
      </w:pPr>
      <w:r w:rsidRPr="00475A94">
        <w:rPr>
          <w:sz w:val="26"/>
          <w:szCs w:val="26"/>
          <w:lang w:val="lv-LV"/>
        </w:rPr>
        <w:t>Atsauces</w:t>
      </w:r>
    </w:p>
    <w:p w:rsidR="00E84D0F" w:rsidRPr="0011653B" w:rsidRDefault="00E84D0F" w:rsidP="00D00059">
      <w:pPr>
        <w:pStyle w:val="BodyText"/>
        <w:jc w:val="both"/>
        <w:rPr>
          <w:color w:val="000000"/>
          <w:sz w:val="20"/>
        </w:rPr>
      </w:pPr>
      <w:r w:rsidRPr="00E84D0F">
        <w:rPr>
          <w:color w:val="000000"/>
          <w:sz w:val="20"/>
          <w:lang w:val="lv-LV"/>
        </w:rPr>
        <w:t xml:space="preserve">LVS ISO 10523. 2002. Ūdens kvalitāte. pH noteikšana. </w:t>
      </w:r>
      <w:r w:rsidRPr="0011653B">
        <w:rPr>
          <w:color w:val="000000"/>
          <w:sz w:val="20"/>
        </w:rPr>
        <w:t>VSIA Latvijas Standarts. Rīga, Latvija. 17 lpp.</w:t>
      </w:r>
    </w:p>
    <w:p w:rsidR="00E84D0F" w:rsidRPr="0011653B" w:rsidRDefault="00E84D0F" w:rsidP="00D00059">
      <w:pPr>
        <w:pStyle w:val="BodyText"/>
        <w:jc w:val="both"/>
        <w:rPr>
          <w:color w:val="000000"/>
          <w:sz w:val="20"/>
        </w:rPr>
      </w:pPr>
      <w:r w:rsidRPr="0011653B">
        <w:rPr>
          <w:color w:val="000000"/>
          <w:sz w:val="20"/>
        </w:rPr>
        <w:t>ICP-Forests. 2010. Manual on methods and criteria for harmonized sampling, assessment, monitoring and analysis of the effects of air pollution on forests, Part XIV, Sampling and Analysis of Deposition. Hamburg, Germany. 66 p.</w:t>
      </w:r>
    </w:p>
    <w:p w:rsidR="00E84D0F" w:rsidRPr="0011653B" w:rsidRDefault="00E84D0F" w:rsidP="00D00059">
      <w:pPr>
        <w:pStyle w:val="BodyText"/>
        <w:jc w:val="both"/>
        <w:rPr>
          <w:color w:val="000000"/>
          <w:sz w:val="20"/>
        </w:rPr>
      </w:pPr>
      <w:r w:rsidRPr="0011653B">
        <w:rPr>
          <w:color w:val="000000"/>
          <w:sz w:val="20"/>
        </w:rPr>
        <w:t>Pastare S., Gigele R., Vīksna A. 2007. Dzeramais ūdens. Rīga, Latvija, LU Akadēmiskais apgāds. 200 lpp.</w:t>
      </w:r>
    </w:p>
    <w:p w:rsidR="00E84D0F" w:rsidRDefault="00E84D0F" w:rsidP="00E84D0F">
      <w:pPr>
        <w:pStyle w:val="BodyText"/>
        <w:rPr>
          <w:color w:val="000000"/>
          <w:sz w:val="20"/>
        </w:rPr>
      </w:pPr>
    </w:p>
    <w:p w:rsidR="00D00059" w:rsidRPr="0011653B" w:rsidRDefault="00D00059" w:rsidP="00E84D0F">
      <w:pPr>
        <w:pStyle w:val="BodyText"/>
        <w:rPr>
          <w:color w:val="000000"/>
          <w:sz w:val="20"/>
        </w:rPr>
      </w:pPr>
    </w:p>
    <w:p w:rsidR="00E84D0F" w:rsidRPr="00475A94" w:rsidRDefault="00E84D0F" w:rsidP="00E84D0F">
      <w:pPr>
        <w:rPr>
          <w:sz w:val="28"/>
          <w:szCs w:val="28"/>
        </w:rPr>
      </w:pPr>
      <w:r w:rsidRPr="00475A94">
        <w:rPr>
          <w:sz w:val="28"/>
          <w:szCs w:val="28"/>
        </w:rPr>
        <w:t>2. Elektrovadītspējas noteikšana</w:t>
      </w:r>
    </w:p>
    <w:tbl>
      <w:tblPr>
        <w:tblW w:w="9637" w:type="dxa"/>
        <w:tblInd w:w="57" w:type="dxa"/>
        <w:tblLayout w:type="fixed"/>
        <w:tblCellMar>
          <w:top w:w="57" w:type="dxa"/>
          <w:left w:w="57" w:type="dxa"/>
          <w:bottom w:w="57" w:type="dxa"/>
          <w:right w:w="57" w:type="dxa"/>
        </w:tblCellMar>
        <w:tblLook w:val="0000" w:firstRow="0" w:lastRow="0" w:firstColumn="0" w:lastColumn="0" w:noHBand="0" w:noVBand="0"/>
      </w:tblPr>
      <w:tblGrid>
        <w:gridCol w:w="4130"/>
        <w:gridCol w:w="5507"/>
      </w:tblGrid>
      <w:tr w:rsidR="00E84D0F" w:rsidRPr="0011653B" w:rsidTr="00D00059">
        <w:trPr>
          <w:trHeight w:val="353"/>
        </w:trPr>
        <w:tc>
          <w:tcPr>
            <w:tcW w:w="4130" w:type="dxa"/>
            <w:tcBorders>
              <w:top w:val="single" w:sz="8" w:space="0" w:color="000000"/>
              <w:left w:val="single" w:sz="8" w:space="0" w:color="000000"/>
              <w:bottom w:val="none" w:sz="1"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Metodika</w:t>
            </w:r>
          </w:p>
        </w:tc>
        <w:tc>
          <w:tcPr>
            <w:tcW w:w="5507" w:type="dxa"/>
            <w:tcBorders>
              <w:top w:val="single" w:sz="8" w:space="0" w:color="000000"/>
              <w:left w:val="none" w:sz="1" w:space="0" w:color="000000"/>
              <w:bottom w:val="none" w:sz="1"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rPr>
            </w:pPr>
            <w:r w:rsidRPr="0011653B">
              <w:rPr>
                <w:rFonts w:asciiTheme="minorHAnsi" w:hAnsiTheme="minorHAnsi"/>
                <w:color w:val="000000"/>
              </w:rPr>
              <w:t>LVS EN 27888:1993 (1999)</w:t>
            </w:r>
          </w:p>
        </w:tc>
      </w:tr>
      <w:tr w:rsidR="00E84D0F" w:rsidRPr="0011653B" w:rsidTr="00D00059">
        <w:trPr>
          <w:trHeight w:val="353"/>
        </w:trPr>
        <w:tc>
          <w:tcPr>
            <w:tcW w:w="4130" w:type="dxa"/>
            <w:tcBorders>
              <w:left w:val="single" w:sz="8" w:space="0" w:color="000000"/>
              <w:bottom w:val="none" w:sz="1"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Metodes princips</w:t>
            </w:r>
          </w:p>
        </w:tc>
        <w:tc>
          <w:tcPr>
            <w:tcW w:w="5507" w:type="dxa"/>
            <w:tcBorders>
              <w:left w:val="none" w:sz="1" w:space="0" w:color="000000"/>
              <w:bottom w:val="none" w:sz="1"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rPr>
            </w:pPr>
            <w:r w:rsidRPr="0011653B">
              <w:rPr>
                <w:rFonts w:asciiTheme="minorHAnsi" w:hAnsiTheme="minorHAnsi"/>
                <w:color w:val="000000"/>
              </w:rPr>
              <w:t>Tiešā elektrovadītspējas mērīšana</w:t>
            </w:r>
          </w:p>
        </w:tc>
      </w:tr>
      <w:tr w:rsidR="00E84D0F" w:rsidRPr="0011653B" w:rsidTr="00D00059">
        <w:trPr>
          <w:trHeight w:val="353"/>
        </w:trPr>
        <w:tc>
          <w:tcPr>
            <w:tcW w:w="4130" w:type="dxa"/>
            <w:tcBorders>
              <w:left w:val="single" w:sz="8" w:space="0" w:color="000000"/>
              <w:bottom w:val="none" w:sz="1"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lastRenderedPageBreak/>
              <w:t>Darbības lauks</w:t>
            </w:r>
          </w:p>
        </w:tc>
        <w:tc>
          <w:tcPr>
            <w:tcW w:w="5507" w:type="dxa"/>
            <w:tcBorders>
              <w:left w:val="none" w:sz="1" w:space="0" w:color="000000"/>
              <w:bottom w:val="none" w:sz="1"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rPr>
            </w:pPr>
            <w:r w:rsidRPr="0011653B">
              <w:rPr>
                <w:rFonts w:asciiTheme="minorHAnsi" w:hAnsiTheme="minorHAnsi"/>
                <w:color w:val="000000"/>
              </w:rPr>
              <w:t>Visu veidu ūdens paraugiem</w:t>
            </w:r>
          </w:p>
        </w:tc>
      </w:tr>
      <w:tr w:rsidR="00E84D0F" w:rsidRPr="0011653B" w:rsidTr="00D00059">
        <w:trPr>
          <w:trHeight w:val="353"/>
        </w:trPr>
        <w:tc>
          <w:tcPr>
            <w:tcW w:w="4130" w:type="dxa"/>
            <w:tcBorders>
              <w:left w:val="single" w:sz="8" w:space="0" w:color="000000"/>
              <w:bottom w:val="single" w:sz="8"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Metodes detektēšanas robeža</w:t>
            </w:r>
          </w:p>
        </w:tc>
        <w:tc>
          <w:tcPr>
            <w:tcW w:w="5507" w:type="dxa"/>
            <w:tcBorders>
              <w:left w:val="none" w:sz="1" w:space="0" w:color="000000"/>
              <w:bottom w:val="single" w:sz="8"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rPr>
            </w:pPr>
            <w:r w:rsidRPr="0011653B">
              <w:rPr>
                <w:rFonts w:asciiTheme="minorHAnsi" w:hAnsiTheme="minorHAnsi"/>
                <w:color w:val="000000"/>
              </w:rPr>
              <w:t>0,25 μS cm</w:t>
            </w:r>
            <w:r w:rsidRPr="0011653B">
              <w:rPr>
                <w:rFonts w:asciiTheme="minorHAnsi" w:hAnsiTheme="minorHAnsi"/>
                <w:color w:val="000000"/>
                <w:vertAlign w:val="superscript"/>
              </w:rPr>
              <w:t>-1</w:t>
            </w:r>
            <w:r w:rsidRPr="0011653B">
              <w:rPr>
                <w:rFonts w:asciiTheme="minorHAnsi" w:hAnsiTheme="minorHAnsi"/>
                <w:color w:val="000000"/>
              </w:rPr>
              <w:t xml:space="preserve"> </w:t>
            </w:r>
          </w:p>
        </w:tc>
      </w:tr>
    </w:tbl>
    <w:p w:rsidR="00E84D0F" w:rsidRPr="0011653B" w:rsidRDefault="00E84D0F" w:rsidP="0042606F">
      <w:pPr>
        <w:pStyle w:val="Heading2"/>
        <w:widowControl w:val="0"/>
        <w:numPr>
          <w:ilvl w:val="1"/>
          <w:numId w:val="66"/>
        </w:numPr>
        <w:tabs>
          <w:tab w:val="left" w:pos="0"/>
        </w:tabs>
        <w:suppressAutoHyphens/>
        <w:spacing w:before="125" w:after="62" w:line="240" w:lineRule="auto"/>
        <w:rPr>
          <w:rFonts w:asciiTheme="minorHAnsi" w:hAnsiTheme="minorHAnsi"/>
          <w:color w:val="000000"/>
        </w:rPr>
      </w:pPr>
    </w:p>
    <w:p w:rsidR="00E84D0F" w:rsidRPr="00475A94" w:rsidRDefault="00E84D0F" w:rsidP="00E84D0F">
      <w:pPr>
        <w:rPr>
          <w:sz w:val="26"/>
          <w:szCs w:val="26"/>
        </w:rPr>
      </w:pPr>
      <w:r w:rsidRPr="00475A94">
        <w:rPr>
          <w:sz w:val="26"/>
          <w:szCs w:val="26"/>
        </w:rPr>
        <w:t>2.1. Princips</w:t>
      </w:r>
    </w:p>
    <w:p w:rsidR="00E84D0F" w:rsidRPr="0011653B" w:rsidRDefault="00E84D0F" w:rsidP="00D00059">
      <w:pPr>
        <w:pStyle w:val="BodyText"/>
        <w:jc w:val="both"/>
        <w:rPr>
          <w:color w:val="000000"/>
        </w:rPr>
      </w:pPr>
      <w:r w:rsidRPr="0011653B">
        <w:rPr>
          <w:color w:val="000000"/>
        </w:rPr>
        <w:t xml:space="preserve">Precīzākais un operatīvākais ūdens sāļainības rādītājs ir elektrovadītspēja. Ūdens parauga elektrovadītspēja ir atkarīga no jonu koncentrācijas, vielas dabas, kā arī no šķīduma temperatūras un viskozitātes. Dabas ūdeņos un arī dzeramajā ūdenī elektrovadītspējas vērtību ietekmē nātrija un kālija jonu, kā arī sulfātjonu un hlorīdjonu daudzums. Ūdens paraugu elektrovadītspēja tiek mērīta tieši, izmantojot atbilstošu instrumentu - konduktometru. </w:t>
      </w:r>
    </w:p>
    <w:p w:rsidR="00E84D0F" w:rsidRDefault="00E84D0F" w:rsidP="00D00059">
      <w:pPr>
        <w:jc w:val="both"/>
        <w:rPr>
          <w:sz w:val="26"/>
          <w:szCs w:val="26"/>
          <w:lang w:val="lv-LV"/>
        </w:rPr>
      </w:pPr>
    </w:p>
    <w:p w:rsidR="00E84D0F" w:rsidRPr="00475A94" w:rsidRDefault="00E84D0F" w:rsidP="00D00059">
      <w:pPr>
        <w:jc w:val="both"/>
        <w:rPr>
          <w:sz w:val="26"/>
          <w:szCs w:val="26"/>
          <w:lang w:val="lv-LV"/>
        </w:rPr>
      </w:pPr>
      <w:r w:rsidRPr="00475A94">
        <w:rPr>
          <w:sz w:val="26"/>
          <w:szCs w:val="26"/>
          <w:lang w:val="lv-LV"/>
        </w:rPr>
        <w:t>2.2. Iekārtas, trauki</w:t>
      </w:r>
    </w:p>
    <w:p w:rsidR="00E84D0F" w:rsidRPr="00E84D0F" w:rsidRDefault="00E84D0F" w:rsidP="00D00059">
      <w:pPr>
        <w:pStyle w:val="BodyText"/>
        <w:widowControl w:val="0"/>
        <w:numPr>
          <w:ilvl w:val="0"/>
          <w:numId w:val="67"/>
        </w:numPr>
        <w:tabs>
          <w:tab w:val="left" w:pos="720"/>
        </w:tabs>
        <w:suppressAutoHyphens/>
        <w:spacing w:line="240" w:lineRule="auto"/>
        <w:jc w:val="both"/>
        <w:rPr>
          <w:color w:val="000000"/>
          <w:lang w:val="de-DE"/>
        </w:rPr>
      </w:pPr>
      <w:r w:rsidRPr="00E84D0F">
        <w:rPr>
          <w:color w:val="000000"/>
          <w:lang w:val="de-DE"/>
        </w:rPr>
        <w:t>Konduktometrs ar temperatūras kompensācijas ierīci, konduktivitātes elektrods;</w:t>
      </w:r>
    </w:p>
    <w:p w:rsidR="00E84D0F" w:rsidRPr="00E84D0F" w:rsidRDefault="00E84D0F" w:rsidP="00D00059">
      <w:pPr>
        <w:pStyle w:val="BodyText"/>
        <w:widowControl w:val="0"/>
        <w:numPr>
          <w:ilvl w:val="0"/>
          <w:numId w:val="67"/>
        </w:numPr>
        <w:tabs>
          <w:tab w:val="left" w:pos="720"/>
        </w:tabs>
        <w:suppressAutoHyphens/>
        <w:spacing w:line="240" w:lineRule="auto"/>
        <w:jc w:val="both"/>
        <w:rPr>
          <w:color w:val="000000"/>
          <w:lang w:val="de-DE"/>
        </w:rPr>
      </w:pPr>
      <w:r w:rsidRPr="00E84D0F">
        <w:rPr>
          <w:color w:val="000000"/>
          <w:lang w:val="de-DE"/>
        </w:rPr>
        <w:t>Vārglāze vai paraugu pudele ar plakanu dibenu, tilpums 100 mL.</w:t>
      </w:r>
    </w:p>
    <w:p w:rsidR="00E84D0F" w:rsidRDefault="00E84D0F" w:rsidP="00D00059">
      <w:pPr>
        <w:jc w:val="both"/>
        <w:rPr>
          <w:sz w:val="26"/>
          <w:szCs w:val="26"/>
          <w:lang w:val="lv-LV"/>
        </w:rPr>
      </w:pPr>
    </w:p>
    <w:p w:rsidR="00E84D0F" w:rsidRPr="00475A94" w:rsidRDefault="00E84D0F" w:rsidP="00D00059">
      <w:pPr>
        <w:jc w:val="both"/>
        <w:rPr>
          <w:sz w:val="26"/>
          <w:szCs w:val="26"/>
          <w:lang w:val="lv-LV"/>
        </w:rPr>
      </w:pPr>
      <w:r w:rsidRPr="00475A94">
        <w:rPr>
          <w:sz w:val="26"/>
          <w:szCs w:val="26"/>
          <w:lang w:val="lv-LV"/>
        </w:rPr>
        <w:t>2.3. Reaģenti</w:t>
      </w:r>
    </w:p>
    <w:p w:rsidR="00E84D0F" w:rsidRPr="00E84D0F" w:rsidRDefault="00E84D0F" w:rsidP="00D00059">
      <w:pPr>
        <w:pStyle w:val="BodyText"/>
        <w:widowControl w:val="0"/>
        <w:numPr>
          <w:ilvl w:val="0"/>
          <w:numId w:val="31"/>
        </w:numPr>
        <w:tabs>
          <w:tab w:val="clear" w:pos="0"/>
          <w:tab w:val="left" w:pos="720"/>
        </w:tabs>
        <w:suppressAutoHyphens/>
        <w:spacing w:line="240" w:lineRule="auto"/>
        <w:ind w:left="720" w:hanging="360"/>
        <w:jc w:val="both"/>
        <w:rPr>
          <w:color w:val="000000"/>
          <w:lang w:val="de-DE"/>
        </w:rPr>
      </w:pPr>
      <w:r w:rsidRPr="00E84D0F">
        <w:rPr>
          <w:color w:val="000000"/>
          <w:lang w:val="de-DE"/>
        </w:rPr>
        <w:t xml:space="preserve">Konduktivitātes standartšķīdums, </w:t>
      </w:r>
      <w:r w:rsidRPr="0011653B">
        <w:rPr>
          <w:i/>
          <w:iCs/>
          <w:color w:val="000000"/>
          <w:sz w:val="20"/>
        </w:rPr>
        <w:t>γ</w:t>
      </w:r>
      <w:r w:rsidRPr="00E84D0F">
        <w:rPr>
          <w:color w:val="000000"/>
          <w:vertAlign w:val="subscript"/>
          <w:lang w:val="de-DE"/>
        </w:rPr>
        <w:t>25</w:t>
      </w:r>
      <w:r w:rsidRPr="00E84D0F">
        <w:rPr>
          <w:color w:val="000000"/>
          <w:sz w:val="20"/>
          <w:lang w:val="de-DE"/>
        </w:rPr>
        <w:t xml:space="preserve"> 84 </w:t>
      </w:r>
      <w:r w:rsidRPr="0011653B">
        <w:rPr>
          <w:color w:val="000000"/>
        </w:rPr>
        <w:t>μ</w:t>
      </w:r>
      <w:r w:rsidRPr="00E84D0F">
        <w:rPr>
          <w:color w:val="000000"/>
          <w:lang w:val="de-DE"/>
        </w:rPr>
        <w:t>S cm</w:t>
      </w:r>
      <w:r w:rsidRPr="00E84D0F">
        <w:rPr>
          <w:color w:val="000000"/>
          <w:vertAlign w:val="superscript"/>
          <w:lang w:val="de-DE"/>
        </w:rPr>
        <w:t>-1</w:t>
      </w:r>
      <w:r w:rsidRPr="00E84D0F">
        <w:rPr>
          <w:color w:val="000000"/>
          <w:lang w:val="de-DE"/>
        </w:rPr>
        <w:t>;</w:t>
      </w:r>
    </w:p>
    <w:p w:rsidR="00E84D0F" w:rsidRPr="00E84D0F" w:rsidRDefault="00E84D0F" w:rsidP="00D00059">
      <w:pPr>
        <w:pStyle w:val="BodyText"/>
        <w:widowControl w:val="0"/>
        <w:numPr>
          <w:ilvl w:val="0"/>
          <w:numId w:val="31"/>
        </w:numPr>
        <w:tabs>
          <w:tab w:val="clear" w:pos="0"/>
          <w:tab w:val="left" w:pos="720"/>
        </w:tabs>
        <w:suppressAutoHyphens/>
        <w:spacing w:line="240" w:lineRule="auto"/>
        <w:ind w:left="720" w:hanging="360"/>
        <w:jc w:val="both"/>
        <w:rPr>
          <w:rFonts w:eastAsia="Arial Unicode MS" w:cs="Tahoma"/>
          <w:color w:val="000000"/>
          <w:lang w:val="de-DE"/>
        </w:rPr>
      </w:pPr>
      <w:r w:rsidRPr="00E84D0F">
        <w:rPr>
          <w:color w:val="000000"/>
          <w:lang w:val="de-DE"/>
        </w:rPr>
        <w:t xml:space="preserve">Dejonizēts ūdens, </w:t>
      </w:r>
      <w:r w:rsidRPr="0011653B">
        <w:rPr>
          <w:i/>
          <w:iCs/>
          <w:color w:val="000000"/>
        </w:rPr>
        <w:t>γ</w:t>
      </w:r>
      <w:r w:rsidRPr="00E84D0F">
        <w:rPr>
          <w:color w:val="000000"/>
          <w:vertAlign w:val="subscript"/>
          <w:lang w:val="de-DE"/>
        </w:rPr>
        <w:t>25</w:t>
      </w:r>
      <w:r w:rsidRPr="00E84D0F">
        <w:rPr>
          <w:color w:val="000000"/>
          <w:lang w:val="de-DE"/>
        </w:rPr>
        <w:t xml:space="preserve">&lt;0,1 </w:t>
      </w:r>
      <w:r w:rsidRPr="0011653B">
        <w:rPr>
          <w:color w:val="000000"/>
        </w:rPr>
        <w:t>μ</w:t>
      </w:r>
      <w:r w:rsidRPr="00E84D0F">
        <w:rPr>
          <w:color w:val="000000"/>
          <w:lang w:val="de-DE"/>
        </w:rPr>
        <w:t>S cm</w:t>
      </w:r>
      <w:r w:rsidRPr="00E84D0F">
        <w:rPr>
          <w:color w:val="000000"/>
          <w:vertAlign w:val="superscript"/>
          <w:lang w:val="de-DE"/>
        </w:rPr>
        <w:t>-1</w:t>
      </w:r>
      <w:r w:rsidRPr="00E84D0F">
        <w:rPr>
          <w:color w:val="000000"/>
          <w:lang w:val="de-DE"/>
        </w:rPr>
        <w:t>.</w:t>
      </w:r>
    </w:p>
    <w:p w:rsidR="00E84D0F" w:rsidRDefault="00E84D0F" w:rsidP="00D00059">
      <w:pPr>
        <w:jc w:val="both"/>
        <w:rPr>
          <w:sz w:val="26"/>
          <w:szCs w:val="26"/>
          <w:lang w:val="lv-LV"/>
        </w:rPr>
      </w:pPr>
    </w:p>
    <w:p w:rsidR="00E84D0F" w:rsidRPr="00475A94" w:rsidRDefault="00E84D0F" w:rsidP="00D00059">
      <w:pPr>
        <w:jc w:val="both"/>
        <w:rPr>
          <w:sz w:val="26"/>
          <w:szCs w:val="26"/>
          <w:lang w:val="lv-LV"/>
        </w:rPr>
      </w:pPr>
      <w:r w:rsidRPr="00475A94">
        <w:rPr>
          <w:sz w:val="26"/>
          <w:szCs w:val="26"/>
          <w:lang w:val="lv-LV"/>
        </w:rPr>
        <w:t>2.4. Paraugs</w:t>
      </w:r>
    </w:p>
    <w:p w:rsidR="00E84D0F" w:rsidRPr="00E84D0F" w:rsidRDefault="00E84D0F" w:rsidP="00D00059">
      <w:pPr>
        <w:pStyle w:val="BodyText"/>
        <w:jc w:val="both"/>
        <w:rPr>
          <w:color w:val="000000"/>
          <w:lang w:val="lv-LV"/>
        </w:rPr>
      </w:pPr>
      <w:r w:rsidRPr="00E84D0F">
        <w:rPr>
          <w:color w:val="000000"/>
          <w:lang w:val="lv-LV"/>
        </w:rPr>
        <w:t>Ūdens paraugu elektrovadītspēja var mainīties tajos notiekošo ķīmisko, fizikālo vai bioloģisko procesu rezultātā. Šā iemesla dēļ elektrovadītspēja jānosaka iespējami drīz pēc paraugu ņemšanas. Paraugus jāuzglabā polietilēna pudelēs, vēlams tumsā 4 ºC temperatūrā. Jānovērš parauga temperatūras svārstības un gāzu apmaiņa ar atmosfēru. Paraugam analīzes brīdī jābūt istabas temperatūrā.</w:t>
      </w:r>
    </w:p>
    <w:p w:rsidR="00E84D0F" w:rsidRDefault="00E84D0F" w:rsidP="00D00059">
      <w:pPr>
        <w:jc w:val="both"/>
        <w:rPr>
          <w:sz w:val="26"/>
          <w:szCs w:val="26"/>
          <w:lang w:val="lv-LV"/>
        </w:rPr>
      </w:pPr>
    </w:p>
    <w:p w:rsidR="00E84D0F" w:rsidRPr="00475A94" w:rsidRDefault="00E84D0F" w:rsidP="00D00059">
      <w:pPr>
        <w:jc w:val="both"/>
        <w:rPr>
          <w:sz w:val="26"/>
          <w:szCs w:val="26"/>
          <w:lang w:val="lv-LV"/>
        </w:rPr>
      </w:pPr>
      <w:r w:rsidRPr="00475A94">
        <w:rPr>
          <w:sz w:val="26"/>
          <w:szCs w:val="26"/>
          <w:lang w:val="lv-LV"/>
        </w:rPr>
        <w:t>2.5. Darba gaita</w:t>
      </w:r>
    </w:p>
    <w:p w:rsidR="00E84D0F" w:rsidRPr="00E84D0F" w:rsidRDefault="00E84D0F" w:rsidP="00D00059">
      <w:pPr>
        <w:pStyle w:val="BodyText"/>
        <w:jc w:val="both"/>
        <w:rPr>
          <w:color w:val="000000"/>
          <w:lang w:val="lv-LV"/>
        </w:rPr>
      </w:pPr>
      <w:r w:rsidRPr="00E84D0F">
        <w:rPr>
          <w:color w:val="000000"/>
          <w:lang w:val="lv-LV"/>
        </w:rPr>
        <w:t xml:space="preserve">Atbilstoši ražotāja norādījumiem veic konduktometra kalibrēšanu, izmantojot konduktivitātes standartšķīdumu, kura elektrovadītspēja 25 ºC temperatūrā ir </w:t>
      </w:r>
      <w:r w:rsidRPr="00E84D0F">
        <w:rPr>
          <w:color w:val="000000"/>
          <w:sz w:val="20"/>
          <w:lang w:val="lv-LV"/>
        </w:rPr>
        <w:t xml:space="preserve">84 </w:t>
      </w:r>
      <w:r w:rsidRPr="0011653B">
        <w:rPr>
          <w:color w:val="000000"/>
        </w:rPr>
        <w:t>μ</w:t>
      </w:r>
      <w:r w:rsidRPr="00E84D0F">
        <w:rPr>
          <w:color w:val="000000"/>
          <w:lang w:val="lv-LV"/>
        </w:rPr>
        <w:t>S cm</w:t>
      </w:r>
      <w:r w:rsidRPr="00E84D0F">
        <w:rPr>
          <w:color w:val="000000"/>
          <w:vertAlign w:val="superscript"/>
          <w:lang w:val="lv-LV"/>
        </w:rPr>
        <w:t>-1</w:t>
      </w:r>
      <w:r w:rsidRPr="00E84D0F">
        <w:rPr>
          <w:color w:val="000000"/>
          <w:lang w:val="lv-LV"/>
        </w:rPr>
        <w:t>.</w:t>
      </w:r>
    </w:p>
    <w:p w:rsidR="00E84D0F" w:rsidRPr="00E84D0F" w:rsidRDefault="00E84D0F" w:rsidP="00D00059">
      <w:pPr>
        <w:pStyle w:val="BodyText"/>
        <w:jc w:val="both"/>
        <w:rPr>
          <w:color w:val="000000"/>
          <w:lang w:val="de-DE"/>
        </w:rPr>
      </w:pPr>
      <w:r w:rsidRPr="00E84D0F">
        <w:rPr>
          <w:color w:val="000000"/>
          <w:lang w:val="de-DE"/>
        </w:rPr>
        <w:t>Konduktometra Jenway 470 kalibrēšanas darba gaita:</w:t>
      </w:r>
    </w:p>
    <w:p w:rsidR="00E84D0F" w:rsidRPr="00E84D0F" w:rsidRDefault="00E84D0F" w:rsidP="00D00059">
      <w:pPr>
        <w:pStyle w:val="BodyText"/>
        <w:widowControl w:val="0"/>
        <w:numPr>
          <w:ilvl w:val="0"/>
          <w:numId w:val="68"/>
        </w:numPr>
        <w:suppressAutoHyphens/>
        <w:spacing w:line="240" w:lineRule="auto"/>
        <w:jc w:val="both"/>
        <w:rPr>
          <w:color w:val="000000"/>
          <w:sz w:val="20"/>
          <w:lang w:val="de-DE"/>
        </w:rPr>
      </w:pPr>
      <w:r w:rsidRPr="00E84D0F">
        <w:rPr>
          <w:color w:val="000000"/>
          <w:lang w:val="de-DE"/>
        </w:rPr>
        <w:t>ieslēdz konduktometru, elektrodu ievieto dejonizētā ūdenī un atstāj uz ~ 30 min;</w:t>
      </w:r>
    </w:p>
    <w:p w:rsidR="00E84D0F" w:rsidRPr="00E84D0F" w:rsidRDefault="00E84D0F" w:rsidP="00D00059">
      <w:pPr>
        <w:pStyle w:val="BodyText"/>
        <w:widowControl w:val="0"/>
        <w:numPr>
          <w:ilvl w:val="0"/>
          <w:numId w:val="68"/>
        </w:numPr>
        <w:suppressAutoHyphens/>
        <w:spacing w:line="240" w:lineRule="auto"/>
        <w:jc w:val="both"/>
        <w:rPr>
          <w:color w:val="000000"/>
          <w:lang w:val="de-DE"/>
        </w:rPr>
      </w:pPr>
      <w:r w:rsidRPr="00E84D0F">
        <w:rPr>
          <w:color w:val="000000"/>
          <w:sz w:val="20"/>
          <w:lang w:val="de-DE"/>
        </w:rPr>
        <w:t xml:space="preserve">elektrodu ievieto konduktivitātes standartšķīdumā (84 </w:t>
      </w:r>
      <w:r w:rsidRPr="0011653B">
        <w:rPr>
          <w:color w:val="000000"/>
          <w:sz w:val="20"/>
        </w:rPr>
        <w:t>μ</w:t>
      </w:r>
      <w:r w:rsidRPr="00E84D0F">
        <w:rPr>
          <w:color w:val="000000"/>
          <w:sz w:val="20"/>
          <w:lang w:val="de-DE"/>
        </w:rPr>
        <w:t>S cm</w:t>
      </w:r>
      <w:r w:rsidRPr="00E84D0F">
        <w:rPr>
          <w:color w:val="000000"/>
          <w:vertAlign w:val="superscript"/>
          <w:lang w:val="de-DE"/>
        </w:rPr>
        <w:t>-1</w:t>
      </w:r>
      <w:r w:rsidRPr="00E84D0F">
        <w:rPr>
          <w:color w:val="000000"/>
          <w:sz w:val="20"/>
          <w:lang w:val="de-DE"/>
        </w:rPr>
        <w:t>), nospiež pogu “Cal”, sagaida konduktivitātes rādītāja stabilizēšanos, atkārtoti nospiež pogu “Cal”;</w:t>
      </w:r>
    </w:p>
    <w:p w:rsidR="00E84D0F" w:rsidRPr="00E84D0F" w:rsidRDefault="00E84D0F" w:rsidP="00D00059">
      <w:pPr>
        <w:pStyle w:val="BodyText"/>
        <w:widowControl w:val="0"/>
        <w:numPr>
          <w:ilvl w:val="0"/>
          <w:numId w:val="68"/>
        </w:numPr>
        <w:suppressAutoHyphens/>
        <w:spacing w:line="240" w:lineRule="auto"/>
        <w:jc w:val="both"/>
        <w:rPr>
          <w:color w:val="000000"/>
          <w:lang w:val="de-DE"/>
        </w:rPr>
      </w:pPr>
      <w:r w:rsidRPr="00E84D0F">
        <w:rPr>
          <w:color w:val="000000"/>
          <w:lang w:val="de-DE"/>
        </w:rPr>
        <w:t>elektrodu noskalo ar dejonizētu ūdeni.</w:t>
      </w:r>
    </w:p>
    <w:p w:rsidR="00E84D0F" w:rsidRPr="00E84D0F" w:rsidRDefault="00E84D0F" w:rsidP="00D00059">
      <w:pPr>
        <w:pStyle w:val="BodyText"/>
        <w:jc w:val="both"/>
        <w:rPr>
          <w:color w:val="000000"/>
          <w:lang w:val="de-DE"/>
        </w:rPr>
      </w:pPr>
      <w:r w:rsidRPr="00E84D0F">
        <w:rPr>
          <w:color w:val="000000"/>
          <w:lang w:val="de-DE"/>
        </w:rPr>
        <w:lastRenderedPageBreak/>
        <w:t xml:space="preserve">Elektrodu iemērc paraugā (minimālais parauga tilpums ir 50 mL).  Šķīdumu ap elektrodu viegli samaisa, un nekustinot nolasa elektrovadītspējas vērtību, kad iestājusies stabilizācija. Pēc darba beigšanas elektrods tiek rūpīgi noskalots ar dejonizētu ūdeni. Katram ūdens paraugam analīzi veic vismaz 2 atkārtojumos. </w:t>
      </w:r>
    </w:p>
    <w:p w:rsidR="00E84D0F" w:rsidRPr="00E84D0F" w:rsidRDefault="00E84D0F" w:rsidP="00D00059">
      <w:pPr>
        <w:pStyle w:val="BodyText"/>
        <w:jc w:val="both"/>
        <w:rPr>
          <w:color w:val="000000"/>
          <w:lang w:val="de-DE"/>
        </w:rPr>
      </w:pPr>
    </w:p>
    <w:p w:rsidR="00E84D0F" w:rsidRPr="00475A94" w:rsidRDefault="00E84D0F" w:rsidP="00D00059">
      <w:pPr>
        <w:jc w:val="both"/>
        <w:rPr>
          <w:sz w:val="26"/>
          <w:szCs w:val="26"/>
          <w:lang w:val="lv-LV"/>
        </w:rPr>
      </w:pPr>
      <w:r w:rsidRPr="00475A94">
        <w:rPr>
          <w:sz w:val="26"/>
          <w:szCs w:val="26"/>
          <w:lang w:val="lv-LV"/>
        </w:rPr>
        <w:t>Atsauces</w:t>
      </w:r>
    </w:p>
    <w:p w:rsidR="00E84D0F" w:rsidRPr="0011653B" w:rsidRDefault="00E84D0F" w:rsidP="00D00059">
      <w:pPr>
        <w:pStyle w:val="BodyText"/>
        <w:jc w:val="both"/>
        <w:rPr>
          <w:color w:val="000000"/>
          <w:sz w:val="20"/>
        </w:rPr>
      </w:pPr>
      <w:r w:rsidRPr="00E84D0F">
        <w:rPr>
          <w:color w:val="000000"/>
          <w:sz w:val="20"/>
          <w:lang w:val="de-DE"/>
        </w:rPr>
        <w:t xml:space="preserve">LVS ISO 27888:1993. 1999. Ūdens kvalitāte. Elektrovadītspējas noteikšana. VSIA Latvijas Standarts. </w:t>
      </w:r>
      <w:r w:rsidRPr="0011653B">
        <w:rPr>
          <w:color w:val="000000"/>
          <w:sz w:val="20"/>
        </w:rPr>
        <w:t>Rīga, Latvija. 6 lpp.</w:t>
      </w:r>
    </w:p>
    <w:p w:rsidR="00E84D0F" w:rsidRPr="0011653B" w:rsidRDefault="00E84D0F" w:rsidP="00D00059">
      <w:pPr>
        <w:pStyle w:val="BodyText"/>
        <w:jc w:val="both"/>
        <w:rPr>
          <w:color w:val="000000"/>
          <w:sz w:val="20"/>
        </w:rPr>
      </w:pPr>
      <w:r w:rsidRPr="0011653B">
        <w:rPr>
          <w:color w:val="000000"/>
          <w:sz w:val="20"/>
        </w:rPr>
        <w:t>ICP-Forests. 2010. Manual on methods and criteria for harmonized sampling, assessment, monitoring and analysis of the effects of air pollution on forests, Part XIV, Sampling and Analysis of Deposition. Hamburg, Germany. 66 p.</w:t>
      </w:r>
    </w:p>
    <w:p w:rsidR="00E84D0F" w:rsidRPr="0011653B" w:rsidRDefault="00E84D0F" w:rsidP="00D00059">
      <w:pPr>
        <w:pStyle w:val="BodyText"/>
        <w:jc w:val="both"/>
        <w:rPr>
          <w:color w:val="000000"/>
          <w:sz w:val="20"/>
        </w:rPr>
      </w:pPr>
      <w:r w:rsidRPr="0011653B">
        <w:rPr>
          <w:color w:val="000000"/>
          <w:sz w:val="20"/>
        </w:rPr>
        <w:t>Pastare S., Gigele R., Vīksna A. 2007. Dzeramais ūdens. Rīga, Latvija, LU Akadēmiskais apgāds. 200 lpp.</w:t>
      </w:r>
    </w:p>
    <w:p w:rsidR="00E84D0F" w:rsidRDefault="00E84D0F" w:rsidP="00D00059">
      <w:pPr>
        <w:jc w:val="both"/>
        <w:rPr>
          <w:rFonts w:eastAsia="Calibri" w:cs="Times New Roman"/>
          <w:color w:val="000000"/>
          <w:sz w:val="20"/>
          <w:szCs w:val="24"/>
          <w:lang w:eastAsia="zh-CN"/>
        </w:rPr>
      </w:pPr>
      <w:r>
        <w:rPr>
          <w:color w:val="000000"/>
          <w:sz w:val="20"/>
        </w:rPr>
        <w:br w:type="page"/>
      </w:r>
    </w:p>
    <w:p w:rsidR="00E84D0F" w:rsidRPr="00475A94" w:rsidRDefault="00E84D0F" w:rsidP="00E84D0F">
      <w:pPr>
        <w:rPr>
          <w:sz w:val="28"/>
          <w:szCs w:val="28"/>
        </w:rPr>
      </w:pPr>
      <w:r w:rsidRPr="00475A94">
        <w:rPr>
          <w:sz w:val="28"/>
          <w:szCs w:val="28"/>
        </w:rPr>
        <w:lastRenderedPageBreak/>
        <w:t>3. Kopējās sārmainības noteikšana</w:t>
      </w:r>
    </w:p>
    <w:tbl>
      <w:tblPr>
        <w:tblW w:w="9637" w:type="dxa"/>
        <w:tblInd w:w="57" w:type="dxa"/>
        <w:tblLayout w:type="fixed"/>
        <w:tblCellMar>
          <w:top w:w="57" w:type="dxa"/>
          <w:left w:w="57" w:type="dxa"/>
          <w:bottom w:w="57" w:type="dxa"/>
          <w:right w:w="57" w:type="dxa"/>
        </w:tblCellMar>
        <w:tblLook w:val="0000" w:firstRow="0" w:lastRow="0" w:firstColumn="0" w:lastColumn="0" w:noHBand="0" w:noVBand="0"/>
      </w:tblPr>
      <w:tblGrid>
        <w:gridCol w:w="4130"/>
        <w:gridCol w:w="5507"/>
      </w:tblGrid>
      <w:tr w:rsidR="00E84D0F" w:rsidRPr="0011653B" w:rsidTr="00D00059">
        <w:trPr>
          <w:trHeight w:val="353"/>
        </w:trPr>
        <w:tc>
          <w:tcPr>
            <w:tcW w:w="4130" w:type="dxa"/>
            <w:tcBorders>
              <w:top w:val="single" w:sz="8" w:space="0" w:color="000000"/>
              <w:left w:val="single" w:sz="8" w:space="0" w:color="000000"/>
              <w:bottom w:val="none" w:sz="1"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Metodika</w:t>
            </w:r>
          </w:p>
        </w:tc>
        <w:tc>
          <w:tcPr>
            <w:tcW w:w="5507" w:type="dxa"/>
            <w:tcBorders>
              <w:top w:val="single" w:sz="8" w:space="0" w:color="000000"/>
              <w:left w:val="none" w:sz="1" w:space="0" w:color="000000"/>
              <w:bottom w:val="none" w:sz="1"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rPr>
            </w:pPr>
            <w:r w:rsidRPr="0011653B">
              <w:rPr>
                <w:rFonts w:asciiTheme="minorHAnsi" w:hAnsiTheme="minorHAnsi"/>
                <w:color w:val="000000"/>
              </w:rPr>
              <w:t>LVS EN ISO 9963-1:1995 (1999)</w:t>
            </w:r>
          </w:p>
        </w:tc>
      </w:tr>
      <w:tr w:rsidR="00E84D0F" w:rsidRPr="0011653B" w:rsidTr="00D00059">
        <w:trPr>
          <w:trHeight w:val="353"/>
        </w:trPr>
        <w:tc>
          <w:tcPr>
            <w:tcW w:w="4130" w:type="dxa"/>
            <w:tcBorders>
              <w:left w:val="single" w:sz="8" w:space="0" w:color="000000"/>
              <w:bottom w:val="none" w:sz="1"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Metodes princips</w:t>
            </w:r>
          </w:p>
        </w:tc>
        <w:tc>
          <w:tcPr>
            <w:tcW w:w="5507" w:type="dxa"/>
            <w:tcBorders>
              <w:left w:val="none" w:sz="1" w:space="0" w:color="000000"/>
              <w:bottom w:val="none" w:sz="1"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rPr>
            </w:pPr>
            <w:r w:rsidRPr="0011653B">
              <w:rPr>
                <w:rFonts w:asciiTheme="minorHAnsi" w:hAnsiTheme="minorHAnsi"/>
                <w:color w:val="000000"/>
              </w:rPr>
              <w:t>Potenciometriska titrimetrija</w:t>
            </w:r>
          </w:p>
        </w:tc>
      </w:tr>
      <w:tr w:rsidR="00E84D0F" w:rsidRPr="0011653B" w:rsidTr="00D00059">
        <w:trPr>
          <w:trHeight w:val="353"/>
        </w:trPr>
        <w:tc>
          <w:tcPr>
            <w:tcW w:w="4130" w:type="dxa"/>
            <w:tcBorders>
              <w:left w:val="single" w:sz="8" w:space="0" w:color="000000"/>
              <w:bottom w:val="none" w:sz="1"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Darbības lauks</w:t>
            </w:r>
          </w:p>
        </w:tc>
        <w:tc>
          <w:tcPr>
            <w:tcW w:w="5507" w:type="dxa"/>
            <w:tcBorders>
              <w:left w:val="none" w:sz="1" w:space="0" w:color="000000"/>
              <w:bottom w:val="none" w:sz="1"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rPr>
            </w:pPr>
            <w:r w:rsidRPr="0011653B">
              <w:rPr>
                <w:rFonts w:asciiTheme="minorHAnsi" w:hAnsiTheme="minorHAnsi"/>
                <w:color w:val="000000"/>
              </w:rPr>
              <w:t>Visu veidu ūdens paraugiem</w:t>
            </w:r>
          </w:p>
        </w:tc>
      </w:tr>
      <w:tr w:rsidR="00E84D0F" w:rsidRPr="0011653B" w:rsidTr="00D00059">
        <w:trPr>
          <w:trHeight w:val="353"/>
        </w:trPr>
        <w:tc>
          <w:tcPr>
            <w:tcW w:w="4130" w:type="dxa"/>
            <w:tcBorders>
              <w:left w:val="single" w:sz="8" w:space="0" w:color="000000"/>
              <w:bottom w:val="single" w:sz="8"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Metodes detektēšanas robeža</w:t>
            </w:r>
          </w:p>
        </w:tc>
        <w:tc>
          <w:tcPr>
            <w:tcW w:w="5507" w:type="dxa"/>
            <w:tcBorders>
              <w:left w:val="none" w:sz="1" w:space="0" w:color="000000"/>
              <w:bottom w:val="single" w:sz="8"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p>
        </w:tc>
      </w:tr>
    </w:tbl>
    <w:p w:rsidR="00E84D0F" w:rsidRPr="0011653B" w:rsidRDefault="00E84D0F" w:rsidP="0042606F">
      <w:pPr>
        <w:pStyle w:val="Heading2"/>
        <w:widowControl w:val="0"/>
        <w:numPr>
          <w:ilvl w:val="1"/>
          <w:numId w:val="69"/>
        </w:numPr>
        <w:tabs>
          <w:tab w:val="left" w:pos="0"/>
        </w:tabs>
        <w:suppressAutoHyphens/>
        <w:spacing w:before="125" w:after="62" w:line="240" w:lineRule="auto"/>
        <w:rPr>
          <w:rFonts w:asciiTheme="minorHAnsi" w:hAnsiTheme="minorHAnsi"/>
          <w:color w:val="000000"/>
        </w:rPr>
      </w:pPr>
    </w:p>
    <w:p w:rsidR="00E84D0F" w:rsidRPr="00475A94" w:rsidRDefault="00E84D0F" w:rsidP="00E84D0F">
      <w:pPr>
        <w:rPr>
          <w:sz w:val="26"/>
          <w:szCs w:val="26"/>
        </w:rPr>
      </w:pPr>
      <w:r w:rsidRPr="00475A94">
        <w:rPr>
          <w:sz w:val="26"/>
          <w:szCs w:val="26"/>
        </w:rPr>
        <w:t>3.1. Princips</w:t>
      </w:r>
    </w:p>
    <w:p w:rsidR="00E84D0F" w:rsidRPr="0011653B" w:rsidRDefault="00E84D0F" w:rsidP="00D00059">
      <w:pPr>
        <w:pStyle w:val="BodyText"/>
        <w:jc w:val="both"/>
        <w:rPr>
          <w:color w:val="000000"/>
          <w:sz w:val="20"/>
        </w:rPr>
      </w:pPr>
      <w:r w:rsidRPr="0011653B">
        <w:rPr>
          <w:color w:val="000000"/>
          <w:sz w:val="20"/>
        </w:rPr>
        <w:t>Sārmainība ir kopējais hidroksīdjonu, hidrogēnkarbonātu un karbonātjonu daudzums analizējamā ūdens paraugā. Hidrogēnkarbonātjoni kopā ar oglekļa dioksīdu veido karbonātsistēmu. Tā ir viena no svarīgākajām sistēmām ūdenī:</w:t>
      </w:r>
    </w:p>
    <w:p w:rsidR="00E84D0F" w:rsidRPr="0011653B" w:rsidRDefault="00E84D0F" w:rsidP="00D00059">
      <w:pPr>
        <w:pStyle w:val="BodyText"/>
        <w:jc w:val="both"/>
        <w:rPr>
          <w:color w:val="000000"/>
          <w:sz w:val="20"/>
        </w:rPr>
      </w:pPr>
      <w:r w:rsidRPr="0011653B">
        <w:rPr>
          <w:color w:val="000000"/>
          <w:sz w:val="20"/>
        </w:rPr>
        <w:t>CO</w:t>
      </w:r>
      <w:r w:rsidRPr="0011653B">
        <w:rPr>
          <w:color w:val="000000"/>
          <w:sz w:val="20"/>
          <w:vertAlign w:val="subscript"/>
        </w:rPr>
        <w:t>2</w:t>
      </w:r>
      <w:r w:rsidRPr="0011653B">
        <w:rPr>
          <w:color w:val="000000"/>
          <w:sz w:val="20"/>
        </w:rPr>
        <w:t xml:space="preserve"> + H</w:t>
      </w:r>
      <w:r w:rsidRPr="0011653B">
        <w:rPr>
          <w:color w:val="000000"/>
          <w:sz w:val="20"/>
          <w:vertAlign w:val="subscript"/>
        </w:rPr>
        <w:t>2</w:t>
      </w:r>
      <w:r w:rsidRPr="0011653B">
        <w:rPr>
          <w:color w:val="000000"/>
          <w:sz w:val="20"/>
        </w:rPr>
        <w:t>O → H</w:t>
      </w:r>
      <w:r w:rsidRPr="0011653B">
        <w:rPr>
          <w:color w:val="000000"/>
          <w:sz w:val="20"/>
          <w:vertAlign w:val="subscript"/>
        </w:rPr>
        <w:t>2</w:t>
      </w:r>
      <w:r w:rsidRPr="0011653B">
        <w:rPr>
          <w:color w:val="000000"/>
          <w:sz w:val="20"/>
        </w:rPr>
        <w:t>CO</w:t>
      </w:r>
      <w:r w:rsidRPr="0011653B">
        <w:rPr>
          <w:color w:val="000000"/>
          <w:sz w:val="20"/>
          <w:vertAlign w:val="subscript"/>
        </w:rPr>
        <w:t>3</w:t>
      </w:r>
      <w:r w:rsidRPr="0011653B">
        <w:rPr>
          <w:color w:val="000000"/>
          <w:sz w:val="20"/>
        </w:rPr>
        <w:t xml:space="preserve"> → H</w:t>
      </w:r>
      <w:r w:rsidRPr="0011653B">
        <w:rPr>
          <w:color w:val="000000"/>
          <w:sz w:val="20"/>
          <w:vertAlign w:val="superscript"/>
        </w:rPr>
        <w:t>+</w:t>
      </w:r>
      <w:r w:rsidRPr="0011653B">
        <w:rPr>
          <w:color w:val="000000"/>
          <w:sz w:val="20"/>
        </w:rPr>
        <w:t xml:space="preserve"> + HCO</w:t>
      </w:r>
      <w:r w:rsidRPr="0011653B">
        <w:rPr>
          <w:color w:val="000000"/>
          <w:sz w:val="20"/>
          <w:vertAlign w:val="superscript"/>
        </w:rPr>
        <w:t>3-</w:t>
      </w:r>
      <w:r w:rsidRPr="0011653B">
        <w:rPr>
          <w:color w:val="000000"/>
          <w:sz w:val="20"/>
        </w:rPr>
        <w:t xml:space="preserve"> → H</w:t>
      </w:r>
      <w:r w:rsidRPr="0011653B">
        <w:rPr>
          <w:color w:val="000000"/>
          <w:sz w:val="20"/>
          <w:vertAlign w:val="superscript"/>
        </w:rPr>
        <w:t>+</w:t>
      </w:r>
      <w:r w:rsidRPr="0011653B">
        <w:rPr>
          <w:color w:val="000000"/>
          <w:sz w:val="20"/>
        </w:rPr>
        <w:t xml:space="preserve"> + CO</w:t>
      </w:r>
      <w:r w:rsidRPr="0011653B">
        <w:rPr>
          <w:color w:val="000000"/>
          <w:sz w:val="20"/>
          <w:vertAlign w:val="subscript"/>
        </w:rPr>
        <w:t>2</w:t>
      </w:r>
      <w:r w:rsidRPr="0011653B">
        <w:rPr>
          <w:color w:val="000000"/>
          <w:sz w:val="20"/>
          <w:vertAlign w:val="superscript"/>
        </w:rPr>
        <w:t>-</w:t>
      </w:r>
    </w:p>
    <w:p w:rsidR="00E84D0F" w:rsidRPr="0011653B" w:rsidRDefault="00E84D0F" w:rsidP="00D00059">
      <w:pPr>
        <w:pStyle w:val="BodyText"/>
        <w:jc w:val="both"/>
        <w:rPr>
          <w:color w:val="000000"/>
          <w:sz w:val="20"/>
        </w:rPr>
      </w:pPr>
      <w:r w:rsidRPr="0011653B">
        <w:rPr>
          <w:color w:val="000000"/>
          <w:sz w:val="20"/>
        </w:rPr>
        <w:t>Sārmainība raksturo ūdens spēju neitralizēt skābes, tajā pašā laikā neizraisot pH pazemināšanos, t.i., sārmainība raksturo ūdens buferkapacitāti. Sārmainību nosakošie joni reaģē ar skābēm, un titrēšanā patērētais skābes (0,1 M vai 0,02 M HCl) daudzums nosaka ūdens sārmainību. Titrējot notiek šādas reakcijas:</w:t>
      </w:r>
    </w:p>
    <w:p w:rsidR="00E84D0F" w:rsidRPr="0011653B" w:rsidRDefault="00E84D0F" w:rsidP="00D00059">
      <w:pPr>
        <w:pStyle w:val="BodyText"/>
        <w:jc w:val="both"/>
        <w:rPr>
          <w:color w:val="000000"/>
          <w:sz w:val="20"/>
        </w:rPr>
      </w:pPr>
      <w:r w:rsidRPr="0011653B">
        <w:rPr>
          <w:color w:val="000000"/>
          <w:sz w:val="20"/>
        </w:rPr>
        <w:t>OH</w:t>
      </w:r>
      <w:r w:rsidRPr="0011653B">
        <w:rPr>
          <w:color w:val="000000"/>
          <w:sz w:val="20"/>
          <w:vertAlign w:val="superscript"/>
        </w:rPr>
        <w:t>-</w:t>
      </w:r>
      <w:r w:rsidRPr="0011653B">
        <w:rPr>
          <w:color w:val="000000"/>
          <w:sz w:val="20"/>
        </w:rPr>
        <w:t xml:space="preserve"> + H</w:t>
      </w:r>
      <w:r w:rsidRPr="0011653B">
        <w:rPr>
          <w:color w:val="000000"/>
          <w:sz w:val="20"/>
          <w:vertAlign w:val="subscript"/>
        </w:rPr>
        <w:t>3</w:t>
      </w:r>
      <w:r w:rsidRPr="0011653B">
        <w:rPr>
          <w:color w:val="000000"/>
          <w:sz w:val="20"/>
        </w:rPr>
        <w:t>O</w:t>
      </w:r>
      <w:r w:rsidRPr="0011653B">
        <w:rPr>
          <w:color w:val="000000"/>
          <w:sz w:val="20"/>
          <w:vertAlign w:val="superscript"/>
        </w:rPr>
        <w:t>+</w:t>
      </w:r>
      <w:r w:rsidRPr="0011653B">
        <w:rPr>
          <w:color w:val="000000"/>
          <w:sz w:val="20"/>
        </w:rPr>
        <w:t xml:space="preserve"> → 2H</w:t>
      </w:r>
      <w:r w:rsidRPr="0011653B">
        <w:rPr>
          <w:color w:val="000000"/>
          <w:sz w:val="20"/>
          <w:vertAlign w:val="subscript"/>
        </w:rPr>
        <w:t>2</w:t>
      </w:r>
      <w:r w:rsidRPr="0011653B">
        <w:rPr>
          <w:color w:val="000000"/>
          <w:sz w:val="20"/>
        </w:rPr>
        <w:t>O</w:t>
      </w:r>
    </w:p>
    <w:p w:rsidR="00E84D0F" w:rsidRPr="0011653B" w:rsidRDefault="00E84D0F" w:rsidP="00D00059">
      <w:pPr>
        <w:pStyle w:val="BodyText"/>
        <w:jc w:val="both"/>
        <w:rPr>
          <w:color w:val="000000"/>
          <w:sz w:val="20"/>
        </w:rPr>
      </w:pPr>
      <w:r w:rsidRPr="0011653B">
        <w:rPr>
          <w:color w:val="000000"/>
          <w:sz w:val="20"/>
        </w:rPr>
        <w:t>HCO</w:t>
      </w:r>
      <w:r w:rsidRPr="0011653B">
        <w:rPr>
          <w:color w:val="000000"/>
          <w:sz w:val="20"/>
          <w:vertAlign w:val="subscript"/>
        </w:rPr>
        <w:t>3</w:t>
      </w:r>
      <w:r w:rsidRPr="0011653B">
        <w:rPr>
          <w:color w:val="000000"/>
          <w:sz w:val="20"/>
          <w:vertAlign w:val="superscript"/>
        </w:rPr>
        <w:t>-</w:t>
      </w:r>
      <w:r w:rsidRPr="0011653B">
        <w:rPr>
          <w:color w:val="000000"/>
          <w:sz w:val="20"/>
        </w:rPr>
        <w:t xml:space="preserve"> + H</w:t>
      </w:r>
      <w:r w:rsidRPr="0011653B">
        <w:rPr>
          <w:color w:val="000000"/>
          <w:sz w:val="20"/>
          <w:vertAlign w:val="subscript"/>
        </w:rPr>
        <w:t>3</w:t>
      </w:r>
      <w:r w:rsidRPr="0011653B">
        <w:rPr>
          <w:color w:val="000000"/>
          <w:sz w:val="20"/>
        </w:rPr>
        <w:t>O</w:t>
      </w:r>
      <w:r w:rsidRPr="0011653B">
        <w:rPr>
          <w:color w:val="000000"/>
          <w:sz w:val="20"/>
          <w:vertAlign w:val="superscript"/>
        </w:rPr>
        <w:t>+</w:t>
      </w:r>
      <w:r w:rsidRPr="0011653B">
        <w:rPr>
          <w:color w:val="000000"/>
          <w:sz w:val="20"/>
        </w:rPr>
        <w:t xml:space="preserve"> → CO</w:t>
      </w:r>
      <w:r w:rsidRPr="0011653B">
        <w:rPr>
          <w:color w:val="000000"/>
          <w:sz w:val="20"/>
          <w:vertAlign w:val="subscript"/>
        </w:rPr>
        <w:t>2</w:t>
      </w:r>
      <w:r w:rsidRPr="0011653B">
        <w:rPr>
          <w:color w:val="000000"/>
          <w:sz w:val="20"/>
        </w:rPr>
        <w:t>↑ + 2H</w:t>
      </w:r>
      <w:r w:rsidRPr="0011653B">
        <w:rPr>
          <w:color w:val="000000"/>
          <w:sz w:val="20"/>
          <w:vertAlign w:val="subscript"/>
        </w:rPr>
        <w:t>2</w:t>
      </w:r>
      <w:r w:rsidRPr="0011653B">
        <w:rPr>
          <w:color w:val="000000"/>
          <w:sz w:val="20"/>
        </w:rPr>
        <w:t>O</w:t>
      </w:r>
    </w:p>
    <w:p w:rsidR="00E84D0F" w:rsidRPr="0011653B" w:rsidRDefault="00E84D0F" w:rsidP="00D00059">
      <w:pPr>
        <w:pStyle w:val="BodyText"/>
        <w:jc w:val="both"/>
        <w:rPr>
          <w:color w:val="000000"/>
          <w:sz w:val="20"/>
        </w:rPr>
      </w:pPr>
      <w:r w:rsidRPr="0011653B">
        <w:rPr>
          <w:color w:val="000000"/>
          <w:sz w:val="20"/>
        </w:rPr>
        <w:t>CO</w:t>
      </w:r>
      <w:r w:rsidRPr="0011653B">
        <w:rPr>
          <w:color w:val="000000"/>
          <w:sz w:val="20"/>
          <w:vertAlign w:val="subscript"/>
        </w:rPr>
        <w:t>3</w:t>
      </w:r>
      <w:r w:rsidRPr="0011653B">
        <w:rPr>
          <w:color w:val="000000"/>
          <w:sz w:val="20"/>
          <w:vertAlign w:val="superscript"/>
        </w:rPr>
        <w:t>-</w:t>
      </w:r>
      <w:r w:rsidRPr="0011653B">
        <w:rPr>
          <w:color w:val="000000"/>
          <w:sz w:val="20"/>
        </w:rPr>
        <w:t xml:space="preserve"> + 2H</w:t>
      </w:r>
      <w:r w:rsidRPr="0011653B">
        <w:rPr>
          <w:color w:val="000000"/>
          <w:sz w:val="20"/>
          <w:vertAlign w:val="subscript"/>
        </w:rPr>
        <w:t>3</w:t>
      </w:r>
      <w:r w:rsidRPr="0011653B">
        <w:rPr>
          <w:color w:val="000000"/>
          <w:sz w:val="20"/>
        </w:rPr>
        <w:t>O</w:t>
      </w:r>
      <w:r w:rsidRPr="0011653B">
        <w:rPr>
          <w:color w:val="000000"/>
          <w:sz w:val="20"/>
          <w:vertAlign w:val="superscript"/>
        </w:rPr>
        <w:t>+</w:t>
      </w:r>
      <w:r w:rsidRPr="0011653B">
        <w:rPr>
          <w:color w:val="000000"/>
          <w:sz w:val="20"/>
        </w:rPr>
        <w:t xml:space="preserve"> → CO</w:t>
      </w:r>
      <w:r w:rsidRPr="0011653B">
        <w:rPr>
          <w:color w:val="000000"/>
          <w:sz w:val="20"/>
          <w:vertAlign w:val="subscript"/>
        </w:rPr>
        <w:t>2</w:t>
      </w:r>
      <w:r w:rsidRPr="0011653B">
        <w:rPr>
          <w:color w:val="000000"/>
          <w:sz w:val="20"/>
        </w:rPr>
        <w:t>↑ + 2H</w:t>
      </w:r>
      <w:r w:rsidRPr="0011653B">
        <w:rPr>
          <w:color w:val="000000"/>
          <w:sz w:val="20"/>
          <w:vertAlign w:val="subscript"/>
        </w:rPr>
        <w:t>2</w:t>
      </w:r>
      <w:r w:rsidRPr="0011653B">
        <w:rPr>
          <w:color w:val="000000"/>
          <w:sz w:val="20"/>
        </w:rPr>
        <w:t>O</w:t>
      </w:r>
    </w:p>
    <w:p w:rsidR="00E84D0F" w:rsidRDefault="00E84D0F" w:rsidP="00D00059">
      <w:pPr>
        <w:pStyle w:val="BodyText"/>
        <w:jc w:val="both"/>
        <w:rPr>
          <w:color w:val="000000"/>
          <w:sz w:val="20"/>
        </w:rPr>
      </w:pPr>
      <w:r w:rsidRPr="0011653B">
        <w:rPr>
          <w:color w:val="000000"/>
          <w:sz w:val="20"/>
        </w:rPr>
        <w:t>Metodes pamatā ir ūdens parauga potenciometriska titrēšana ar skābes šķīdumu līdz noteiktam beigu punktam (pH 4,50±0,05).</w:t>
      </w:r>
    </w:p>
    <w:p w:rsidR="00D00059" w:rsidRPr="0011653B" w:rsidRDefault="00D00059" w:rsidP="00D00059">
      <w:pPr>
        <w:pStyle w:val="BodyText"/>
        <w:jc w:val="both"/>
        <w:rPr>
          <w:color w:val="000000"/>
        </w:rPr>
      </w:pPr>
    </w:p>
    <w:p w:rsidR="00E84D0F" w:rsidRPr="00475A94" w:rsidRDefault="00E84D0F" w:rsidP="00D00059">
      <w:pPr>
        <w:jc w:val="both"/>
        <w:rPr>
          <w:sz w:val="26"/>
          <w:szCs w:val="26"/>
          <w:lang w:val="lv-LV"/>
        </w:rPr>
      </w:pPr>
      <w:r w:rsidRPr="00475A94">
        <w:rPr>
          <w:sz w:val="26"/>
          <w:szCs w:val="26"/>
          <w:lang w:val="lv-LV"/>
        </w:rPr>
        <w:t>3.2. Iekārtas, trauki</w:t>
      </w:r>
    </w:p>
    <w:p w:rsidR="00E84D0F" w:rsidRPr="00E84D0F" w:rsidRDefault="00E84D0F" w:rsidP="00D00059">
      <w:pPr>
        <w:pStyle w:val="BodyText"/>
        <w:widowControl w:val="0"/>
        <w:numPr>
          <w:ilvl w:val="0"/>
          <w:numId w:val="70"/>
        </w:numPr>
        <w:tabs>
          <w:tab w:val="left" w:pos="720"/>
        </w:tabs>
        <w:suppressAutoHyphens/>
        <w:spacing w:line="240" w:lineRule="auto"/>
        <w:jc w:val="both"/>
        <w:rPr>
          <w:color w:val="000000"/>
          <w:lang w:val="lv-LV"/>
        </w:rPr>
      </w:pPr>
      <w:r w:rsidRPr="00E84D0F">
        <w:rPr>
          <w:color w:val="000000"/>
          <w:lang w:val="lv-LV"/>
        </w:rPr>
        <w:t>Potenciometriskais titrators ar kombinēto stikla elektrodu, temperatūras kompensācijas ierīci un magnētisko maisītāju;</w:t>
      </w:r>
    </w:p>
    <w:p w:rsidR="00E84D0F" w:rsidRPr="0011653B" w:rsidRDefault="00E84D0F" w:rsidP="00D00059">
      <w:pPr>
        <w:pStyle w:val="BodyText"/>
        <w:widowControl w:val="0"/>
        <w:numPr>
          <w:ilvl w:val="0"/>
          <w:numId w:val="70"/>
        </w:numPr>
        <w:tabs>
          <w:tab w:val="left" w:pos="720"/>
        </w:tabs>
        <w:suppressAutoHyphens/>
        <w:spacing w:line="240" w:lineRule="auto"/>
        <w:jc w:val="both"/>
        <w:rPr>
          <w:color w:val="000000"/>
        </w:rPr>
      </w:pPr>
      <w:r w:rsidRPr="0011653B">
        <w:rPr>
          <w:color w:val="000000"/>
        </w:rPr>
        <w:t>Mora pipete, 100 mL;</w:t>
      </w:r>
    </w:p>
    <w:p w:rsidR="00E84D0F" w:rsidRDefault="00E84D0F" w:rsidP="00D00059">
      <w:pPr>
        <w:pStyle w:val="BodyText"/>
        <w:widowControl w:val="0"/>
        <w:numPr>
          <w:ilvl w:val="0"/>
          <w:numId w:val="70"/>
        </w:numPr>
        <w:tabs>
          <w:tab w:val="left" w:pos="720"/>
        </w:tabs>
        <w:suppressAutoHyphens/>
        <w:spacing w:line="240" w:lineRule="auto"/>
        <w:jc w:val="both"/>
        <w:rPr>
          <w:color w:val="000000"/>
        </w:rPr>
      </w:pPr>
      <w:r w:rsidRPr="0011653B">
        <w:rPr>
          <w:color w:val="000000"/>
        </w:rPr>
        <w:t>Vārglāze, 300 mL;</w:t>
      </w:r>
    </w:p>
    <w:p w:rsidR="00D00059" w:rsidRPr="0011653B" w:rsidRDefault="00D00059" w:rsidP="00D00059">
      <w:pPr>
        <w:pStyle w:val="BodyText"/>
        <w:widowControl w:val="0"/>
        <w:suppressAutoHyphens/>
        <w:spacing w:line="240" w:lineRule="auto"/>
        <w:ind w:left="720"/>
        <w:jc w:val="both"/>
        <w:rPr>
          <w:color w:val="000000"/>
        </w:rPr>
      </w:pPr>
    </w:p>
    <w:p w:rsidR="00E84D0F" w:rsidRPr="00475A94" w:rsidRDefault="00E84D0F" w:rsidP="00D00059">
      <w:pPr>
        <w:jc w:val="both"/>
        <w:rPr>
          <w:sz w:val="26"/>
          <w:szCs w:val="26"/>
          <w:lang w:val="lv-LV"/>
        </w:rPr>
      </w:pPr>
      <w:r w:rsidRPr="00475A94">
        <w:rPr>
          <w:sz w:val="26"/>
          <w:szCs w:val="26"/>
          <w:lang w:val="lv-LV"/>
        </w:rPr>
        <w:t>3.3. Reaģenti</w:t>
      </w:r>
    </w:p>
    <w:p w:rsidR="00E84D0F" w:rsidRPr="0011653B" w:rsidRDefault="00E84D0F" w:rsidP="00D00059">
      <w:pPr>
        <w:pStyle w:val="BodyText"/>
        <w:widowControl w:val="0"/>
        <w:numPr>
          <w:ilvl w:val="0"/>
          <w:numId w:val="71"/>
        </w:numPr>
        <w:tabs>
          <w:tab w:val="left" w:pos="720"/>
        </w:tabs>
        <w:suppressAutoHyphens/>
        <w:spacing w:line="240" w:lineRule="auto"/>
        <w:jc w:val="both"/>
        <w:rPr>
          <w:color w:val="000000"/>
        </w:rPr>
      </w:pPr>
      <w:r w:rsidRPr="0011653B">
        <w:rPr>
          <w:color w:val="000000"/>
        </w:rPr>
        <w:t>Standarta buferšķīdums pH 4,00±0,02;</w:t>
      </w:r>
    </w:p>
    <w:p w:rsidR="00E84D0F" w:rsidRPr="0011653B" w:rsidRDefault="00E84D0F" w:rsidP="00D00059">
      <w:pPr>
        <w:pStyle w:val="BodyText"/>
        <w:widowControl w:val="0"/>
        <w:numPr>
          <w:ilvl w:val="0"/>
          <w:numId w:val="71"/>
        </w:numPr>
        <w:tabs>
          <w:tab w:val="left" w:pos="720"/>
        </w:tabs>
        <w:suppressAutoHyphens/>
        <w:spacing w:line="240" w:lineRule="auto"/>
        <w:jc w:val="both"/>
        <w:rPr>
          <w:color w:val="000000"/>
        </w:rPr>
      </w:pPr>
      <w:r w:rsidRPr="0011653B">
        <w:rPr>
          <w:color w:val="000000"/>
        </w:rPr>
        <w:t>Standarta buferšķīdums pH 7,00±0,02;</w:t>
      </w:r>
    </w:p>
    <w:p w:rsidR="00E84D0F" w:rsidRPr="0011653B" w:rsidRDefault="00E84D0F" w:rsidP="00D00059">
      <w:pPr>
        <w:pStyle w:val="BodyText"/>
        <w:widowControl w:val="0"/>
        <w:numPr>
          <w:ilvl w:val="0"/>
          <w:numId w:val="71"/>
        </w:numPr>
        <w:tabs>
          <w:tab w:val="left" w:pos="720"/>
        </w:tabs>
        <w:suppressAutoHyphens/>
        <w:spacing w:line="240" w:lineRule="auto"/>
        <w:jc w:val="both"/>
        <w:rPr>
          <w:color w:val="000000"/>
        </w:rPr>
      </w:pPr>
      <w:r w:rsidRPr="0011653B">
        <w:rPr>
          <w:color w:val="000000"/>
        </w:rPr>
        <w:t>Kālija hlorīda šķīdums elektroda uzglabāšanai, 3 mol L</w:t>
      </w:r>
      <w:r w:rsidRPr="0011653B">
        <w:rPr>
          <w:color w:val="000000"/>
          <w:vertAlign w:val="superscript"/>
        </w:rPr>
        <w:t>-1</w:t>
      </w:r>
      <w:r w:rsidRPr="0011653B">
        <w:rPr>
          <w:color w:val="000000"/>
        </w:rPr>
        <w:t xml:space="preserve"> (224 g L</w:t>
      </w:r>
      <w:r w:rsidRPr="0011653B">
        <w:rPr>
          <w:color w:val="000000"/>
          <w:vertAlign w:val="superscript"/>
        </w:rPr>
        <w:t>-1</w:t>
      </w:r>
      <w:r w:rsidRPr="0011653B">
        <w:rPr>
          <w:color w:val="000000"/>
        </w:rPr>
        <w:t>);</w:t>
      </w:r>
    </w:p>
    <w:p w:rsidR="00E84D0F" w:rsidRPr="0011653B" w:rsidRDefault="00E84D0F" w:rsidP="00D00059">
      <w:pPr>
        <w:pStyle w:val="BodyText"/>
        <w:widowControl w:val="0"/>
        <w:numPr>
          <w:ilvl w:val="0"/>
          <w:numId w:val="71"/>
        </w:numPr>
        <w:tabs>
          <w:tab w:val="left" w:pos="720"/>
        </w:tabs>
        <w:suppressAutoHyphens/>
        <w:spacing w:line="240" w:lineRule="auto"/>
        <w:jc w:val="both"/>
        <w:rPr>
          <w:color w:val="000000"/>
        </w:rPr>
      </w:pPr>
      <w:r w:rsidRPr="0011653B">
        <w:rPr>
          <w:color w:val="000000"/>
        </w:rPr>
        <w:t>Sālsskābes šķīdums, 0,1 M, pagatavots no fiksanāla;</w:t>
      </w:r>
    </w:p>
    <w:p w:rsidR="00E84D0F" w:rsidRPr="0011653B" w:rsidRDefault="00E84D0F" w:rsidP="00D00059">
      <w:pPr>
        <w:pStyle w:val="BodyText"/>
        <w:widowControl w:val="0"/>
        <w:numPr>
          <w:ilvl w:val="0"/>
          <w:numId w:val="71"/>
        </w:numPr>
        <w:tabs>
          <w:tab w:val="left" w:pos="720"/>
        </w:tabs>
        <w:suppressAutoHyphens/>
        <w:spacing w:line="240" w:lineRule="auto"/>
        <w:jc w:val="both"/>
        <w:rPr>
          <w:color w:val="000000"/>
        </w:rPr>
      </w:pPr>
      <w:r w:rsidRPr="0011653B">
        <w:rPr>
          <w:color w:val="000000"/>
        </w:rPr>
        <w:t>Sālsskābes šķīdums, 0,02 M, pagatavots no fiksanāla;</w:t>
      </w:r>
    </w:p>
    <w:p w:rsidR="00E84D0F" w:rsidRPr="0011653B" w:rsidRDefault="00E84D0F" w:rsidP="00D00059">
      <w:pPr>
        <w:pStyle w:val="BodyText"/>
        <w:widowControl w:val="0"/>
        <w:numPr>
          <w:ilvl w:val="0"/>
          <w:numId w:val="71"/>
        </w:numPr>
        <w:tabs>
          <w:tab w:val="left" w:pos="720"/>
        </w:tabs>
        <w:suppressAutoHyphens/>
        <w:spacing w:line="240" w:lineRule="auto"/>
        <w:jc w:val="both"/>
        <w:rPr>
          <w:rFonts w:eastAsia="Arial Unicode MS" w:cs="Tahoma"/>
          <w:color w:val="000000"/>
        </w:rPr>
      </w:pPr>
      <w:r w:rsidRPr="0011653B">
        <w:rPr>
          <w:color w:val="000000"/>
        </w:rPr>
        <w:t xml:space="preserve">Dejonizēts ūdens, </w:t>
      </w:r>
      <w:r w:rsidRPr="0011653B">
        <w:rPr>
          <w:i/>
          <w:iCs/>
          <w:color w:val="000000"/>
        </w:rPr>
        <w:t>γ</w:t>
      </w:r>
      <w:r w:rsidRPr="0011653B">
        <w:rPr>
          <w:color w:val="000000"/>
          <w:vertAlign w:val="subscript"/>
        </w:rPr>
        <w:t>25</w:t>
      </w:r>
      <w:r w:rsidRPr="0011653B">
        <w:rPr>
          <w:color w:val="000000"/>
        </w:rPr>
        <w:t>&lt;0,1 μS cm</w:t>
      </w:r>
      <w:r w:rsidRPr="0011653B">
        <w:rPr>
          <w:color w:val="000000"/>
          <w:vertAlign w:val="superscript"/>
        </w:rPr>
        <w:t>-1</w:t>
      </w:r>
      <w:r w:rsidRPr="0011653B">
        <w:rPr>
          <w:color w:val="000000"/>
        </w:rPr>
        <w:t>.</w:t>
      </w:r>
    </w:p>
    <w:p w:rsidR="00E84D0F" w:rsidRPr="00475A94" w:rsidRDefault="00E84D0F" w:rsidP="00E84D0F">
      <w:pPr>
        <w:rPr>
          <w:sz w:val="26"/>
          <w:szCs w:val="26"/>
          <w:lang w:val="lv-LV"/>
        </w:rPr>
      </w:pPr>
      <w:r w:rsidRPr="00475A94">
        <w:rPr>
          <w:sz w:val="26"/>
          <w:szCs w:val="26"/>
          <w:lang w:val="lv-LV"/>
        </w:rPr>
        <w:t>3.4. Paraugs</w:t>
      </w:r>
    </w:p>
    <w:p w:rsidR="00E84D0F" w:rsidRDefault="00E84D0F" w:rsidP="00D00059">
      <w:pPr>
        <w:pStyle w:val="BodyText"/>
        <w:jc w:val="both"/>
        <w:rPr>
          <w:color w:val="000000"/>
        </w:rPr>
      </w:pPr>
      <w:r w:rsidRPr="0011653B">
        <w:rPr>
          <w:color w:val="000000"/>
        </w:rPr>
        <w:lastRenderedPageBreak/>
        <w:t>Kopējā  sārmainība jānosaka iespējami drīz pēc paraugu ņemšanas. Paraugus jāuzglabā polietilēna vai borsilikāta pudelēs 4 ºC temperatūrā. Paraugam analīzes brīdī jābūt istabas (18-24 ºC) temperatūrā.</w:t>
      </w:r>
    </w:p>
    <w:p w:rsidR="00D00059" w:rsidRPr="0011653B" w:rsidRDefault="00D00059" w:rsidP="00D00059">
      <w:pPr>
        <w:pStyle w:val="BodyText"/>
        <w:jc w:val="both"/>
        <w:rPr>
          <w:color w:val="000000"/>
        </w:rPr>
      </w:pPr>
    </w:p>
    <w:p w:rsidR="00E84D0F" w:rsidRPr="00475A94" w:rsidRDefault="00E84D0F" w:rsidP="00D00059">
      <w:pPr>
        <w:jc w:val="both"/>
        <w:rPr>
          <w:sz w:val="26"/>
          <w:szCs w:val="26"/>
          <w:lang w:val="lv-LV"/>
        </w:rPr>
      </w:pPr>
      <w:r w:rsidRPr="00475A94">
        <w:rPr>
          <w:sz w:val="26"/>
          <w:szCs w:val="26"/>
          <w:lang w:val="lv-LV"/>
        </w:rPr>
        <w:t>3.5. Darba gaita</w:t>
      </w:r>
    </w:p>
    <w:p w:rsidR="00E84D0F" w:rsidRPr="0011653B" w:rsidRDefault="00E84D0F" w:rsidP="00D00059">
      <w:pPr>
        <w:pStyle w:val="BodyText"/>
        <w:jc w:val="both"/>
        <w:rPr>
          <w:color w:val="000000"/>
        </w:rPr>
      </w:pPr>
      <w:r w:rsidRPr="0011653B">
        <w:rPr>
          <w:color w:val="000000"/>
        </w:rPr>
        <w:t xml:space="preserve">Atbilstoši ražotāja norādījumiem veic potenciometriskā titratora kalibrēšanu, izmantojot standarta buferšķīdumus ar pH 4,00±0,02 un 7,00±0,02. Kalibrēšanas laikā standarta  buferšķīdumi tiek maisīti, izmantojot magnētisko maisītāju. </w:t>
      </w:r>
    </w:p>
    <w:p w:rsidR="00E84D0F" w:rsidRDefault="00E84D0F" w:rsidP="00D00059">
      <w:pPr>
        <w:pStyle w:val="BodyText"/>
        <w:jc w:val="both"/>
        <w:rPr>
          <w:color w:val="000000"/>
        </w:rPr>
      </w:pPr>
      <w:r w:rsidRPr="0011653B">
        <w:rPr>
          <w:color w:val="000000"/>
        </w:rPr>
        <w:t xml:space="preserve">Ar  Mora pipeti nomēra 100 mL analizējamā parauga un pārnes 300 mL vārglāzē. Šķīdumu maisot titrē ar 0,1 M vai 0,02 M HCl šķīdumu līdz šķīduma pH ir 4,50±0,05. Nolasa patērētās HCl šķīduma tilpumu ar precizitāti 0,001 mL un atzīmē protokolā. Nokrišņu ūdens paraugu titrēšanai tiek izmantots 0,02 M HCl šķīdums, augsnes ūdens paraugu titrēšanai tiek izmantots 0,1 M HCl šķīdums. Pēc darba beigšanas elektrods tiek rūpīgi noskalots ar dejonizētu ūdeni. Katram ūdens paraugam analīzi veic vismaz 2 atkārtojumos. </w:t>
      </w:r>
    </w:p>
    <w:p w:rsidR="00D00059" w:rsidRPr="0011653B" w:rsidRDefault="00D00059" w:rsidP="00D00059">
      <w:pPr>
        <w:pStyle w:val="BodyText"/>
        <w:jc w:val="both"/>
        <w:rPr>
          <w:color w:val="000000"/>
        </w:rPr>
      </w:pPr>
    </w:p>
    <w:p w:rsidR="00E84D0F" w:rsidRPr="00475A94" w:rsidRDefault="00E84D0F" w:rsidP="00D00059">
      <w:pPr>
        <w:jc w:val="both"/>
        <w:rPr>
          <w:sz w:val="26"/>
          <w:szCs w:val="26"/>
          <w:lang w:val="lv-LV"/>
        </w:rPr>
      </w:pPr>
      <w:r w:rsidRPr="00475A94">
        <w:rPr>
          <w:sz w:val="26"/>
          <w:szCs w:val="26"/>
          <w:lang w:val="lv-LV"/>
        </w:rPr>
        <w:t>3.6. Aprēķini</w:t>
      </w:r>
    </w:p>
    <w:p w:rsidR="00E84D0F" w:rsidRPr="0011653B" w:rsidRDefault="00E84D0F" w:rsidP="00D00059">
      <w:pPr>
        <w:pStyle w:val="BodyText"/>
        <w:jc w:val="both"/>
      </w:pPr>
      <w:r w:rsidRPr="0011653B">
        <w:rPr>
          <w:color w:val="000000"/>
        </w:rPr>
        <w:t>Kopējo sārmainību aprēķina:</w:t>
      </w:r>
    </w:p>
    <w:p w:rsidR="00E84D0F" w:rsidRPr="0011653B" w:rsidRDefault="00E84D0F" w:rsidP="00D00059">
      <w:pPr>
        <w:pStyle w:val="BodyText"/>
        <w:jc w:val="both"/>
        <w:rPr>
          <w:color w:val="000000"/>
          <w:sz w:val="20"/>
        </w:rPr>
      </w:pPr>
      <w:r w:rsidRPr="0011653B">
        <w:object w:dxaOrig="2249" w:dyaOrig="611">
          <v:shape id="_x0000_i1146" type="#_x0000_t75" style="width:113pt;height:30.15pt" o:ole="" filled="t">
            <v:fill color2="black"/>
            <v:imagedata r:id="rId269" o:title=""/>
          </v:shape>
          <o:OLEObject Type="Embed" ProgID="Equation.3" ShapeID="_x0000_i1146" DrawAspect="Content" ObjectID="_1509803735" r:id="rId270"/>
        </w:object>
      </w:r>
      <w:r w:rsidRPr="0011653B">
        <w:rPr>
          <w:color w:val="000000"/>
        </w:rPr>
        <w:t>, kur</w:t>
      </w:r>
    </w:p>
    <w:p w:rsidR="00E84D0F" w:rsidRPr="0011653B" w:rsidRDefault="00E84D0F" w:rsidP="00D00059">
      <w:pPr>
        <w:pStyle w:val="BodyText"/>
        <w:jc w:val="both"/>
        <w:rPr>
          <w:color w:val="000000"/>
          <w:sz w:val="20"/>
        </w:rPr>
      </w:pPr>
      <w:r w:rsidRPr="0011653B">
        <w:rPr>
          <w:color w:val="000000"/>
          <w:sz w:val="20"/>
        </w:rPr>
        <w:t>A</w:t>
      </w:r>
      <w:r w:rsidRPr="0011653B">
        <w:rPr>
          <w:color w:val="000000"/>
          <w:vertAlign w:val="subscript"/>
        </w:rPr>
        <w:t>T</w:t>
      </w:r>
      <w:r w:rsidRPr="0011653B">
        <w:rPr>
          <w:color w:val="000000"/>
          <w:sz w:val="20"/>
        </w:rPr>
        <w:t xml:space="preserve"> – kopējā sārmainība, mmol L</w:t>
      </w:r>
      <w:r w:rsidRPr="0011653B">
        <w:rPr>
          <w:color w:val="000000"/>
          <w:vertAlign w:val="superscript"/>
        </w:rPr>
        <w:t>-1</w:t>
      </w:r>
      <w:r w:rsidRPr="0011653B">
        <w:rPr>
          <w:color w:val="000000"/>
          <w:sz w:val="20"/>
        </w:rPr>
        <w:t>;</w:t>
      </w:r>
    </w:p>
    <w:p w:rsidR="00E84D0F" w:rsidRPr="0011653B" w:rsidRDefault="00E84D0F" w:rsidP="00D00059">
      <w:pPr>
        <w:pStyle w:val="BodyText"/>
        <w:jc w:val="both"/>
        <w:rPr>
          <w:color w:val="000000"/>
          <w:sz w:val="20"/>
        </w:rPr>
      </w:pPr>
      <w:r w:rsidRPr="0011653B">
        <w:rPr>
          <w:color w:val="000000"/>
          <w:sz w:val="20"/>
        </w:rPr>
        <w:t>c(HCl) – HCl šķīduma koncentrācija, mol L</w:t>
      </w:r>
      <w:r w:rsidRPr="0011653B">
        <w:rPr>
          <w:color w:val="000000"/>
          <w:vertAlign w:val="superscript"/>
        </w:rPr>
        <w:t>-1</w:t>
      </w:r>
      <w:r w:rsidRPr="0011653B">
        <w:rPr>
          <w:color w:val="000000"/>
          <w:sz w:val="20"/>
        </w:rPr>
        <w:t>;</w:t>
      </w:r>
    </w:p>
    <w:p w:rsidR="00E84D0F" w:rsidRPr="0011653B" w:rsidRDefault="00E84D0F" w:rsidP="00D00059">
      <w:pPr>
        <w:pStyle w:val="BodyText"/>
        <w:jc w:val="both"/>
        <w:rPr>
          <w:color w:val="000000"/>
          <w:sz w:val="20"/>
        </w:rPr>
      </w:pPr>
      <w:r w:rsidRPr="0011653B">
        <w:rPr>
          <w:color w:val="000000"/>
          <w:sz w:val="20"/>
        </w:rPr>
        <w:t>V</w:t>
      </w:r>
      <w:r w:rsidRPr="0011653B">
        <w:rPr>
          <w:color w:val="000000"/>
          <w:vertAlign w:val="subscript"/>
        </w:rPr>
        <w:t>1</w:t>
      </w:r>
      <w:r w:rsidRPr="0011653B">
        <w:rPr>
          <w:color w:val="000000"/>
          <w:sz w:val="20"/>
        </w:rPr>
        <w:t xml:space="preserve"> – titrēšanā patērētā HCl šķīduma tilpums, mL;</w:t>
      </w:r>
    </w:p>
    <w:p w:rsidR="00E84D0F" w:rsidRDefault="00E84D0F" w:rsidP="00D00059">
      <w:pPr>
        <w:pStyle w:val="BodyText"/>
        <w:jc w:val="both"/>
        <w:rPr>
          <w:color w:val="000000"/>
          <w:sz w:val="20"/>
        </w:rPr>
      </w:pPr>
      <w:r w:rsidRPr="0011653B">
        <w:rPr>
          <w:color w:val="000000"/>
          <w:sz w:val="20"/>
        </w:rPr>
        <w:t>V</w:t>
      </w:r>
      <w:r w:rsidRPr="0011653B">
        <w:rPr>
          <w:color w:val="000000"/>
          <w:vertAlign w:val="subscript"/>
        </w:rPr>
        <w:t>2</w:t>
      </w:r>
      <w:r w:rsidRPr="0011653B">
        <w:rPr>
          <w:color w:val="000000"/>
          <w:sz w:val="20"/>
        </w:rPr>
        <w:t xml:space="preserve"> – analīzei ņemtā ūdens parauga tilpums, mL.</w:t>
      </w:r>
    </w:p>
    <w:p w:rsidR="00D00059" w:rsidRPr="0011653B" w:rsidRDefault="00D00059" w:rsidP="00D00059">
      <w:pPr>
        <w:pStyle w:val="BodyText"/>
        <w:jc w:val="both"/>
        <w:rPr>
          <w:color w:val="000000"/>
        </w:rPr>
      </w:pPr>
    </w:p>
    <w:p w:rsidR="00E84D0F" w:rsidRPr="00475A94" w:rsidRDefault="00E84D0F" w:rsidP="00D00059">
      <w:pPr>
        <w:jc w:val="both"/>
        <w:rPr>
          <w:sz w:val="26"/>
          <w:szCs w:val="26"/>
          <w:lang w:val="lv-LV"/>
        </w:rPr>
      </w:pPr>
      <w:r w:rsidRPr="00475A94">
        <w:rPr>
          <w:sz w:val="26"/>
          <w:szCs w:val="26"/>
          <w:lang w:val="lv-LV"/>
        </w:rPr>
        <w:t>Atsauces</w:t>
      </w:r>
    </w:p>
    <w:p w:rsidR="00E84D0F" w:rsidRPr="0011653B" w:rsidRDefault="00E84D0F" w:rsidP="00D00059">
      <w:pPr>
        <w:pStyle w:val="BodyText"/>
        <w:jc w:val="both"/>
        <w:rPr>
          <w:color w:val="000000"/>
          <w:sz w:val="20"/>
        </w:rPr>
      </w:pPr>
      <w:r w:rsidRPr="0011653B">
        <w:rPr>
          <w:color w:val="000000"/>
          <w:sz w:val="20"/>
        </w:rPr>
        <w:t>LVS ISO 27888:1993. 1999. Ūdens kvalitāte. Sārmainības noteikšana – 1. daļa: Kopējās un saliktās sārmainības noteikšana. VSIA Latvijas Standarts. Rīga, Latvija. 9 lpp.</w:t>
      </w:r>
    </w:p>
    <w:p w:rsidR="00E84D0F" w:rsidRPr="0011653B" w:rsidRDefault="00E84D0F" w:rsidP="00D00059">
      <w:pPr>
        <w:pStyle w:val="BodyText"/>
        <w:jc w:val="both"/>
        <w:rPr>
          <w:color w:val="000000"/>
          <w:sz w:val="20"/>
        </w:rPr>
      </w:pPr>
      <w:r w:rsidRPr="0011653B">
        <w:rPr>
          <w:color w:val="000000"/>
          <w:sz w:val="20"/>
        </w:rPr>
        <w:t>ICP-Forests. 2010. Manual on methods and criteria for harmonized sampling, assessment, monitoring and analysis of the effects of air pollution on forests, Part XIV, Sampling and Analysis of Deposition. Hamburg, Germany. 66 p.</w:t>
      </w:r>
    </w:p>
    <w:p w:rsidR="00E84D0F" w:rsidRPr="0011653B" w:rsidRDefault="00E84D0F" w:rsidP="00D00059">
      <w:pPr>
        <w:pStyle w:val="BodyText"/>
        <w:jc w:val="both"/>
        <w:rPr>
          <w:color w:val="000000"/>
          <w:sz w:val="20"/>
        </w:rPr>
      </w:pPr>
      <w:r w:rsidRPr="0011653B">
        <w:rPr>
          <w:color w:val="000000"/>
          <w:sz w:val="20"/>
        </w:rPr>
        <w:t>Pastare S., Gigele R., Vīksna A. 2007. Dzeramais ūdens. Rīga, Latvija, LU Akadēmiskais apgāds. 200 lpp.</w:t>
      </w:r>
    </w:p>
    <w:p w:rsidR="00E84D0F" w:rsidRDefault="00E84D0F" w:rsidP="00E84D0F">
      <w:pPr>
        <w:rPr>
          <w:rFonts w:eastAsia="Calibri" w:cs="Times New Roman"/>
          <w:color w:val="000000"/>
          <w:sz w:val="20"/>
          <w:szCs w:val="24"/>
          <w:lang w:eastAsia="zh-CN"/>
        </w:rPr>
      </w:pPr>
      <w:r>
        <w:rPr>
          <w:color w:val="000000"/>
          <w:sz w:val="20"/>
        </w:rPr>
        <w:br w:type="page"/>
      </w:r>
    </w:p>
    <w:p w:rsidR="00E84D0F" w:rsidRPr="00475A94" w:rsidRDefault="00E84D0F" w:rsidP="00E84D0F">
      <w:pPr>
        <w:rPr>
          <w:sz w:val="28"/>
          <w:szCs w:val="28"/>
        </w:rPr>
      </w:pPr>
      <w:r w:rsidRPr="00475A94">
        <w:rPr>
          <w:sz w:val="28"/>
          <w:szCs w:val="28"/>
        </w:rPr>
        <w:lastRenderedPageBreak/>
        <w:t>4. Cieto suspendēto vielu noteikšana</w:t>
      </w:r>
    </w:p>
    <w:tbl>
      <w:tblPr>
        <w:tblW w:w="9637" w:type="dxa"/>
        <w:tblInd w:w="57" w:type="dxa"/>
        <w:tblLayout w:type="fixed"/>
        <w:tblCellMar>
          <w:top w:w="57" w:type="dxa"/>
          <w:left w:w="57" w:type="dxa"/>
          <w:bottom w:w="57" w:type="dxa"/>
          <w:right w:w="57" w:type="dxa"/>
        </w:tblCellMar>
        <w:tblLook w:val="0000" w:firstRow="0" w:lastRow="0" w:firstColumn="0" w:lastColumn="0" w:noHBand="0" w:noVBand="0"/>
      </w:tblPr>
      <w:tblGrid>
        <w:gridCol w:w="4130"/>
        <w:gridCol w:w="5507"/>
      </w:tblGrid>
      <w:tr w:rsidR="00E84D0F" w:rsidRPr="0011653B" w:rsidTr="00D00059">
        <w:trPr>
          <w:trHeight w:val="353"/>
        </w:trPr>
        <w:tc>
          <w:tcPr>
            <w:tcW w:w="4130" w:type="dxa"/>
            <w:tcBorders>
              <w:top w:val="single" w:sz="8" w:space="0" w:color="000000"/>
              <w:left w:val="single" w:sz="8" w:space="0" w:color="000000"/>
              <w:bottom w:val="none" w:sz="1"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Metodika</w:t>
            </w:r>
          </w:p>
        </w:tc>
        <w:tc>
          <w:tcPr>
            <w:tcW w:w="5507" w:type="dxa"/>
            <w:tcBorders>
              <w:top w:val="single" w:sz="8" w:space="0" w:color="000000"/>
              <w:left w:val="none" w:sz="1" w:space="0" w:color="000000"/>
              <w:bottom w:val="none" w:sz="1"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rPr>
            </w:pPr>
            <w:r w:rsidRPr="0011653B">
              <w:rPr>
                <w:rFonts w:asciiTheme="minorHAnsi" w:hAnsiTheme="minorHAnsi"/>
                <w:color w:val="000000"/>
              </w:rPr>
              <w:t>LVS EN 872 (2007)</w:t>
            </w:r>
          </w:p>
        </w:tc>
      </w:tr>
      <w:tr w:rsidR="00E84D0F" w:rsidRPr="0011653B" w:rsidTr="00D00059">
        <w:trPr>
          <w:trHeight w:val="353"/>
        </w:trPr>
        <w:tc>
          <w:tcPr>
            <w:tcW w:w="4130" w:type="dxa"/>
            <w:tcBorders>
              <w:left w:val="single" w:sz="8" w:space="0" w:color="000000"/>
              <w:bottom w:val="none" w:sz="1"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Metodes princips</w:t>
            </w:r>
          </w:p>
        </w:tc>
        <w:tc>
          <w:tcPr>
            <w:tcW w:w="5507" w:type="dxa"/>
            <w:tcBorders>
              <w:left w:val="none" w:sz="1" w:space="0" w:color="000000"/>
              <w:bottom w:val="none" w:sz="1"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rPr>
            </w:pPr>
            <w:r w:rsidRPr="0011653B">
              <w:rPr>
                <w:rFonts w:asciiTheme="minorHAnsi" w:hAnsiTheme="minorHAnsi"/>
                <w:color w:val="000000"/>
              </w:rPr>
              <w:t>Vakuuma filtrēšana, gravimetrija</w:t>
            </w:r>
          </w:p>
        </w:tc>
      </w:tr>
      <w:tr w:rsidR="00E84D0F" w:rsidRPr="00A25C97" w:rsidTr="00D00059">
        <w:trPr>
          <w:trHeight w:val="353"/>
        </w:trPr>
        <w:tc>
          <w:tcPr>
            <w:tcW w:w="4130" w:type="dxa"/>
            <w:tcBorders>
              <w:left w:val="single" w:sz="8" w:space="0" w:color="000000"/>
              <w:bottom w:val="none" w:sz="1"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Darbības lauks</w:t>
            </w:r>
          </w:p>
        </w:tc>
        <w:tc>
          <w:tcPr>
            <w:tcW w:w="5507" w:type="dxa"/>
            <w:tcBorders>
              <w:left w:val="none" w:sz="1" w:space="0" w:color="000000"/>
              <w:bottom w:val="none" w:sz="1"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rPr>
            </w:pPr>
            <w:r w:rsidRPr="0011653B">
              <w:rPr>
                <w:rFonts w:asciiTheme="minorHAnsi" w:hAnsiTheme="minorHAnsi"/>
                <w:color w:val="000000"/>
              </w:rPr>
              <w:t>Visu veidu neapstrādātiem ūdens paraugiem</w:t>
            </w:r>
          </w:p>
        </w:tc>
      </w:tr>
      <w:tr w:rsidR="00E84D0F" w:rsidRPr="0011653B" w:rsidTr="00D00059">
        <w:trPr>
          <w:trHeight w:val="353"/>
        </w:trPr>
        <w:tc>
          <w:tcPr>
            <w:tcW w:w="4130" w:type="dxa"/>
            <w:tcBorders>
              <w:left w:val="single" w:sz="8" w:space="0" w:color="000000"/>
              <w:bottom w:val="single" w:sz="8"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Metodes detektēšanas robeža</w:t>
            </w:r>
          </w:p>
        </w:tc>
        <w:tc>
          <w:tcPr>
            <w:tcW w:w="5507" w:type="dxa"/>
            <w:tcBorders>
              <w:left w:val="none" w:sz="1" w:space="0" w:color="000000"/>
              <w:bottom w:val="single" w:sz="8"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rPr>
            </w:pPr>
            <w:r w:rsidRPr="0011653B">
              <w:rPr>
                <w:rFonts w:asciiTheme="minorHAnsi" w:hAnsiTheme="minorHAnsi"/>
                <w:color w:val="000000"/>
              </w:rPr>
              <w:t>2 mg L</w:t>
            </w:r>
            <w:r w:rsidRPr="0011653B">
              <w:rPr>
                <w:rFonts w:asciiTheme="minorHAnsi" w:hAnsiTheme="minorHAnsi"/>
                <w:color w:val="000000"/>
                <w:vertAlign w:val="superscript"/>
              </w:rPr>
              <w:t>-1</w:t>
            </w:r>
          </w:p>
        </w:tc>
      </w:tr>
    </w:tbl>
    <w:p w:rsidR="00E84D0F" w:rsidRPr="0011653B" w:rsidRDefault="00E84D0F" w:rsidP="0042606F">
      <w:pPr>
        <w:pStyle w:val="Heading2"/>
        <w:widowControl w:val="0"/>
        <w:numPr>
          <w:ilvl w:val="1"/>
          <w:numId w:val="72"/>
        </w:numPr>
        <w:tabs>
          <w:tab w:val="left" w:pos="0"/>
        </w:tabs>
        <w:suppressAutoHyphens/>
        <w:spacing w:before="125" w:after="62" w:line="240" w:lineRule="auto"/>
        <w:rPr>
          <w:rFonts w:asciiTheme="minorHAnsi" w:hAnsiTheme="minorHAnsi"/>
          <w:color w:val="000000"/>
        </w:rPr>
      </w:pPr>
    </w:p>
    <w:p w:rsidR="00E84D0F" w:rsidRPr="00475A94" w:rsidRDefault="00E84D0F" w:rsidP="00D00059">
      <w:pPr>
        <w:jc w:val="both"/>
        <w:rPr>
          <w:sz w:val="26"/>
          <w:szCs w:val="26"/>
        </w:rPr>
      </w:pPr>
      <w:r w:rsidRPr="00475A94">
        <w:rPr>
          <w:sz w:val="26"/>
          <w:szCs w:val="26"/>
        </w:rPr>
        <w:t>4.1. Princips</w:t>
      </w:r>
    </w:p>
    <w:p w:rsidR="00E84D0F" w:rsidRPr="0011653B" w:rsidRDefault="00E84D0F" w:rsidP="00D00059">
      <w:pPr>
        <w:pStyle w:val="BodyText"/>
        <w:jc w:val="both"/>
        <w:rPr>
          <w:color w:val="000000"/>
          <w:sz w:val="20"/>
        </w:rPr>
      </w:pPr>
      <w:r w:rsidRPr="0011653B">
        <w:rPr>
          <w:color w:val="000000"/>
          <w:sz w:val="20"/>
        </w:rPr>
        <w:t>Suspendētās cietās vielas ir cietās vielas, kas atdalītas, filtrējot noteiktos apstākļos. Ūdens paraugi ne vienmēr ir stabili. Tas nozīmē,ka cieto suspendēto vielu saturs ir atkarīgs no uzglabāšanas laika, transportēšanas veida, pH vērtības un citiem apstākļiem. Ja paraugi ir nestabili, iegūtie rezultāti jāinterpretē piesardzīgi.</w:t>
      </w:r>
    </w:p>
    <w:p w:rsidR="00E84D0F" w:rsidRPr="0011653B" w:rsidRDefault="00E84D0F" w:rsidP="00D00059">
      <w:pPr>
        <w:pStyle w:val="BodyText"/>
        <w:jc w:val="both"/>
        <w:rPr>
          <w:color w:val="000000"/>
        </w:rPr>
      </w:pPr>
      <w:r w:rsidRPr="0011653B">
        <w:rPr>
          <w:color w:val="000000"/>
          <w:sz w:val="20"/>
        </w:rPr>
        <w:t>Metodes pamatā ir paraugu filtrēšana caur stikla šķiedras filtru, lietojot vakuuma vai spiediena filtrēšanas iekārtu. Pēc tam filtru žāvē 105±2 ºC temperatūrā un sverot nosaka uz filtra uztverto nogulšņu masu. Metodes zemākā robeža ir 2 mg L</w:t>
      </w:r>
      <w:r w:rsidRPr="0011653B">
        <w:rPr>
          <w:color w:val="000000"/>
          <w:sz w:val="20"/>
          <w:vertAlign w:val="superscript"/>
        </w:rPr>
        <w:t>-1</w:t>
      </w:r>
      <w:r w:rsidRPr="0011653B">
        <w:rPr>
          <w:color w:val="000000"/>
          <w:sz w:val="20"/>
        </w:rPr>
        <w:t>. Augstākā robeža nav noteikta.</w:t>
      </w:r>
    </w:p>
    <w:p w:rsidR="00E84D0F" w:rsidRDefault="00E84D0F" w:rsidP="00D00059">
      <w:pPr>
        <w:jc w:val="both"/>
        <w:rPr>
          <w:sz w:val="26"/>
          <w:szCs w:val="26"/>
          <w:lang w:val="lv-LV"/>
        </w:rPr>
      </w:pPr>
    </w:p>
    <w:p w:rsidR="00E84D0F" w:rsidRPr="00475A94" w:rsidRDefault="00E84D0F" w:rsidP="00D00059">
      <w:pPr>
        <w:jc w:val="both"/>
        <w:rPr>
          <w:sz w:val="26"/>
          <w:szCs w:val="26"/>
          <w:lang w:val="lv-LV"/>
        </w:rPr>
      </w:pPr>
      <w:r w:rsidRPr="00475A94">
        <w:rPr>
          <w:sz w:val="26"/>
          <w:szCs w:val="26"/>
          <w:lang w:val="lv-LV"/>
        </w:rPr>
        <w:t>4.2. Iekārtas, trauki</w:t>
      </w:r>
    </w:p>
    <w:p w:rsidR="00E84D0F" w:rsidRPr="0011653B" w:rsidRDefault="00E84D0F" w:rsidP="00D00059">
      <w:pPr>
        <w:pStyle w:val="BodyText"/>
        <w:widowControl w:val="0"/>
        <w:numPr>
          <w:ilvl w:val="0"/>
          <w:numId w:val="73"/>
        </w:numPr>
        <w:tabs>
          <w:tab w:val="left" w:pos="720"/>
        </w:tabs>
        <w:suppressAutoHyphens/>
        <w:spacing w:line="240" w:lineRule="auto"/>
        <w:jc w:val="both"/>
        <w:rPr>
          <w:color w:val="000000"/>
          <w:sz w:val="20"/>
        </w:rPr>
      </w:pPr>
      <w:r w:rsidRPr="0011653B">
        <w:rPr>
          <w:color w:val="000000"/>
        </w:rPr>
        <w:t>Vakuuma filtrēšanas iekārta;</w:t>
      </w:r>
    </w:p>
    <w:p w:rsidR="00E84D0F" w:rsidRPr="0011653B" w:rsidRDefault="00E84D0F" w:rsidP="00D00059">
      <w:pPr>
        <w:pStyle w:val="BodyText"/>
        <w:widowControl w:val="0"/>
        <w:numPr>
          <w:ilvl w:val="0"/>
          <w:numId w:val="73"/>
        </w:numPr>
        <w:tabs>
          <w:tab w:val="left" w:pos="720"/>
        </w:tabs>
        <w:suppressAutoHyphens/>
        <w:spacing w:line="240" w:lineRule="auto"/>
        <w:jc w:val="both"/>
        <w:rPr>
          <w:color w:val="000000"/>
          <w:sz w:val="20"/>
        </w:rPr>
      </w:pPr>
      <w:r w:rsidRPr="0011653B">
        <w:rPr>
          <w:color w:val="000000"/>
          <w:sz w:val="20"/>
        </w:rPr>
        <w:t>Apaļi borsilikātu stikla šķiedras filtri, kas atbilst filtrēšanas ierīcei, nesatur saistvielas, masa uz laukuma vienību ir no 50 g m</w:t>
      </w:r>
      <w:r w:rsidRPr="0011653B">
        <w:rPr>
          <w:color w:val="000000"/>
          <w:vertAlign w:val="superscript"/>
        </w:rPr>
        <w:t>-2</w:t>
      </w:r>
      <w:r w:rsidRPr="0011653B">
        <w:rPr>
          <w:color w:val="000000"/>
          <w:sz w:val="20"/>
        </w:rPr>
        <w:t xml:space="preserve"> līdz 100 g m</w:t>
      </w:r>
      <w:r w:rsidRPr="0011653B">
        <w:rPr>
          <w:color w:val="000000"/>
          <w:vertAlign w:val="superscript"/>
        </w:rPr>
        <w:t>-2</w:t>
      </w:r>
      <w:r w:rsidRPr="0011653B">
        <w:rPr>
          <w:color w:val="000000"/>
          <w:sz w:val="20"/>
        </w:rPr>
        <w:t>;</w:t>
      </w:r>
    </w:p>
    <w:p w:rsidR="00E84D0F" w:rsidRPr="0011653B" w:rsidRDefault="00E84D0F" w:rsidP="00D00059">
      <w:pPr>
        <w:pStyle w:val="BodyText"/>
        <w:widowControl w:val="0"/>
        <w:numPr>
          <w:ilvl w:val="0"/>
          <w:numId w:val="73"/>
        </w:numPr>
        <w:tabs>
          <w:tab w:val="left" w:pos="720"/>
        </w:tabs>
        <w:suppressAutoHyphens/>
        <w:spacing w:line="240" w:lineRule="auto"/>
        <w:jc w:val="both"/>
        <w:rPr>
          <w:color w:val="000000"/>
          <w:sz w:val="20"/>
        </w:rPr>
      </w:pPr>
      <w:r w:rsidRPr="0011653B">
        <w:rPr>
          <w:color w:val="000000"/>
          <w:sz w:val="20"/>
        </w:rPr>
        <w:t>Žāvskapis,105±2 ºC temperatūra;</w:t>
      </w:r>
    </w:p>
    <w:p w:rsidR="00E84D0F" w:rsidRPr="0011653B" w:rsidRDefault="00E84D0F" w:rsidP="00D00059">
      <w:pPr>
        <w:pStyle w:val="BodyText"/>
        <w:widowControl w:val="0"/>
        <w:numPr>
          <w:ilvl w:val="0"/>
          <w:numId w:val="73"/>
        </w:numPr>
        <w:tabs>
          <w:tab w:val="left" w:pos="720"/>
        </w:tabs>
        <w:suppressAutoHyphens/>
        <w:spacing w:line="240" w:lineRule="auto"/>
        <w:jc w:val="both"/>
        <w:rPr>
          <w:color w:val="000000"/>
          <w:sz w:val="20"/>
        </w:rPr>
      </w:pPr>
      <w:r w:rsidRPr="0011653B">
        <w:rPr>
          <w:color w:val="000000"/>
          <w:sz w:val="20"/>
        </w:rPr>
        <w:t>Analītiskie svari, precizitāte 0,0001 g;</w:t>
      </w:r>
    </w:p>
    <w:p w:rsidR="00E84D0F" w:rsidRPr="0011653B" w:rsidRDefault="00E84D0F" w:rsidP="00D00059">
      <w:pPr>
        <w:pStyle w:val="BodyText"/>
        <w:widowControl w:val="0"/>
        <w:numPr>
          <w:ilvl w:val="0"/>
          <w:numId w:val="73"/>
        </w:numPr>
        <w:tabs>
          <w:tab w:val="left" w:pos="720"/>
        </w:tabs>
        <w:suppressAutoHyphens/>
        <w:spacing w:line="240" w:lineRule="auto"/>
        <w:jc w:val="both"/>
        <w:rPr>
          <w:rFonts w:eastAsia="Arial Unicode MS" w:cs="Tahoma"/>
          <w:color w:val="000000"/>
        </w:rPr>
      </w:pPr>
      <w:r w:rsidRPr="0011653B">
        <w:rPr>
          <w:color w:val="000000"/>
          <w:sz w:val="20"/>
        </w:rPr>
        <w:t>Stikla Petri trauki.</w:t>
      </w:r>
    </w:p>
    <w:p w:rsidR="00E84D0F" w:rsidRPr="00475A94" w:rsidRDefault="00E84D0F" w:rsidP="00D00059">
      <w:pPr>
        <w:jc w:val="both"/>
        <w:rPr>
          <w:sz w:val="26"/>
          <w:szCs w:val="26"/>
          <w:lang w:val="lv-LV"/>
        </w:rPr>
      </w:pPr>
      <w:r w:rsidRPr="00475A94">
        <w:rPr>
          <w:sz w:val="26"/>
          <w:szCs w:val="26"/>
          <w:lang w:val="lv-LV"/>
        </w:rPr>
        <w:t>4.3. Paraugs</w:t>
      </w:r>
    </w:p>
    <w:p w:rsidR="00E84D0F" w:rsidRPr="00E84D0F" w:rsidRDefault="00E84D0F" w:rsidP="00D00059">
      <w:pPr>
        <w:pStyle w:val="BodyText"/>
        <w:jc w:val="both"/>
        <w:rPr>
          <w:color w:val="000000"/>
          <w:lang w:val="lv-LV"/>
        </w:rPr>
      </w:pPr>
      <w:r w:rsidRPr="00E84D0F">
        <w:rPr>
          <w:color w:val="000000"/>
          <w:lang w:val="lv-LV"/>
        </w:rPr>
        <w:t>Cietās suspendētās vielas nosaka, cik ātri vien iespējams, pēc paraugu ņemšanas, vēlams, 4 h laikā. Paraugus, kurus nevar analizēt 4 h laikā, uzglabā tumsā no 1-</w:t>
      </w:r>
      <w:r w:rsidRPr="00E84D0F">
        <w:rPr>
          <w:color w:val="000000"/>
          <w:sz w:val="20"/>
          <w:lang w:val="lv-LV"/>
        </w:rPr>
        <w:t>5 ºC temperatūrā, bet nepieļauj paraugu sasalšanu. Ja paraugus uzglabā ilgāk par 2 dienām, rezultāti jāinterpretē piesardzīgi. Paraugus, kuros nosaka cietās suspendētās vielas, nedrīkst konservēt ne ar kādām piedevām.</w:t>
      </w:r>
    </w:p>
    <w:p w:rsidR="00E84D0F" w:rsidRDefault="00E84D0F" w:rsidP="00D00059">
      <w:pPr>
        <w:jc w:val="both"/>
        <w:rPr>
          <w:sz w:val="26"/>
          <w:szCs w:val="26"/>
          <w:lang w:val="lv-LV"/>
        </w:rPr>
      </w:pPr>
    </w:p>
    <w:p w:rsidR="00E84D0F" w:rsidRPr="00475A94" w:rsidRDefault="00E84D0F" w:rsidP="00D00059">
      <w:pPr>
        <w:jc w:val="both"/>
        <w:rPr>
          <w:sz w:val="26"/>
          <w:szCs w:val="26"/>
          <w:lang w:val="lv-LV"/>
        </w:rPr>
      </w:pPr>
      <w:r w:rsidRPr="00475A94">
        <w:rPr>
          <w:sz w:val="26"/>
          <w:szCs w:val="26"/>
          <w:lang w:val="lv-LV"/>
        </w:rPr>
        <w:t>4.4. Darba gaita</w:t>
      </w:r>
    </w:p>
    <w:p w:rsidR="00E84D0F" w:rsidRPr="00E84D0F" w:rsidRDefault="00E84D0F" w:rsidP="00D00059">
      <w:pPr>
        <w:pStyle w:val="BodyText"/>
        <w:widowControl w:val="0"/>
        <w:numPr>
          <w:ilvl w:val="0"/>
          <w:numId w:val="74"/>
        </w:numPr>
        <w:suppressAutoHyphens/>
        <w:spacing w:line="240" w:lineRule="auto"/>
        <w:jc w:val="both"/>
        <w:rPr>
          <w:color w:val="000000"/>
          <w:lang w:val="de-DE"/>
        </w:rPr>
      </w:pPr>
      <w:r w:rsidRPr="00E84D0F">
        <w:rPr>
          <w:color w:val="000000"/>
          <w:lang w:val="de-DE"/>
        </w:rPr>
        <w:t xml:space="preserve">Ļauj paraugiem sasniegt istabas temperatūru. Filtrus numurē un žāvē </w:t>
      </w:r>
      <w:r w:rsidRPr="00E84D0F">
        <w:rPr>
          <w:color w:val="000000"/>
          <w:sz w:val="20"/>
          <w:lang w:val="de-DE"/>
        </w:rPr>
        <w:t>105±2 ºC temperatūrā vismaz 2 stundas. Pēc žāvēšanas f</w:t>
      </w:r>
      <w:r w:rsidRPr="00E84D0F">
        <w:rPr>
          <w:color w:val="000000"/>
          <w:lang w:val="de-DE"/>
        </w:rPr>
        <w:t xml:space="preserve">iltriem ļauj svaru apkārtnē sasniegt mitruma līdzsvaru ar gaisu un, izmantojot analītiskos svarus, nosver ar precizitāti 0,0001 g, filtru masu atzīmē protokolā. </w:t>
      </w:r>
    </w:p>
    <w:p w:rsidR="00E84D0F" w:rsidRPr="00E84D0F" w:rsidRDefault="00E84D0F" w:rsidP="00D00059">
      <w:pPr>
        <w:pStyle w:val="BodyText"/>
        <w:widowControl w:val="0"/>
        <w:numPr>
          <w:ilvl w:val="0"/>
          <w:numId w:val="74"/>
        </w:numPr>
        <w:suppressAutoHyphens/>
        <w:spacing w:line="240" w:lineRule="auto"/>
        <w:jc w:val="both"/>
        <w:rPr>
          <w:color w:val="000000"/>
          <w:lang w:val="de-DE"/>
        </w:rPr>
      </w:pPr>
      <w:r w:rsidRPr="00E84D0F">
        <w:rPr>
          <w:color w:val="000000"/>
          <w:lang w:val="de-DE"/>
        </w:rPr>
        <w:t xml:space="preserve">Filtru ar gludo pusi uz leju ievieto filtrēšanas iekārtas piltuvē un iekārtu pievieno vakuuma līnijai. </w:t>
      </w:r>
    </w:p>
    <w:p w:rsidR="00E84D0F" w:rsidRPr="00E84D0F" w:rsidRDefault="00E84D0F" w:rsidP="00D00059">
      <w:pPr>
        <w:pStyle w:val="BodyText"/>
        <w:widowControl w:val="0"/>
        <w:numPr>
          <w:ilvl w:val="0"/>
          <w:numId w:val="74"/>
        </w:numPr>
        <w:suppressAutoHyphens/>
        <w:spacing w:line="240" w:lineRule="auto"/>
        <w:jc w:val="both"/>
        <w:rPr>
          <w:color w:val="000000"/>
          <w:lang w:val="de-DE"/>
        </w:rPr>
      </w:pPr>
      <w:r w:rsidRPr="00E84D0F">
        <w:rPr>
          <w:color w:val="000000"/>
          <w:lang w:val="de-DE"/>
        </w:rPr>
        <w:t xml:space="preserve">Parauga pudeli sakrata un, nekavējoties vienā paņēmienā, pārlej vajadzīgo parauga tilpumu mērcilindrā. Izvēlas tādu parauga tilpumu, lai sauso nogulšņu masa uz filtra būtu optimālajā noteikšanas intervālā starp 5 mg un 50 mg. Tomēr paraugu tilpumam nevajadzētu pārsniegt 1 litru. Izvēlēto parauga tilpumu atzīmē protokolā. </w:t>
      </w:r>
      <w:r w:rsidRPr="00E84D0F">
        <w:rPr>
          <w:color w:val="000000"/>
          <w:lang w:val="de-DE"/>
        </w:rPr>
        <w:lastRenderedPageBreak/>
        <w:t xml:space="preserve">Rezultāti ir derīgi, ja sausā nogulšņu masa ir vismaz 2 mg. </w:t>
      </w:r>
    </w:p>
    <w:p w:rsidR="00E84D0F" w:rsidRPr="00E84D0F" w:rsidRDefault="00E84D0F" w:rsidP="00D00059">
      <w:pPr>
        <w:pStyle w:val="BodyText"/>
        <w:jc w:val="both"/>
        <w:rPr>
          <w:color w:val="000000"/>
          <w:lang w:val="de-DE"/>
        </w:rPr>
      </w:pPr>
      <w:r w:rsidRPr="00E84D0F">
        <w:rPr>
          <w:color w:val="000000"/>
          <w:lang w:val="de-DE"/>
        </w:rPr>
        <w:t xml:space="preserve">PIEZĪME: Ja paraugā tiek konstatēti svešķermeņi (skujas, lapas, zari, insekti), tos atdala ar pinceti un tālākajā analīzes gaitā ignorē. </w:t>
      </w:r>
    </w:p>
    <w:p w:rsidR="00E84D0F" w:rsidRPr="00E84D0F" w:rsidRDefault="00E84D0F" w:rsidP="00D00059">
      <w:pPr>
        <w:pStyle w:val="BodyText"/>
        <w:widowControl w:val="0"/>
        <w:numPr>
          <w:ilvl w:val="0"/>
          <w:numId w:val="74"/>
        </w:numPr>
        <w:suppressAutoHyphens/>
        <w:spacing w:line="240" w:lineRule="auto"/>
        <w:jc w:val="both"/>
        <w:rPr>
          <w:color w:val="000000"/>
          <w:lang w:val="de-DE"/>
        </w:rPr>
      </w:pPr>
      <w:r w:rsidRPr="00E84D0F">
        <w:rPr>
          <w:color w:val="000000"/>
          <w:lang w:val="de-DE"/>
        </w:rPr>
        <w:t>Paraugu filtrē un mērcilindru skalo ar apmēram 20 mL dejonizēta ūdens, kuru pēc tam lieto filtra mazgāšanai. Piltuves iekšējās malas skalo ar citiem 20 mL dejonizēta ūdens. Ja paraugs satur vairāk par 1000 mg L</w:t>
      </w:r>
      <w:r w:rsidRPr="00E84D0F">
        <w:rPr>
          <w:color w:val="000000"/>
          <w:vertAlign w:val="superscript"/>
          <w:lang w:val="de-DE"/>
        </w:rPr>
        <w:t>-1</w:t>
      </w:r>
      <w:r w:rsidRPr="00E84D0F">
        <w:rPr>
          <w:color w:val="000000"/>
          <w:lang w:val="de-DE"/>
        </w:rPr>
        <w:t xml:space="preserve"> izšķīdušo vielu, filtra mazgāšanu atkārto 3 reizes ar 50 mL dejonizēta ūdens katrā porcijā. </w:t>
      </w:r>
    </w:p>
    <w:p w:rsidR="00E84D0F" w:rsidRPr="00E84D0F" w:rsidRDefault="00E84D0F" w:rsidP="00D00059">
      <w:pPr>
        <w:pStyle w:val="BodyText"/>
        <w:widowControl w:val="0"/>
        <w:numPr>
          <w:ilvl w:val="0"/>
          <w:numId w:val="74"/>
        </w:numPr>
        <w:suppressAutoHyphens/>
        <w:spacing w:line="240" w:lineRule="auto"/>
        <w:jc w:val="both"/>
        <w:rPr>
          <w:color w:val="000000"/>
          <w:lang w:val="de-DE"/>
        </w:rPr>
      </w:pPr>
      <w:r w:rsidRPr="00E84D0F">
        <w:rPr>
          <w:color w:val="000000"/>
          <w:lang w:val="de-DE"/>
        </w:rPr>
        <w:t xml:space="preserve">Kad filtrs ir gandrīz sauss, atvieno vakuuma līniju. Ar divām plakangala pincetēm filtru uzmanīgi izņem no piltuves. Ja vēlas, filtru var salocīt. Filtru novieto uz Petri plates un žāvē žāvskapī </w:t>
      </w:r>
      <w:r w:rsidRPr="00E84D0F">
        <w:rPr>
          <w:color w:val="000000"/>
          <w:sz w:val="20"/>
          <w:lang w:val="de-DE"/>
        </w:rPr>
        <w:t>105±2 ºC temperatūrā vismaz 2 h, maksimāli no 14 līdz 16 h. Filtru izņem no žāvskapja, ļauj tam svaru apkārtnē sasniegt līdzsvaru ar gaisu un nosver, kā iepriekš aprakstīts.</w:t>
      </w:r>
    </w:p>
    <w:p w:rsidR="00E84D0F" w:rsidRPr="00E84D0F" w:rsidRDefault="00E84D0F" w:rsidP="00D00059">
      <w:pPr>
        <w:pStyle w:val="BodyText"/>
        <w:widowControl w:val="0"/>
        <w:spacing w:line="240" w:lineRule="auto"/>
        <w:ind w:left="720"/>
        <w:jc w:val="both"/>
        <w:rPr>
          <w:color w:val="000000"/>
          <w:lang w:val="de-DE"/>
        </w:rPr>
      </w:pPr>
    </w:p>
    <w:p w:rsidR="00E84D0F" w:rsidRPr="00475A94" w:rsidRDefault="00E84D0F" w:rsidP="00D00059">
      <w:pPr>
        <w:jc w:val="both"/>
        <w:rPr>
          <w:sz w:val="26"/>
          <w:szCs w:val="26"/>
          <w:lang w:val="lv-LV"/>
        </w:rPr>
      </w:pPr>
      <w:r w:rsidRPr="00475A94">
        <w:rPr>
          <w:sz w:val="26"/>
          <w:szCs w:val="26"/>
          <w:lang w:val="lv-LV"/>
        </w:rPr>
        <w:t>4.5. Traucējošie faktori</w:t>
      </w:r>
    </w:p>
    <w:p w:rsidR="00E84D0F" w:rsidRPr="00E84D0F" w:rsidRDefault="00E84D0F" w:rsidP="00D00059">
      <w:pPr>
        <w:pStyle w:val="BodyText"/>
        <w:jc w:val="both"/>
        <w:rPr>
          <w:color w:val="000000"/>
          <w:lang w:val="de-DE"/>
        </w:rPr>
      </w:pPr>
      <w:r w:rsidRPr="00E84D0F">
        <w:rPr>
          <w:color w:val="000000"/>
          <w:lang w:val="de-DE"/>
        </w:rPr>
        <w:t>Eļļa un citi organiski šķidrumi, kas nejaucas ar ūdeni, traucē cieto suspendēto vielu noteikšanu.</w:t>
      </w:r>
    </w:p>
    <w:p w:rsidR="00E84D0F" w:rsidRPr="00E84D0F" w:rsidRDefault="00E84D0F" w:rsidP="00D00059">
      <w:pPr>
        <w:pStyle w:val="BodyText"/>
        <w:jc w:val="both"/>
        <w:rPr>
          <w:color w:val="000000"/>
          <w:lang w:val="de-DE"/>
        </w:rPr>
      </w:pPr>
    </w:p>
    <w:p w:rsidR="00E84D0F" w:rsidRPr="00475A94" w:rsidRDefault="00E84D0F" w:rsidP="00D00059">
      <w:pPr>
        <w:jc w:val="both"/>
        <w:rPr>
          <w:sz w:val="26"/>
          <w:szCs w:val="26"/>
          <w:lang w:val="lv-LV"/>
        </w:rPr>
      </w:pPr>
      <w:r w:rsidRPr="00475A94">
        <w:rPr>
          <w:sz w:val="26"/>
          <w:szCs w:val="26"/>
          <w:lang w:val="lv-LV"/>
        </w:rPr>
        <w:t>4.6. Aprēķini</w:t>
      </w:r>
    </w:p>
    <w:p w:rsidR="00E84D0F" w:rsidRPr="00E84D0F" w:rsidRDefault="00E84D0F" w:rsidP="00D00059">
      <w:pPr>
        <w:pStyle w:val="BodyText"/>
        <w:jc w:val="both"/>
        <w:rPr>
          <w:lang w:val="de-DE"/>
        </w:rPr>
      </w:pPr>
      <w:r w:rsidRPr="00E84D0F">
        <w:rPr>
          <w:color w:val="000000"/>
          <w:lang w:val="de-DE"/>
        </w:rPr>
        <w:t>Cieto suspendēto vielu saturu aprēķina pēc vienādojuma:</w:t>
      </w:r>
    </w:p>
    <w:p w:rsidR="00E84D0F" w:rsidRPr="0011653B" w:rsidRDefault="00E84D0F" w:rsidP="00D00059">
      <w:pPr>
        <w:pStyle w:val="BodyText"/>
        <w:jc w:val="both"/>
        <w:rPr>
          <w:color w:val="000000"/>
          <w:sz w:val="20"/>
        </w:rPr>
      </w:pPr>
      <w:r w:rsidRPr="0011653B">
        <w:object w:dxaOrig="1667" w:dyaOrig="532">
          <v:shape id="_x0000_i1147" type="#_x0000_t75" style="width:82.95pt;height:25.95pt" o:ole="" filled="t">
            <v:fill color2="black"/>
            <v:imagedata r:id="rId271" o:title=""/>
          </v:shape>
          <o:OLEObject Type="Embed" ProgID="Equation.3" ShapeID="_x0000_i1147" DrawAspect="Content" ObjectID="_1509803736" r:id="rId272"/>
        </w:object>
      </w:r>
      <w:r w:rsidRPr="0011653B">
        <w:rPr>
          <w:color w:val="000000"/>
        </w:rPr>
        <w:t>, kur</w:t>
      </w:r>
    </w:p>
    <w:p w:rsidR="00E84D0F" w:rsidRPr="0011653B" w:rsidRDefault="00E84D0F" w:rsidP="00D00059">
      <w:pPr>
        <w:pStyle w:val="BodyText"/>
        <w:jc w:val="both"/>
        <w:rPr>
          <w:color w:val="000000"/>
        </w:rPr>
      </w:pPr>
      <w:r w:rsidRPr="0011653B">
        <w:rPr>
          <w:color w:val="000000"/>
          <w:sz w:val="20"/>
        </w:rPr>
        <w:t>ρ – cieto suspendēto vielu saturs, mg L</w:t>
      </w:r>
      <w:r w:rsidRPr="0011653B">
        <w:rPr>
          <w:color w:val="000000"/>
          <w:vertAlign w:val="superscript"/>
        </w:rPr>
        <w:t>-1</w:t>
      </w:r>
      <w:r w:rsidRPr="0011653B">
        <w:rPr>
          <w:color w:val="000000"/>
          <w:sz w:val="20"/>
        </w:rPr>
        <w:t>;</w:t>
      </w:r>
    </w:p>
    <w:p w:rsidR="00E84D0F" w:rsidRPr="00E84D0F" w:rsidRDefault="00E84D0F" w:rsidP="00D00059">
      <w:pPr>
        <w:pStyle w:val="BodyText"/>
        <w:jc w:val="both"/>
        <w:rPr>
          <w:color w:val="000000"/>
          <w:lang w:val="de-DE"/>
        </w:rPr>
      </w:pPr>
      <w:r w:rsidRPr="00E84D0F">
        <w:rPr>
          <w:color w:val="000000"/>
          <w:lang w:val="de-DE"/>
        </w:rPr>
        <w:t>b – filtra masa pēc filtrēšanas, mg;</w:t>
      </w:r>
    </w:p>
    <w:p w:rsidR="00E84D0F" w:rsidRPr="0011653B" w:rsidRDefault="00E84D0F" w:rsidP="00D00059">
      <w:pPr>
        <w:pStyle w:val="BodyText"/>
        <w:jc w:val="both"/>
        <w:rPr>
          <w:color w:val="000000"/>
        </w:rPr>
      </w:pPr>
      <w:r w:rsidRPr="0011653B">
        <w:rPr>
          <w:color w:val="000000"/>
        </w:rPr>
        <w:t>a – filtra masa pirms filtrēšanas, mg;</w:t>
      </w:r>
    </w:p>
    <w:p w:rsidR="00E84D0F" w:rsidRDefault="00E84D0F" w:rsidP="00D00059">
      <w:pPr>
        <w:pStyle w:val="BodyText"/>
        <w:jc w:val="both"/>
        <w:rPr>
          <w:color w:val="000000"/>
        </w:rPr>
      </w:pPr>
      <w:r w:rsidRPr="0011653B">
        <w:rPr>
          <w:color w:val="000000"/>
        </w:rPr>
        <w:t>V – analīzei ņemtā parauga tilpums, mL.</w:t>
      </w:r>
    </w:p>
    <w:p w:rsidR="00E84D0F" w:rsidRPr="0011653B" w:rsidRDefault="00E84D0F" w:rsidP="00D00059">
      <w:pPr>
        <w:pStyle w:val="BodyText"/>
        <w:jc w:val="both"/>
        <w:rPr>
          <w:color w:val="000000"/>
        </w:rPr>
      </w:pPr>
    </w:p>
    <w:p w:rsidR="00E84D0F" w:rsidRPr="00475A94" w:rsidRDefault="00E84D0F" w:rsidP="00D00059">
      <w:pPr>
        <w:jc w:val="both"/>
        <w:rPr>
          <w:sz w:val="26"/>
          <w:szCs w:val="26"/>
          <w:lang w:val="de-DE"/>
        </w:rPr>
      </w:pPr>
      <w:r w:rsidRPr="00475A94">
        <w:rPr>
          <w:sz w:val="26"/>
          <w:szCs w:val="26"/>
          <w:lang w:val="de-DE"/>
        </w:rPr>
        <w:t>Atsauces</w:t>
      </w:r>
    </w:p>
    <w:p w:rsidR="00E84D0F" w:rsidRPr="0011653B" w:rsidRDefault="00E84D0F" w:rsidP="00D00059">
      <w:pPr>
        <w:pStyle w:val="BodyText"/>
        <w:jc w:val="both"/>
        <w:rPr>
          <w:color w:val="000000"/>
        </w:rPr>
      </w:pPr>
      <w:r w:rsidRPr="00E84D0F">
        <w:rPr>
          <w:color w:val="000000"/>
          <w:sz w:val="20"/>
          <w:lang w:val="de-DE"/>
        </w:rPr>
        <w:t xml:space="preserve">LVS EN 872. 2007. Ūdens kvalitāte. </w:t>
      </w:r>
      <w:r w:rsidRPr="0011653B">
        <w:rPr>
          <w:color w:val="000000"/>
          <w:sz w:val="20"/>
        </w:rPr>
        <w:t>Cieto suspendēto vielu noteikšana. Filtrēšana caur stikla šķiedras filtru. VSIA Latvijas Standarts. Rīga, Latvija. 11 lpp.</w:t>
      </w:r>
    </w:p>
    <w:p w:rsidR="00E84D0F" w:rsidRDefault="00E84D0F" w:rsidP="00D00059">
      <w:pPr>
        <w:jc w:val="both"/>
        <w:rPr>
          <w:lang w:val="lv-LV"/>
        </w:rPr>
      </w:pPr>
      <w:r>
        <w:rPr>
          <w:lang w:val="lv-LV"/>
        </w:rPr>
        <w:br w:type="page"/>
      </w:r>
    </w:p>
    <w:p w:rsidR="00E84D0F" w:rsidRPr="00475A94" w:rsidRDefault="00E84D0F" w:rsidP="00E84D0F">
      <w:pPr>
        <w:rPr>
          <w:sz w:val="28"/>
          <w:lang w:val="lv-LV"/>
        </w:rPr>
      </w:pPr>
      <w:r w:rsidRPr="00475A94">
        <w:rPr>
          <w:sz w:val="28"/>
          <w:lang w:val="lv-LV"/>
        </w:rPr>
        <w:lastRenderedPageBreak/>
        <w:t>5. Amonija jonu noteikšana</w:t>
      </w:r>
    </w:p>
    <w:tbl>
      <w:tblPr>
        <w:tblW w:w="9637" w:type="dxa"/>
        <w:tblInd w:w="57" w:type="dxa"/>
        <w:tblLayout w:type="fixed"/>
        <w:tblCellMar>
          <w:top w:w="57" w:type="dxa"/>
          <w:left w:w="57" w:type="dxa"/>
          <w:bottom w:w="57" w:type="dxa"/>
          <w:right w:w="57" w:type="dxa"/>
        </w:tblCellMar>
        <w:tblLook w:val="0000" w:firstRow="0" w:lastRow="0" w:firstColumn="0" w:lastColumn="0" w:noHBand="0" w:noVBand="0"/>
      </w:tblPr>
      <w:tblGrid>
        <w:gridCol w:w="4130"/>
        <w:gridCol w:w="5507"/>
      </w:tblGrid>
      <w:tr w:rsidR="00E84D0F" w:rsidRPr="0011653B" w:rsidTr="00D00059">
        <w:trPr>
          <w:trHeight w:val="353"/>
        </w:trPr>
        <w:tc>
          <w:tcPr>
            <w:tcW w:w="4130" w:type="dxa"/>
            <w:tcBorders>
              <w:top w:val="single" w:sz="8" w:space="0" w:color="000000"/>
              <w:left w:val="single" w:sz="8" w:space="0" w:color="000000"/>
              <w:bottom w:val="none" w:sz="1"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Metodika</w:t>
            </w:r>
          </w:p>
        </w:tc>
        <w:tc>
          <w:tcPr>
            <w:tcW w:w="5507" w:type="dxa"/>
            <w:tcBorders>
              <w:top w:val="single" w:sz="8" w:space="0" w:color="000000"/>
              <w:left w:val="none" w:sz="1" w:space="0" w:color="000000"/>
              <w:bottom w:val="none" w:sz="1"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rPr>
            </w:pPr>
            <w:r w:rsidRPr="0011653B">
              <w:rPr>
                <w:rFonts w:asciiTheme="minorHAnsi" w:hAnsiTheme="minorHAnsi"/>
                <w:color w:val="000000"/>
              </w:rPr>
              <w:t>LVS ISO 7150/1:1984 (1998)</w:t>
            </w:r>
          </w:p>
        </w:tc>
      </w:tr>
      <w:tr w:rsidR="00E84D0F" w:rsidRPr="0011653B" w:rsidTr="00D00059">
        <w:trPr>
          <w:trHeight w:val="353"/>
        </w:trPr>
        <w:tc>
          <w:tcPr>
            <w:tcW w:w="4130" w:type="dxa"/>
            <w:tcBorders>
              <w:left w:val="single" w:sz="8" w:space="0" w:color="000000"/>
              <w:bottom w:val="none" w:sz="1"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Metodes princips</w:t>
            </w:r>
          </w:p>
        </w:tc>
        <w:tc>
          <w:tcPr>
            <w:tcW w:w="5507" w:type="dxa"/>
            <w:tcBorders>
              <w:left w:val="none" w:sz="1" w:space="0" w:color="000000"/>
              <w:bottom w:val="none" w:sz="1"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rPr>
            </w:pPr>
            <w:r w:rsidRPr="0011653B">
              <w:rPr>
                <w:rFonts w:asciiTheme="minorHAnsi" w:hAnsiTheme="minorHAnsi"/>
                <w:color w:val="000000"/>
              </w:rPr>
              <w:t>Spektrofotometrija</w:t>
            </w:r>
          </w:p>
        </w:tc>
      </w:tr>
      <w:tr w:rsidR="00E84D0F" w:rsidRPr="00A25C97" w:rsidTr="00D00059">
        <w:trPr>
          <w:trHeight w:val="353"/>
        </w:trPr>
        <w:tc>
          <w:tcPr>
            <w:tcW w:w="4130" w:type="dxa"/>
            <w:tcBorders>
              <w:left w:val="single" w:sz="8" w:space="0" w:color="000000"/>
              <w:bottom w:val="none" w:sz="1"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Darbības lauks</w:t>
            </w:r>
          </w:p>
        </w:tc>
        <w:tc>
          <w:tcPr>
            <w:tcW w:w="5507" w:type="dxa"/>
            <w:tcBorders>
              <w:left w:val="none" w:sz="1" w:space="0" w:color="000000"/>
              <w:bottom w:val="none" w:sz="1"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rPr>
            </w:pPr>
            <w:r w:rsidRPr="0011653B">
              <w:rPr>
                <w:rFonts w:asciiTheme="minorHAnsi" w:hAnsiTheme="minorHAnsi"/>
                <w:color w:val="000000"/>
              </w:rPr>
              <w:t>Vairumam neapstrādātu ūdeņu un notekūdeņu, kas nav pārāk krāsaini un sāļi</w:t>
            </w:r>
          </w:p>
        </w:tc>
      </w:tr>
      <w:tr w:rsidR="00E84D0F" w:rsidRPr="0011653B" w:rsidTr="00D00059">
        <w:trPr>
          <w:trHeight w:val="353"/>
        </w:trPr>
        <w:tc>
          <w:tcPr>
            <w:tcW w:w="4130" w:type="dxa"/>
            <w:tcBorders>
              <w:left w:val="single" w:sz="8" w:space="0" w:color="000000"/>
              <w:bottom w:val="single" w:sz="8"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Metodes noteikšanas robeža</w:t>
            </w:r>
          </w:p>
        </w:tc>
        <w:tc>
          <w:tcPr>
            <w:tcW w:w="5507" w:type="dxa"/>
            <w:tcBorders>
              <w:left w:val="none" w:sz="1" w:space="0" w:color="000000"/>
              <w:bottom w:val="single" w:sz="8"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rPr>
            </w:pPr>
            <w:r w:rsidRPr="0011653B">
              <w:rPr>
                <w:rFonts w:asciiTheme="minorHAnsi" w:hAnsiTheme="minorHAnsi"/>
                <w:color w:val="000000"/>
              </w:rPr>
              <w:t>0,003-0,008 mg L</w:t>
            </w:r>
            <w:r w:rsidRPr="0011653B">
              <w:rPr>
                <w:rFonts w:asciiTheme="minorHAnsi" w:hAnsiTheme="minorHAnsi"/>
                <w:color w:val="000000"/>
                <w:vertAlign w:val="superscript"/>
              </w:rPr>
              <w:t>-1</w:t>
            </w:r>
          </w:p>
        </w:tc>
      </w:tr>
    </w:tbl>
    <w:p w:rsidR="00E84D0F" w:rsidRPr="0011653B" w:rsidRDefault="00E84D0F" w:rsidP="0042606F">
      <w:pPr>
        <w:pStyle w:val="Heading2"/>
        <w:widowControl w:val="0"/>
        <w:numPr>
          <w:ilvl w:val="1"/>
          <w:numId w:val="75"/>
        </w:numPr>
        <w:tabs>
          <w:tab w:val="left" w:pos="0"/>
        </w:tabs>
        <w:suppressAutoHyphens/>
        <w:spacing w:before="125" w:after="62" w:line="240" w:lineRule="auto"/>
        <w:rPr>
          <w:rFonts w:asciiTheme="minorHAnsi" w:hAnsiTheme="minorHAnsi"/>
          <w:color w:val="000000"/>
        </w:rPr>
      </w:pPr>
    </w:p>
    <w:p w:rsidR="00E84D0F" w:rsidRPr="00475A94" w:rsidRDefault="00E84D0F" w:rsidP="00D00059">
      <w:pPr>
        <w:jc w:val="both"/>
        <w:rPr>
          <w:sz w:val="26"/>
          <w:szCs w:val="26"/>
        </w:rPr>
      </w:pPr>
      <w:r w:rsidRPr="00475A94">
        <w:rPr>
          <w:sz w:val="26"/>
          <w:szCs w:val="26"/>
        </w:rPr>
        <w:t>5.1. Princips</w:t>
      </w:r>
    </w:p>
    <w:p w:rsidR="00E84D0F" w:rsidRPr="0011653B" w:rsidRDefault="00E84D0F" w:rsidP="00D00059">
      <w:pPr>
        <w:pStyle w:val="BodyText"/>
        <w:jc w:val="both"/>
        <w:rPr>
          <w:color w:val="000000"/>
          <w:sz w:val="20"/>
        </w:rPr>
      </w:pPr>
      <w:r w:rsidRPr="0011653B">
        <w:rPr>
          <w:color w:val="000000"/>
          <w:sz w:val="20"/>
        </w:rPr>
        <w:t>Zilā savienojuma, kas veidojas, reaģējot amonija joniem ar salicilāt– un hipohlorītjoniem nātrija nitrozopentaciānoferāta (III) (nātrija nitroprusīda) klātbūtnē, spektrofotometriski mērījumi pie 655 nm.</w:t>
      </w:r>
    </w:p>
    <w:p w:rsidR="00E84D0F" w:rsidRPr="0011653B" w:rsidRDefault="00E84D0F" w:rsidP="00D00059">
      <w:pPr>
        <w:pStyle w:val="BodyText"/>
        <w:jc w:val="both"/>
        <w:rPr>
          <w:color w:val="000000"/>
        </w:rPr>
      </w:pPr>
      <w:r w:rsidRPr="0011653B">
        <w:rPr>
          <w:color w:val="000000"/>
          <w:sz w:val="20"/>
        </w:rPr>
        <w:t xml:space="preserve">Hipohlorītjonus iegūst </w:t>
      </w:r>
      <w:r w:rsidRPr="0011653B">
        <w:rPr>
          <w:i/>
          <w:iCs/>
          <w:color w:val="000000"/>
          <w:sz w:val="20"/>
        </w:rPr>
        <w:t>in situ</w:t>
      </w:r>
      <w:r w:rsidRPr="0011653B">
        <w:rPr>
          <w:color w:val="000000"/>
          <w:sz w:val="20"/>
        </w:rPr>
        <w:t xml:space="preserve"> N,N'-dihlor-1,3,5-triazīn-2,4,6 (1H, 3H, 5H)-triona nātrija sāls sārmainas hidrolīzes rezultātā. Hloramīna reakcija ar nātrija salicilātu notiek nātrija nitroprusīda klātbūtnē pie pH 12,6. Rezultātā kvantitatīvi tiek noteikti visi paraugā esošie hloramīni. Nātrija citrātu pievieno, lai maskētu katjonu, īpaši kalcija un magnija jonu, traucējošo iedarbību.</w:t>
      </w:r>
    </w:p>
    <w:p w:rsidR="00E84D0F" w:rsidRDefault="00E84D0F" w:rsidP="00D00059">
      <w:pPr>
        <w:jc w:val="both"/>
        <w:rPr>
          <w:sz w:val="26"/>
          <w:szCs w:val="26"/>
          <w:lang w:val="lv-LV"/>
        </w:rPr>
      </w:pPr>
    </w:p>
    <w:p w:rsidR="00E84D0F" w:rsidRPr="00475A94" w:rsidRDefault="00E84D0F" w:rsidP="00D00059">
      <w:pPr>
        <w:jc w:val="both"/>
        <w:rPr>
          <w:sz w:val="26"/>
          <w:szCs w:val="26"/>
          <w:lang w:val="lv-LV"/>
        </w:rPr>
      </w:pPr>
      <w:r w:rsidRPr="00475A94">
        <w:rPr>
          <w:sz w:val="26"/>
          <w:szCs w:val="26"/>
          <w:lang w:val="lv-LV"/>
        </w:rPr>
        <w:t>5.2. Iekārtas, trauki</w:t>
      </w:r>
    </w:p>
    <w:p w:rsidR="00E84D0F" w:rsidRPr="00E84D0F" w:rsidRDefault="00E84D0F" w:rsidP="00D00059">
      <w:pPr>
        <w:pStyle w:val="BodyText"/>
        <w:widowControl w:val="0"/>
        <w:numPr>
          <w:ilvl w:val="0"/>
          <w:numId w:val="76"/>
        </w:numPr>
        <w:tabs>
          <w:tab w:val="left" w:pos="720"/>
        </w:tabs>
        <w:suppressAutoHyphens/>
        <w:spacing w:line="240" w:lineRule="auto"/>
        <w:jc w:val="both"/>
        <w:rPr>
          <w:color w:val="000000"/>
          <w:lang w:val="lv-LV"/>
        </w:rPr>
      </w:pPr>
      <w:r w:rsidRPr="00E84D0F">
        <w:rPr>
          <w:color w:val="000000"/>
          <w:lang w:val="lv-LV"/>
        </w:rPr>
        <w:t>Spektrofotometrs, kas piemērots mērīšanai pie viļņu garuma 655 nm;</w:t>
      </w:r>
    </w:p>
    <w:p w:rsidR="00E84D0F" w:rsidRPr="00E84D0F" w:rsidRDefault="00E84D0F" w:rsidP="00D00059">
      <w:pPr>
        <w:pStyle w:val="BodyText"/>
        <w:widowControl w:val="0"/>
        <w:numPr>
          <w:ilvl w:val="0"/>
          <w:numId w:val="76"/>
        </w:numPr>
        <w:tabs>
          <w:tab w:val="left" w:pos="720"/>
        </w:tabs>
        <w:suppressAutoHyphens/>
        <w:spacing w:line="240" w:lineRule="auto"/>
        <w:jc w:val="both"/>
        <w:rPr>
          <w:color w:val="000000"/>
          <w:lang w:val="de-DE"/>
        </w:rPr>
      </w:pPr>
      <w:r w:rsidRPr="00E84D0F">
        <w:rPr>
          <w:color w:val="000000"/>
          <w:lang w:val="de-DE"/>
        </w:rPr>
        <w:t>Kivete ar 10 mm optiskā ceļa garumu;</w:t>
      </w:r>
    </w:p>
    <w:p w:rsidR="00E84D0F" w:rsidRPr="0011653B" w:rsidRDefault="00E84D0F" w:rsidP="00D00059">
      <w:pPr>
        <w:pStyle w:val="BodyText"/>
        <w:widowControl w:val="0"/>
        <w:numPr>
          <w:ilvl w:val="0"/>
          <w:numId w:val="76"/>
        </w:numPr>
        <w:tabs>
          <w:tab w:val="left" w:pos="720"/>
        </w:tabs>
        <w:suppressAutoHyphens/>
        <w:spacing w:line="240" w:lineRule="auto"/>
        <w:jc w:val="both"/>
        <w:rPr>
          <w:color w:val="000000"/>
        </w:rPr>
      </w:pPr>
      <w:r w:rsidRPr="0011653B">
        <w:rPr>
          <w:color w:val="000000"/>
        </w:rPr>
        <w:t>Termostatējama ūdens vanna, kas piemērota darbam 25±1 °C temperatūrā;</w:t>
      </w:r>
    </w:p>
    <w:p w:rsidR="00E84D0F" w:rsidRPr="0011653B" w:rsidRDefault="00E84D0F" w:rsidP="00D00059">
      <w:pPr>
        <w:pStyle w:val="BodyText"/>
        <w:widowControl w:val="0"/>
        <w:numPr>
          <w:ilvl w:val="0"/>
          <w:numId w:val="76"/>
        </w:numPr>
        <w:tabs>
          <w:tab w:val="left" w:pos="720"/>
        </w:tabs>
        <w:suppressAutoHyphens/>
        <w:spacing w:line="240" w:lineRule="auto"/>
        <w:jc w:val="both"/>
        <w:rPr>
          <w:color w:val="000000"/>
        </w:rPr>
      </w:pPr>
      <w:r w:rsidRPr="0011653B">
        <w:rPr>
          <w:color w:val="000000"/>
        </w:rPr>
        <w:t>Pipetors;</w:t>
      </w:r>
    </w:p>
    <w:p w:rsidR="00E84D0F" w:rsidRPr="0011653B" w:rsidRDefault="00E84D0F" w:rsidP="00D00059">
      <w:pPr>
        <w:pStyle w:val="BodyText"/>
        <w:widowControl w:val="0"/>
        <w:numPr>
          <w:ilvl w:val="0"/>
          <w:numId w:val="76"/>
        </w:numPr>
        <w:tabs>
          <w:tab w:val="left" w:pos="720"/>
        </w:tabs>
        <w:suppressAutoHyphens/>
        <w:spacing w:line="240" w:lineRule="auto"/>
        <w:jc w:val="both"/>
        <w:rPr>
          <w:color w:val="000000"/>
        </w:rPr>
      </w:pPr>
      <w:r w:rsidRPr="0011653B">
        <w:rPr>
          <w:color w:val="000000"/>
        </w:rPr>
        <w:t>Automātiskā pipete, 5 mL;</w:t>
      </w:r>
    </w:p>
    <w:p w:rsidR="00E84D0F" w:rsidRPr="0011653B" w:rsidRDefault="00E84D0F" w:rsidP="00D00059">
      <w:pPr>
        <w:pStyle w:val="BodyText"/>
        <w:widowControl w:val="0"/>
        <w:numPr>
          <w:ilvl w:val="0"/>
          <w:numId w:val="76"/>
        </w:numPr>
        <w:tabs>
          <w:tab w:val="left" w:pos="720"/>
        </w:tabs>
        <w:suppressAutoHyphens/>
        <w:spacing w:line="240" w:lineRule="auto"/>
        <w:jc w:val="both"/>
        <w:rPr>
          <w:color w:val="000000"/>
        </w:rPr>
      </w:pPr>
      <w:r w:rsidRPr="0011653B">
        <w:rPr>
          <w:color w:val="000000"/>
        </w:rPr>
        <w:t>Mērkolbas, 500 mL;</w:t>
      </w:r>
    </w:p>
    <w:p w:rsidR="00E84D0F" w:rsidRPr="0011653B" w:rsidRDefault="00E84D0F" w:rsidP="00D00059">
      <w:pPr>
        <w:pStyle w:val="BodyText"/>
        <w:widowControl w:val="0"/>
        <w:numPr>
          <w:ilvl w:val="0"/>
          <w:numId w:val="76"/>
        </w:numPr>
        <w:tabs>
          <w:tab w:val="left" w:pos="720"/>
        </w:tabs>
        <w:suppressAutoHyphens/>
        <w:spacing w:line="240" w:lineRule="auto"/>
        <w:jc w:val="both"/>
        <w:rPr>
          <w:color w:val="000000"/>
        </w:rPr>
      </w:pPr>
      <w:r w:rsidRPr="0011653B">
        <w:rPr>
          <w:color w:val="000000"/>
        </w:rPr>
        <w:t>Mērkolbas, 50 mL;</w:t>
      </w:r>
    </w:p>
    <w:p w:rsidR="00E84D0F" w:rsidRPr="0011653B" w:rsidRDefault="00E84D0F" w:rsidP="00D00059">
      <w:pPr>
        <w:pStyle w:val="BodyText"/>
        <w:widowControl w:val="0"/>
        <w:numPr>
          <w:ilvl w:val="0"/>
          <w:numId w:val="76"/>
        </w:numPr>
        <w:tabs>
          <w:tab w:val="left" w:pos="720"/>
        </w:tabs>
        <w:suppressAutoHyphens/>
        <w:spacing w:line="240" w:lineRule="auto"/>
        <w:jc w:val="both"/>
        <w:rPr>
          <w:color w:val="000000"/>
        </w:rPr>
      </w:pPr>
      <w:r w:rsidRPr="0011653B">
        <w:rPr>
          <w:color w:val="000000"/>
        </w:rPr>
        <w:t xml:space="preserve">Mērpipetes vai Mora pipetes, 2 mL, 10 mL, 20 mL, 40 mL. </w:t>
      </w:r>
    </w:p>
    <w:p w:rsidR="00E84D0F" w:rsidRDefault="00E84D0F" w:rsidP="00D00059">
      <w:pPr>
        <w:jc w:val="both"/>
        <w:rPr>
          <w:sz w:val="26"/>
          <w:szCs w:val="26"/>
          <w:lang w:val="lv-LV"/>
        </w:rPr>
      </w:pPr>
    </w:p>
    <w:p w:rsidR="00E84D0F" w:rsidRPr="00475A94" w:rsidRDefault="00E84D0F" w:rsidP="00D00059">
      <w:pPr>
        <w:jc w:val="both"/>
        <w:rPr>
          <w:sz w:val="26"/>
          <w:szCs w:val="26"/>
          <w:lang w:val="lv-LV"/>
        </w:rPr>
      </w:pPr>
      <w:r w:rsidRPr="00475A94">
        <w:rPr>
          <w:sz w:val="26"/>
          <w:szCs w:val="26"/>
          <w:lang w:val="lv-LV"/>
        </w:rPr>
        <w:t>5.3. Reaģenti</w:t>
      </w:r>
    </w:p>
    <w:p w:rsidR="00E84D0F" w:rsidRPr="0011653B" w:rsidRDefault="00E84D0F" w:rsidP="00D00059">
      <w:pPr>
        <w:pStyle w:val="BodyText"/>
        <w:widowControl w:val="0"/>
        <w:numPr>
          <w:ilvl w:val="0"/>
          <w:numId w:val="77"/>
        </w:numPr>
        <w:tabs>
          <w:tab w:val="left" w:pos="720"/>
        </w:tabs>
        <w:suppressAutoHyphens/>
        <w:spacing w:line="240" w:lineRule="auto"/>
        <w:jc w:val="both"/>
        <w:rPr>
          <w:color w:val="000000"/>
        </w:rPr>
      </w:pPr>
      <w:r w:rsidRPr="0011653B">
        <w:rPr>
          <w:color w:val="000000"/>
        </w:rPr>
        <w:t>Nātrija salicilāts (C</w:t>
      </w:r>
      <w:r w:rsidRPr="0011653B">
        <w:rPr>
          <w:color w:val="000000"/>
          <w:vertAlign w:val="subscript"/>
        </w:rPr>
        <w:t>7</w:t>
      </w:r>
      <w:r w:rsidRPr="0011653B">
        <w:rPr>
          <w:color w:val="000000"/>
        </w:rPr>
        <w:t>H</w:t>
      </w:r>
      <w:r w:rsidRPr="0011653B">
        <w:rPr>
          <w:color w:val="000000"/>
          <w:vertAlign w:val="subscript"/>
        </w:rPr>
        <w:t>6</w:t>
      </w:r>
      <w:r w:rsidRPr="0011653B">
        <w:rPr>
          <w:color w:val="000000"/>
        </w:rPr>
        <w:t>O</w:t>
      </w:r>
      <w:r w:rsidRPr="0011653B">
        <w:rPr>
          <w:color w:val="000000"/>
          <w:vertAlign w:val="subscript"/>
        </w:rPr>
        <w:t>3</w:t>
      </w:r>
      <w:r w:rsidRPr="0011653B">
        <w:rPr>
          <w:color w:val="000000"/>
        </w:rPr>
        <w:t>Na), 65,0±0,5 g;</w:t>
      </w:r>
    </w:p>
    <w:p w:rsidR="00E84D0F" w:rsidRPr="0011653B" w:rsidRDefault="00E84D0F" w:rsidP="00D00059">
      <w:pPr>
        <w:pStyle w:val="BodyText"/>
        <w:widowControl w:val="0"/>
        <w:numPr>
          <w:ilvl w:val="0"/>
          <w:numId w:val="77"/>
        </w:numPr>
        <w:tabs>
          <w:tab w:val="left" w:pos="720"/>
        </w:tabs>
        <w:suppressAutoHyphens/>
        <w:spacing w:line="240" w:lineRule="auto"/>
        <w:jc w:val="both"/>
        <w:rPr>
          <w:color w:val="000000"/>
        </w:rPr>
      </w:pPr>
      <w:r w:rsidRPr="0011653B">
        <w:rPr>
          <w:color w:val="000000"/>
        </w:rPr>
        <w:t>Nātrija citrāta dihidrāts (C</w:t>
      </w:r>
      <w:r w:rsidRPr="0011653B">
        <w:rPr>
          <w:color w:val="000000"/>
          <w:vertAlign w:val="subscript"/>
        </w:rPr>
        <w:t>6</w:t>
      </w:r>
      <w:r w:rsidRPr="0011653B">
        <w:rPr>
          <w:color w:val="000000"/>
        </w:rPr>
        <w:t>H</w:t>
      </w:r>
      <w:r w:rsidRPr="0011653B">
        <w:rPr>
          <w:color w:val="000000"/>
          <w:vertAlign w:val="subscript"/>
        </w:rPr>
        <w:t>5</w:t>
      </w:r>
      <w:r w:rsidRPr="0011653B">
        <w:rPr>
          <w:color w:val="000000"/>
        </w:rPr>
        <w:t>O</w:t>
      </w:r>
      <w:r w:rsidRPr="0011653B">
        <w:rPr>
          <w:color w:val="000000"/>
          <w:vertAlign w:val="subscript"/>
        </w:rPr>
        <w:t>7</w:t>
      </w:r>
      <w:r w:rsidRPr="0011653B">
        <w:rPr>
          <w:color w:val="000000"/>
        </w:rPr>
        <w:t>Na</w:t>
      </w:r>
      <w:r w:rsidRPr="0011653B">
        <w:rPr>
          <w:color w:val="000000"/>
          <w:vertAlign w:val="subscript"/>
        </w:rPr>
        <w:t>3</w:t>
      </w:r>
      <w:r w:rsidRPr="0011653B">
        <w:rPr>
          <w:color w:val="000000"/>
          <w:vertAlign w:val="superscript"/>
        </w:rPr>
        <w:t>.</w:t>
      </w:r>
      <w:r w:rsidRPr="0011653B">
        <w:rPr>
          <w:color w:val="000000"/>
        </w:rPr>
        <w:t>2H</w:t>
      </w:r>
      <w:r w:rsidRPr="0011653B">
        <w:rPr>
          <w:color w:val="000000"/>
          <w:vertAlign w:val="subscript"/>
        </w:rPr>
        <w:t>2</w:t>
      </w:r>
      <w:r w:rsidRPr="0011653B">
        <w:rPr>
          <w:color w:val="000000"/>
        </w:rPr>
        <w:t>O), 65,0±0,5 g;</w:t>
      </w:r>
    </w:p>
    <w:p w:rsidR="00E84D0F" w:rsidRPr="0011653B" w:rsidRDefault="00E84D0F" w:rsidP="00D00059">
      <w:pPr>
        <w:pStyle w:val="BodyText"/>
        <w:widowControl w:val="0"/>
        <w:numPr>
          <w:ilvl w:val="0"/>
          <w:numId w:val="77"/>
        </w:numPr>
        <w:tabs>
          <w:tab w:val="left" w:pos="720"/>
        </w:tabs>
        <w:suppressAutoHyphens/>
        <w:spacing w:line="240" w:lineRule="auto"/>
        <w:jc w:val="both"/>
        <w:rPr>
          <w:color w:val="000000"/>
        </w:rPr>
      </w:pPr>
      <w:r w:rsidRPr="0011653B">
        <w:rPr>
          <w:color w:val="000000"/>
        </w:rPr>
        <w:t>Nātrija nitrozopentaciānoferāta (III) dihidrāts ([Fe(CN)</w:t>
      </w:r>
      <w:r w:rsidRPr="0011653B">
        <w:rPr>
          <w:color w:val="000000"/>
          <w:vertAlign w:val="subscript"/>
        </w:rPr>
        <w:t>5</w:t>
      </w:r>
      <w:r w:rsidRPr="0011653B">
        <w:rPr>
          <w:color w:val="000000"/>
        </w:rPr>
        <w:t>NO]Na</w:t>
      </w:r>
      <w:r w:rsidRPr="0011653B">
        <w:rPr>
          <w:color w:val="000000"/>
          <w:vertAlign w:val="subscript"/>
        </w:rPr>
        <w:t>2</w:t>
      </w:r>
      <w:r w:rsidRPr="0011653B">
        <w:rPr>
          <w:color w:val="000000"/>
          <w:vertAlign w:val="superscript"/>
        </w:rPr>
        <w:t>.</w:t>
      </w:r>
      <w:r w:rsidRPr="0011653B">
        <w:rPr>
          <w:color w:val="000000"/>
        </w:rPr>
        <w:t>2H</w:t>
      </w:r>
      <w:r w:rsidRPr="0011653B">
        <w:rPr>
          <w:color w:val="000000"/>
          <w:vertAlign w:val="subscript"/>
        </w:rPr>
        <w:t>2</w:t>
      </w:r>
      <w:r w:rsidRPr="0011653B">
        <w:rPr>
          <w:color w:val="000000"/>
        </w:rPr>
        <w:t>O), 0,485±0,002 g;</w:t>
      </w:r>
    </w:p>
    <w:p w:rsidR="00E84D0F" w:rsidRPr="0011653B" w:rsidRDefault="00E84D0F" w:rsidP="00D00059">
      <w:pPr>
        <w:pStyle w:val="BodyText"/>
        <w:widowControl w:val="0"/>
        <w:numPr>
          <w:ilvl w:val="0"/>
          <w:numId w:val="77"/>
        </w:numPr>
        <w:tabs>
          <w:tab w:val="left" w:pos="720"/>
        </w:tabs>
        <w:suppressAutoHyphens/>
        <w:spacing w:line="240" w:lineRule="auto"/>
        <w:jc w:val="both"/>
        <w:rPr>
          <w:color w:val="000000"/>
        </w:rPr>
      </w:pPr>
      <w:r w:rsidRPr="0011653B">
        <w:rPr>
          <w:color w:val="000000"/>
        </w:rPr>
        <w:t>Nātrija hidroksīds (NaOH), 16,00±0,05 g;</w:t>
      </w:r>
    </w:p>
    <w:p w:rsidR="00E84D0F" w:rsidRPr="0011653B" w:rsidRDefault="00E84D0F" w:rsidP="00D00059">
      <w:pPr>
        <w:pStyle w:val="BodyText"/>
        <w:widowControl w:val="0"/>
        <w:numPr>
          <w:ilvl w:val="0"/>
          <w:numId w:val="77"/>
        </w:numPr>
        <w:tabs>
          <w:tab w:val="left" w:pos="720"/>
        </w:tabs>
        <w:suppressAutoHyphens/>
        <w:spacing w:line="240" w:lineRule="auto"/>
        <w:jc w:val="both"/>
        <w:rPr>
          <w:color w:val="000000"/>
        </w:rPr>
      </w:pPr>
      <w:r w:rsidRPr="0011653B">
        <w:rPr>
          <w:color w:val="000000"/>
        </w:rPr>
        <w:t>Nātrija dihlorizocianurāta dihidrāts (C</w:t>
      </w:r>
      <w:r w:rsidRPr="0011653B">
        <w:rPr>
          <w:color w:val="000000"/>
          <w:vertAlign w:val="subscript"/>
        </w:rPr>
        <w:t>3</w:t>
      </w:r>
      <w:r w:rsidRPr="0011653B">
        <w:rPr>
          <w:color w:val="000000"/>
        </w:rPr>
        <w:t>N</w:t>
      </w:r>
      <w:r w:rsidRPr="0011653B">
        <w:rPr>
          <w:color w:val="000000"/>
          <w:vertAlign w:val="subscript"/>
        </w:rPr>
        <w:t>3</w:t>
      </w:r>
      <w:r w:rsidRPr="0011653B">
        <w:rPr>
          <w:color w:val="000000"/>
        </w:rPr>
        <w:t>O</w:t>
      </w:r>
      <w:r w:rsidRPr="0011653B">
        <w:rPr>
          <w:color w:val="000000"/>
          <w:vertAlign w:val="subscript"/>
        </w:rPr>
        <w:t>3</w:t>
      </w:r>
      <w:r w:rsidRPr="0011653B">
        <w:rPr>
          <w:color w:val="000000"/>
        </w:rPr>
        <w:t>Cl</w:t>
      </w:r>
      <w:r w:rsidRPr="0011653B">
        <w:rPr>
          <w:color w:val="000000"/>
          <w:vertAlign w:val="subscript"/>
        </w:rPr>
        <w:t>2</w:t>
      </w:r>
      <w:r w:rsidRPr="0011653B">
        <w:rPr>
          <w:color w:val="000000"/>
        </w:rPr>
        <w:t>Na</w:t>
      </w:r>
      <w:r w:rsidRPr="0011653B">
        <w:rPr>
          <w:color w:val="000000"/>
          <w:vertAlign w:val="superscript"/>
        </w:rPr>
        <w:t>.</w:t>
      </w:r>
      <w:r w:rsidRPr="0011653B">
        <w:rPr>
          <w:color w:val="000000"/>
        </w:rPr>
        <w:t>2H</w:t>
      </w:r>
      <w:r w:rsidRPr="0011653B">
        <w:rPr>
          <w:color w:val="000000"/>
          <w:vertAlign w:val="subscript"/>
        </w:rPr>
        <w:t>2</w:t>
      </w:r>
      <w:r w:rsidRPr="0011653B">
        <w:rPr>
          <w:color w:val="000000"/>
        </w:rPr>
        <w:t>O), 1,00±0,01 g;</w:t>
      </w:r>
    </w:p>
    <w:p w:rsidR="00E84D0F" w:rsidRPr="0011653B" w:rsidRDefault="00E84D0F" w:rsidP="00D00059">
      <w:pPr>
        <w:pStyle w:val="BodyText"/>
        <w:widowControl w:val="0"/>
        <w:numPr>
          <w:ilvl w:val="0"/>
          <w:numId w:val="77"/>
        </w:numPr>
        <w:tabs>
          <w:tab w:val="left" w:pos="720"/>
        </w:tabs>
        <w:suppressAutoHyphens/>
        <w:spacing w:line="240" w:lineRule="auto"/>
        <w:jc w:val="both"/>
        <w:rPr>
          <w:color w:val="000000"/>
          <w:sz w:val="20"/>
        </w:rPr>
      </w:pPr>
      <w:r w:rsidRPr="0011653B">
        <w:rPr>
          <w:color w:val="000000"/>
        </w:rPr>
        <w:t>Amonija jonu standartšķīdums, ρNH</w:t>
      </w:r>
      <w:r w:rsidRPr="0011653B">
        <w:rPr>
          <w:color w:val="000000"/>
          <w:vertAlign w:val="subscript"/>
        </w:rPr>
        <w:t>4</w:t>
      </w:r>
      <w:r w:rsidRPr="0011653B">
        <w:rPr>
          <w:color w:val="000000"/>
          <w:vertAlign w:val="superscript"/>
        </w:rPr>
        <w:t>+</w:t>
      </w:r>
      <w:r w:rsidRPr="0011653B">
        <w:rPr>
          <w:color w:val="000000"/>
        </w:rPr>
        <w:t xml:space="preserve"> = 1000 mg L</w:t>
      </w:r>
      <w:r w:rsidRPr="0011653B">
        <w:rPr>
          <w:color w:val="000000"/>
          <w:vertAlign w:val="superscript"/>
        </w:rPr>
        <w:t>-1</w:t>
      </w:r>
      <w:r w:rsidRPr="0011653B">
        <w:rPr>
          <w:color w:val="000000"/>
        </w:rPr>
        <w:t>;</w:t>
      </w:r>
    </w:p>
    <w:p w:rsidR="00E84D0F" w:rsidRPr="00D00059" w:rsidRDefault="00E84D0F" w:rsidP="00D00059">
      <w:pPr>
        <w:pStyle w:val="BodyText"/>
        <w:widowControl w:val="0"/>
        <w:numPr>
          <w:ilvl w:val="0"/>
          <w:numId w:val="77"/>
        </w:numPr>
        <w:tabs>
          <w:tab w:val="left" w:pos="720"/>
        </w:tabs>
        <w:suppressAutoHyphens/>
        <w:spacing w:line="240" w:lineRule="auto"/>
        <w:jc w:val="both"/>
        <w:rPr>
          <w:rFonts w:eastAsia="Arial Unicode MS" w:cs="Tahoma"/>
          <w:color w:val="000000"/>
        </w:rPr>
      </w:pPr>
      <w:r w:rsidRPr="0011653B">
        <w:rPr>
          <w:color w:val="000000"/>
          <w:sz w:val="20"/>
        </w:rPr>
        <w:t>Dejonizēts ūdens.</w:t>
      </w:r>
    </w:p>
    <w:p w:rsidR="00D00059" w:rsidRPr="0011653B" w:rsidRDefault="00D00059" w:rsidP="00D00059">
      <w:pPr>
        <w:pStyle w:val="BodyText"/>
        <w:widowControl w:val="0"/>
        <w:suppressAutoHyphens/>
        <w:spacing w:line="240" w:lineRule="auto"/>
        <w:ind w:left="720"/>
        <w:jc w:val="both"/>
        <w:rPr>
          <w:rFonts w:eastAsia="Arial Unicode MS" w:cs="Tahoma"/>
          <w:color w:val="000000"/>
        </w:rPr>
      </w:pPr>
    </w:p>
    <w:p w:rsidR="00E84D0F" w:rsidRPr="00475A94" w:rsidRDefault="00E84D0F" w:rsidP="00D00059">
      <w:pPr>
        <w:jc w:val="both"/>
        <w:rPr>
          <w:sz w:val="26"/>
          <w:szCs w:val="26"/>
          <w:lang w:val="lv-LV"/>
        </w:rPr>
      </w:pPr>
      <w:r w:rsidRPr="00475A94">
        <w:rPr>
          <w:sz w:val="26"/>
          <w:szCs w:val="26"/>
          <w:lang w:val="lv-LV"/>
        </w:rPr>
        <w:lastRenderedPageBreak/>
        <w:t>5.4. Paraugs</w:t>
      </w:r>
    </w:p>
    <w:p w:rsidR="00E84D0F" w:rsidRPr="00E84D0F" w:rsidRDefault="00E84D0F" w:rsidP="00D00059">
      <w:pPr>
        <w:pStyle w:val="BodyText"/>
        <w:jc w:val="both"/>
        <w:rPr>
          <w:color w:val="000000"/>
          <w:lang w:val="lv-LV"/>
        </w:rPr>
      </w:pPr>
      <w:r w:rsidRPr="00E84D0F">
        <w:rPr>
          <w:color w:val="000000"/>
          <w:sz w:val="20"/>
          <w:lang w:val="lv-LV"/>
        </w:rPr>
        <w:t>Paraugi jāņem polietilēna vai stikla traukos. Tie jāanalizē, cik ātri vien iespējams vai jāuzglabā 2 līdz 5 °C temperatūrā līdz analīzei. Paraugus var konservēt, paskābinot ar sērskābi līdz pH&lt;2, ja tiek novērota paskābinātā parauga piesārņošana ar atmosfērā esošo amonjaku.</w:t>
      </w:r>
    </w:p>
    <w:p w:rsidR="00E84D0F" w:rsidRPr="00475A94" w:rsidRDefault="00E84D0F" w:rsidP="00D00059">
      <w:pPr>
        <w:jc w:val="both"/>
        <w:rPr>
          <w:sz w:val="26"/>
          <w:szCs w:val="26"/>
          <w:lang w:val="lv-LV"/>
        </w:rPr>
      </w:pPr>
      <w:r w:rsidRPr="00475A94">
        <w:rPr>
          <w:sz w:val="26"/>
          <w:szCs w:val="26"/>
          <w:lang w:val="lv-LV"/>
        </w:rPr>
        <w:t>5.5. Darba gaita</w:t>
      </w:r>
    </w:p>
    <w:p w:rsidR="00E84D0F" w:rsidRPr="000215AA" w:rsidRDefault="00E84D0F" w:rsidP="00D00059">
      <w:pPr>
        <w:jc w:val="both"/>
        <w:rPr>
          <w:i/>
          <w:lang w:val="lv-LV"/>
        </w:rPr>
      </w:pPr>
      <w:r w:rsidRPr="000215AA">
        <w:rPr>
          <w:i/>
          <w:lang w:val="lv-LV"/>
        </w:rPr>
        <w:t>Krāsu reaģenta “1” pagatavošana</w:t>
      </w:r>
    </w:p>
    <w:p w:rsidR="00E84D0F" w:rsidRPr="00E84D0F" w:rsidRDefault="00E84D0F" w:rsidP="00D00059">
      <w:pPr>
        <w:pStyle w:val="BodyText"/>
        <w:jc w:val="both"/>
        <w:rPr>
          <w:color w:val="000000"/>
          <w:lang w:val="lv-LV"/>
        </w:rPr>
      </w:pPr>
      <w:r w:rsidRPr="00E84D0F">
        <w:rPr>
          <w:color w:val="000000"/>
          <w:lang w:val="lv-LV"/>
        </w:rPr>
        <w:t>65,0±0,5 g nātrija salicilāta (C</w:t>
      </w:r>
      <w:r w:rsidRPr="00E84D0F">
        <w:rPr>
          <w:color w:val="000000"/>
          <w:vertAlign w:val="subscript"/>
          <w:lang w:val="lv-LV"/>
        </w:rPr>
        <w:t>7</w:t>
      </w:r>
      <w:r w:rsidRPr="00E84D0F">
        <w:rPr>
          <w:color w:val="000000"/>
          <w:lang w:val="lv-LV"/>
        </w:rPr>
        <w:t>H</w:t>
      </w:r>
      <w:r w:rsidRPr="00E84D0F">
        <w:rPr>
          <w:color w:val="000000"/>
          <w:vertAlign w:val="subscript"/>
          <w:lang w:val="lv-LV"/>
        </w:rPr>
        <w:t>6</w:t>
      </w:r>
      <w:r w:rsidRPr="00E84D0F">
        <w:rPr>
          <w:color w:val="000000"/>
          <w:lang w:val="lv-LV"/>
        </w:rPr>
        <w:t>O</w:t>
      </w:r>
      <w:r w:rsidRPr="00E84D0F">
        <w:rPr>
          <w:color w:val="000000"/>
          <w:vertAlign w:val="subscript"/>
          <w:lang w:val="lv-LV"/>
        </w:rPr>
        <w:t>3</w:t>
      </w:r>
      <w:r w:rsidRPr="00E84D0F">
        <w:rPr>
          <w:color w:val="000000"/>
          <w:lang w:val="lv-LV"/>
        </w:rPr>
        <w:t>Na) un 65,0±0,5 g nātrija citrāta dihidrāta (C</w:t>
      </w:r>
      <w:r w:rsidRPr="00E84D0F">
        <w:rPr>
          <w:color w:val="000000"/>
          <w:vertAlign w:val="subscript"/>
          <w:lang w:val="lv-LV"/>
        </w:rPr>
        <w:t>6</w:t>
      </w:r>
      <w:r w:rsidRPr="00E84D0F">
        <w:rPr>
          <w:color w:val="000000"/>
          <w:lang w:val="lv-LV"/>
        </w:rPr>
        <w:t>H</w:t>
      </w:r>
      <w:r w:rsidRPr="00E84D0F">
        <w:rPr>
          <w:color w:val="000000"/>
          <w:vertAlign w:val="subscript"/>
          <w:lang w:val="lv-LV"/>
        </w:rPr>
        <w:t>5</w:t>
      </w:r>
      <w:r w:rsidRPr="00E84D0F">
        <w:rPr>
          <w:color w:val="000000"/>
          <w:lang w:val="lv-LV"/>
        </w:rPr>
        <w:t>O</w:t>
      </w:r>
      <w:r w:rsidRPr="00E84D0F">
        <w:rPr>
          <w:color w:val="000000"/>
          <w:vertAlign w:val="subscript"/>
          <w:lang w:val="lv-LV"/>
        </w:rPr>
        <w:t>7</w:t>
      </w:r>
      <w:r w:rsidRPr="00E84D0F">
        <w:rPr>
          <w:color w:val="000000"/>
          <w:lang w:val="lv-LV"/>
        </w:rPr>
        <w:t>Na</w:t>
      </w:r>
      <w:r w:rsidRPr="00E84D0F">
        <w:rPr>
          <w:color w:val="000000"/>
          <w:vertAlign w:val="subscript"/>
          <w:lang w:val="lv-LV"/>
        </w:rPr>
        <w:t>3</w:t>
      </w:r>
      <w:r w:rsidRPr="00E84D0F">
        <w:rPr>
          <w:color w:val="000000"/>
          <w:vertAlign w:val="superscript"/>
          <w:lang w:val="lv-LV"/>
        </w:rPr>
        <w:t>.</w:t>
      </w:r>
      <w:r w:rsidRPr="00E84D0F">
        <w:rPr>
          <w:color w:val="000000"/>
          <w:lang w:val="lv-LV"/>
        </w:rPr>
        <w:t>2H</w:t>
      </w:r>
      <w:r w:rsidRPr="00E84D0F">
        <w:rPr>
          <w:color w:val="000000"/>
          <w:vertAlign w:val="subscript"/>
          <w:lang w:val="lv-LV"/>
        </w:rPr>
        <w:t>2</w:t>
      </w:r>
      <w:r w:rsidRPr="00E84D0F">
        <w:rPr>
          <w:color w:val="000000"/>
          <w:lang w:val="lv-LV"/>
        </w:rPr>
        <w:t>O) izšķīdina dejonizētā ūdenī 500 mL mērkolbā. Pievieno tik daudz ūdens, lai kopējais šķīduma tilpums būtu apmēram 425 mL un tad pievieno 0,485±0,002 g nātrija nitrozopentaciānoferāta (III) dihidrāta ([Fe(CN)</w:t>
      </w:r>
      <w:r w:rsidRPr="00E84D0F">
        <w:rPr>
          <w:color w:val="000000"/>
          <w:vertAlign w:val="subscript"/>
          <w:lang w:val="lv-LV"/>
        </w:rPr>
        <w:t>5</w:t>
      </w:r>
      <w:r w:rsidRPr="00E84D0F">
        <w:rPr>
          <w:color w:val="000000"/>
          <w:lang w:val="lv-LV"/>
        </w:rPr>
        <w:t>NO]Na</w:t>
      </w:r>
      <w:r w:rsidRPr="00E84D0F">
        <w:rPr>
          <w:color w:val="000000"/>
          <w:vertAlign w:val="subscript"/>
          <w:lang w:val="lv-LV"/>
        </w:rPr>
        <w:t>2</w:t>
      </w:r>
      <w:r w:rsidRPr="00E84D0F">
        <w:rPr>
          <w:color w:val="000000"/>
          <w:vertAlign w:val="superscript"/>
          <w:lang w:val="lv-LV"/>
        </w:rPr>
        <w:t>.</w:t>
      </w:r>
      <w:r w:rsidRPr="00E84D0F">
        <w:rPr>
          <w:color w:val="000000"/>
          <w:lang w:val="lv-LV"/>
        </w:rPr>
        <w:t>2H</w:t>
      </w:r>
      <w:r w:rsidRPr="00E84D0F">
        <w:rPr>
          <w:color w:val="000000"/>
          <w:vertAlign w:val="subscript"/>
          <w:lang w:val="lv-LV"/>
        </w:rPr>
        <w:t>2</w:t>
      </w:r>
      <w:r w:rsidRPr="00E84D0F">
        <w:rPr>
          <w:color w:val="000000"/>
          <w:lang w:val="lv-LV"/>
        </w:rPr>
        <w:t>O). To izšķīdina un atšķaida ar dejonizētu ūdeni līdz atzīmei.</w:t>
      </w:r>
    </w:p>
    <w:p w:rsidR="00E84D0F" w:rsidRPr="00E84D0F" w:rsidRDefault="00E84D0F" w:rsidP="00D00059">
      <w:pPr>
        <w:pStyle w:val="BodyText"/>
        <w:jc w:val="both"/>
        <w:rPr>
          <w:rFonts w:eastAsia="Arial Unicode MS" w:cs="Tahoma"/>
          <w:color w:val="000000"/>
          <w:lang w:val="lv-LV"/>
        </w:rPr>
      </w:pPr>
      <w:r w:rsidRPr="00E84D0F">
        <w:rPr>
          <w:color w:val="000000"/>
          <w:lang w:val="lv-LV"/>
        </w:rPr>
        <w:t>Uzglabājot brūnas krāsas stikla traukā, šis reaģents ir stabils vismaz 2 nedēļas.</w:t>
      </w:r>
    </w:p>
    <w:p w:rsidR="00E84D0F" w:rsidRDefault="00E84D0F" w:rsidP="00D00059">
      <w:pPr>
        <w:jc w:val="both"/>
        <w:rPr>
          <w:i/>
          <w:lang w:val="lv-LV"/>
        </w:rPr>
      </w:pPr>
    </w:p>
    <w:p w:rsidR="00E84D0F" w:rsidRPr="000215AA" w:rsidRDefault="00E84D0F" w:rsidP="00D00059">
      <w:pPr>
        <w:jc w:val="both"/>
        <w:rPr>
          <w:i/>
          <w:lang w:val="lv-LV"/>
        </w:rPr>
      </w:pPr>
      <w:r w:rsidRPr="000215AA">
        <w:rPr>
          <w:i/>
          <w:lang w:val="lv-LV"/>
        </w:rPr>
        <w:t>Krāsu reaģenta “2” pagatavošana</w:t>
      </w:r>
    </w:p>
    <w:p w:rsidR="00E84D0F" w:rsidRPr="00E84D0F" w:rsidRDefault="00E84D0F" w:rsidP="00D00059">
      <w:pPr>
        <w:pStyle w:val="BodyText"/>
        <w:jc w:val="both"/>
        <w:rPr>
          <w:color w:val="000000"/>
          <w:lang w:val="lv-LV"/>
        </w:rPr>
      </w:pPr>
      <w:r w:rsidRPr="00E84D0F">
        <w:rPr>
          <w:color w:val="000000"/>
          <w:lang w:val="lv-LV"/>
        </w:rPr>
        <w:t>500 mL mērkolbā 16,00±0,05 g nātrija hidroksīda (NaOH) izšķīdina 250 mL dejonizēta ūdens. Šķīdumu atdzesē līdz istabas temperatūrai un šķīdumam pievieno 1,00±0,01 g nātrija dihlorizocianurāta dihidrāta (C</w:t>
      </w:r>
      <w:r w:rsidRPr="00E84D0F">
        <w:rPr>
          <w:color w:val="000000"/>
          <w:vertAlign w:val="subscript"/>
          <w:lang w:val="lv-LV"/>
        </w:rPr>
        <w:t>3</w:t>
      </w:r>
      <w:r w:rsidRPr="00E84D0F">
        <w:rPr>
          <w:color w:val="000000"/>
          <w:lang w:val="lv-LV"/>
        </w:rPr>
        <w:t>N</w:t>
      </w:r>
      <w:r w:rsidRPr="00E84D0F">
        <w:rPr>
          <w:color w:val="000000"/>
          <w:vertAlign w:val="subscript"/>
          <w:lang w:val="lv-LV"/>
        </w:rPr>
        <w:t>3</w:t>
      </w:r>
      <w:r w:rsidRPr="00E84D0F">
        <w:rPr>
          <w:color w:val="000000"/>
          <w:lang w:val="lv-LV"/>
        </w:rPr>
        <w:t>O</w:t>
      </w:r>
      <w:r w:rsidRPr="00E84D0F">
        <w:rPr>
          <w:color w:val="000000"/>
          <w:vertAlign w:val="subscript"/>
          <w:lang w:val="lv-LV"/>
        </w:rPr>
        <w:t>3</w:t>
      </w:r>
      <w:r w:rsidRPr="00E84D0F">
        <w:rPr>
          <w:color w:val="000000"/>
          <w:lang w:val="lv-LV"/>
        </w:rPr>
        <w:t>Cl</w:t>
      </w:r>
      <w:r w:rsidRPr="00E84D0F">
        <w:rPr>
          <w:color w:val="000000"/>
          <w:vertAlign w:val="subscript"/>
          <w:lang w:val="lv-LV"/>
        </w:rPr>
        <w:t>2</w:t>
      </w:r>
      <w:r w:rsidRPr="00E84D0F">
        <w:rPr>
          <w:color w:val="000000"/>
          <w:lang w:val="lv-LV"/>
        </w:rPr>
        <w:t>Na</w:t>
      </w:r>
      <w:r w:rsidRPr="00E84D0F">
        <w:rPr>
          <w:color w:val="000000"/>
          <w:vertAlign w:val="superscript"/>
          <w:lang w:val="lv-LV"/>
        </w:rPr>
        <w:t>.</w:t>
      </w:r>
      <w:r w:rsidRPr="00E84D0F">
        <w:rPr>
          <w:color w:val="000000"/>
          <w:lang w:val="lv-LV"/>
        </w:rPr>
        <w:t>2H</w:t>
      </w:r>
      <w:r w:rsidRPr="00E84D0F">
        <w:rPr>
          <w:color w:val="000000"/>
          <w:vertAlign w:val="subscript"/>
          <w:lang w:val="lv-LV"/>
        </w:rPr>
        <w:t>2</w:t>
      </w:r>
      <w:r w:rsidRPr="00E84D0F">
        <w:rPr>
          <w:color w:val="000000"/>
          <w:lang w:val="lv-LV"/>
        </w:rPr>
        <w:t>O). To izšķīdina un šķīdumu atšķaida ar dejonizētu ūdeni līdz atzīmei.</w:t>
      </w:r>
    </w:p>
    <w:p w:rsidR="00E84D0F" w:rsidRPr="00E84D0F" w:rsidRDefault="00E84D0F" w:rsidP="00D00059">
      <w:pPr>
        <w:pStyle w:val="BodyText"/>
        <w:jc w:val="both"/>
        <w:rPr>
          <w:rFonts w:eastAsia="Arial Unicode MS" w:cs="Tahoma"/>
          <w:color w:val="000000"/>
          <w:lang w:val="lv-LV"/>
        </w:rPr>
      </w:pPr>
      <w:r w:rsidRPr="00E84D0F">
        <w:rPr>
          <w:color w:val="000000"/>
          <w:lang w:val="lv-LV"/>
        </w:rPr>
        <w:t>Uzglabājot brūnas krāsas stikla traukā, šis reaģents ir stabils vismaz 2 nedēļas.</w:t>
      </w:r>
    </w:p>
    <w:p w:rsidR="00E84D0F" w:rsidRDefault="00E84D0F" w:rsidP="00D00059">
      <w:pPr>
        <w:jc w:val="both"/>
        <w:rPr>
          <w:i/>
          <w:lang w:val="lv-LV"/>
        </w:rPr>
      </w:pPr>
    </w:p>
    <w:p w:rsidR="00E84D0F" w:rsidRPr="000215AA" w:rsidRDefault="00E84D0F" w:rsidP="00D00059">
      <w:pPr>
        <w:jc w:val="both"/>
        <w:rPr>
          <w:i/>
          <w:lang w:val="lv-LV"/>
        </w:rPr>
      </w:pPr>
      <w:r w:rsidRPr="000215AA">
        <w:rPr>
          <w:i/>
          <w:lang w:val="lv-LV"/>
        </w:rPr>
        <w:t>Amonija jonu standartšķīduma (</w:t>
      </w:r>
      <w:r w:rsidRPr="000215AA">
        <w:rPr>
          <w:i/>
        </w:rPr>
        <w:t>ρ</w:t>
      </w:r>
      <w:r w:rsidRPr="000215AA">
        <w:rPr>
          <w:i/>
          <w:vertAlign w:val="subscript"/>
          <w:lang w:val="lv-LV"/>
        </w:rPr>
        <w:t>N</w:t>
      </w:r>
      <w:r w:rsidRPr="000215AA">
        <w:rPr>
          <w:i/>
          <w:lang w:val="lv-LV"/>
        </w:rPr>
        <w:t xml:space="preserve"> = 1 mg L</w:t>
      </w:r>
      <w:r w:rsidRPr="000215AA">
        <w:rPr>
          <w:i/>
          <w:vertAlign w:val="superscript"/>
          <w:lang w:val="lv-LV"/>
        </w:rPr>
        <w:t>-1</w:t>
      </w:r>
      <w:r w:rsidRPr="000215AA">
        <w:rPr>
          <w:i/>
          <w:lang w:val="lv-LV"/>
        </w:rPr>
        <w:t>) pagatavošana</w:t>
      </w:r>
    </w:p>
    <w:p w:rsidR="00E84D0F" w:rsidRPr="00E84D0F" w:rsidRDefault="00E84D0F" w:rsidP="00D00059">
      <w:pPr>
        <w:pStyle w:val="BodyText"/>
        <w:jc w:val="both"/>
        <w:rPr>
          <w:color w:val="000000"/>
          <w:lang w:val="lv-LV"/>
        </w:rPr>
      </w:pPr>
      <w:r w:rsidRPr="00E84D0F">
        <w:rPr>
          <w:color w:val="000000"/>
          <w:lang w:val="lv-LV"/>
        </w:rPr>
        <w:t>1,29 mL amonija jonu standartšķīduma (</w:t>
      </w:r>
      <w:r w:rsidRPr="0011653B">
        <w:rPr>
          <w:color w:val="000000"/>
        </w:rPr>
        <w:t>ρ</w:t>
      </w:r>
      <w:r w:rsidRPr="00E84D0F">
        <w:rPr>
          <w:color w:val="000000"/>
          <w:lang w:val="lv-LV"/>
        </w:rPr>
        <w:t>NH</w:t>
      </w:r>
      <w:r w:rsidRPr="00E84D0F">
        <w:rPr>
          <w:color w:val="000000"/>
          <w:vertAlign w:val="subscript"/>
          <w:lang w:val="lv-LV"/>
        </w:rPr>
        <w:t>4</w:t>
      </w:r>
      <w:r w:rsidRPr="00E84D0F">
        <w:rPr>
          <w:color w:val="000000"/>
          <w:vertAlign w:val="superscript"/>
          <w:lang w:val="lv-LV"/>
        </w:rPr>
        <w:t>+</w:t>
      </w:r>
      <w:r w:rsidRPr="00E84D0F">
        <w:rPr>
          <w:color w:val="000000"/>
          <w:lang w:val="lv-LV"/>
        </w:rPr>
        <w:t xml:space="preserve"> = 1000 mg L</w:t>
      </w:r>
      <w:r w:rsidRPr="00E84D0F">
        <w:rPr>
          <w:color w:val="000000"/>
          <w:vertAlign w:val="superscript"/>
          <w:lang w:val="lv-LV"/>
        </w:rPr>
        <w:t>-1</w:t>
      </w:r>
      <w:r w:rsidRPr="00E84D0F">
        <w:rPr>
          <w:color w:val="000000"/>
          <w:lang w:val="lv-LV"/>
        </w:rPr>
        <w:t>) ar pipeti pārnes 1000 mL mērkolbā. Atšķaida ar dejonizētu ūdeni līdz atzīmei.</w:t>
      </w:r>
    </w:p>
    <w:p w:rsidR="00E84D0F" w:rsidRPr="00E84D0F" w:rsidRDefault="00E84D0F" w:rsidP="00D00059">
      <w:pPr>
        <w:pStyle w:val="BodyText"/>
        <w:jc w:val="both"/>
        <w:rPr>
          <w:color w:val="000000"/>
          <w:lang w:val="lv-LV"/>
        </w:rPr>
      </w:pPr>
      <w:r w:rsidRPr="00E84D0F">
        <w:rPr>
          <w:color w:val="000000"/>
          <w:lang w:val="lv-LV"/>
        </w:rPr>
        <w:t>500 mL amonija jonu standartšķīduma (</w:t>
      </w:r>
      <w:r w:rsidRPr="0011653B">
        <w:rPr>
          <w:color w:val="000000"/>
        </w:rPr>
        <w:t>ρ</w:t>
      </w:r>
      <w:r w:rsidRPr="00E84D0F">
        <w:rPr>
          <w:color w:val="000000"/>
          <w:vertAlign w:val="subscript"/>
          <w:lang w:val="lv-LV"/>
        </w:rPr>
        <w:t>N</w:t>
      </w:r>
      <w:r w:rsidRPr="00E84D0F">
        <w:rPr>
          <w:color w:val="000000"/>
          <w:lang w:val="lv-LV"/>
        </w:rPr>
        <w:t xml:space="preserve"> = 1 mg L</w:t>
      </w:r>
      <w:r w:rsidRPr="00E84D0F">
        <w:rPr>
          <w:color w:val="000000"/>
          <w:vertAlign w:val="superscript"/>
          <w:lang w:val="lv-LV"/>
        </w:rPr>
        <w:t>-1</w:t>
      </w:r>
      <w:r w:rsidRPr="00E84D0F">
        <w:rPr>
          <w:color w:val="000000"/>
          <w:lang w:val="lv-LV"/>
        </w:rPr>
        <w:t>) pagatavošanai 0,64 mL amonija jonu standartšķīduma (</w:t>
      </w:r>
      <w:r w:rsidRPr="0011653B">
        <w:rPr>
          <w:color w:val="000000"/>
        </w:rPr>
        <w:t>ρ</w:t>
      </w:r>
      <w:r w:rsidRPr="00E84D0F">
        <w:rPr>
          <w:color w:val="000000"/>
          <w:lang w:val="lv-LV"/>
        </w:rPr>
        <w:t>NH</w:t>
      </w:r>
      <w:r w:rsidRPr="00E84D0F">
        <w:rPr>
          <w:color w:val="000000"/>
          <w:vertAlign w:val="subscript"/>
          <w:lang w:val="lv-LV"/>
        </w:rPr>
        <w:t>4</w:t>
      </w:r>
      <w:r w:rsidRPr="00E84D0F">
        <w:rPr>
          <w:color w:val="000000"/>
          <w:vertAlign w:val="superscript"/>
          <w:lang w:val="lv-LV"/>
        </w:rPr>
        <w:t>+</w:t>
      </w:r>
      <w:r w:rsidRPr="00E84D0F">
        <w:rPr>
          <w:color w:val="000000"/>
          <w:lang w:val="lv-LV"/>
        </w:rPr>
        <w:t xml:space="preserve"> = 1000 mg L</w:t>
      </w:r>
      <w:r w:rsidRPr="00E84D0F">
        <w:rPr>
          <w:color w:val="000000"/>
          <w:vertAlign w:val="superscript"/>
          <w:lang w:val="lv-LV"/>
        </w:rPr>
        <w:t>-1</w:t>
      </w:r>
      <w:r w:rsidRPr="00E84D0F">
        <w:rPr>
          <w:color w:val="000000"/>
          <w:lang w:val="lv-LV"/>
        </w:rPr>
        <w:t>) ar pipeti pārnes 500 mL mērkolbā. Atšķaida ar dejonizētu ūdeni līdz atzīmei.</w:t>
      </w:r>
    </w:p>
    <w:p w:rsidR="00E84D0F" w:rsidRPr="00E84D0F" w:rsidRDefault="00E84D0F" w:rsidP="00D00059">
      <w:pPr>
        <w:pStyle w:val="BodyText"/>
        <w:jc w:val="both"/>
        <w:rPr>
          <w:color w:val="000000"/>
          <w:lang w:val="lv-LV"/>
        </w:rPr>
      </w:pPr>
      <w:r w:rsidRPr="00E84D0F">
        <w:rPr>
          <w:color w:val="000000"/>
          <w:lang w:val="lv-LV"/>
        </w:rPr>
        <w:t>250 mL amonija jonu standartšķīduma (</w:t>
      </w:r>
      <w:r w:rsidRPr="0011653B">
        <w:rPr>
          <w:color w:val="000000"/>
        </w:rPr>
        <w:t>ρ</w:t>
      </w:r>
      <w:r w:rsidRPr="00E84D0F">
        <w:rPr>
          <w:color w:val="000000"/>
          <w:vertAlign w:val="subscript"/>
          <w:lang w:val="lv-LV"/>
        </w:rPr>
        <w:t>N</w:t>
      </w:r>
      <w:r w:rsidRPr="00E84D0F">
        <w:rPr>
          <w:color w:val="000000"/>
          <w:lang w:val="lv-LV"/>
        </w:rPr>
        <w:t xml:space="preserve"> = 1 mg L</w:t>
      </w:r>
      <w:r w:rsidRPr="00E84D0F">
        <w:rPr>
          <w:color w:val="000000"/>
          <w:vertAlign w:val="superscript"/>
          <w:lang w:val="lv-LV"/>
        </w:rPr>
        <w:t>-1</w:t>
      </w:r>
      <w:r w:rsidRPr="00E84D0F">
        <w:rPr>
          <w:color w:val="000000"/>
          <w:lang w:val="lv-LV"/>
        </w:rPr>
        <w:t>) pagatavošanai 0,32 mL amonija jonu standartšķīduma (</w:t>
      </w:r>
      <w:r w:rsidRPr="0011653B">
        <w:rPr>
          <w:color w:val="000000"/>
        </w:rPr>
        <w:t>ρ</w:t>
      </w:r>
      <w:r w:rsidRPr="00E84D0F">
        <w:rPr>
          <w:color w:val="000000"/>
          <w:lang w:val="lv-LV"/>
        </w:rPr>
        <w:t>NH</w:t>
      </w:r>
      <w:r w:rsidRPr="00E84D0F">
        <w:rPr>
          <w:color w:val="000000"/>
          <w:vertAlign w:val="subscript"/>
          <w:lang w:val="lv-LV"/>
        </w:rPr>
        <w:t>4</w:t>
      </w:r>
      <w:r w:rsidRPr="00E84D0F">
        <w:rPr>
          <w:color w:val="000000"/>
          <w:vertAlign w:val="superscript"/>
          <w:lang w:val="lv-LV"/>
        </w:rPr>
        <w:t>+</w:t>
      </w:r>
      <w:r w:rsidRPr="00E84D0F">
        <w:rPr>
          <w:color w:val="000000"/>
          <w:lang w:val="lv-LV"/>
        </w:rPr>
        <w:t xml:space="preserve"> = 1000 mg L</w:t>
      </w:r>
      <w:r w:rsidRPr="00E84D0F">
        <w:rPr>
          <w:color w:val="000000"/>
          <w:vertAlign w:val="superscript"/>
          <w:lang w:val="lv-LV"/>
        </w:rPr>
        <w:t>-1</w:t>
      </w:r>
      <w:r w:rsidRPr="00E84D0F">
        <w:rPr>
          <w:color w:val="000000"/>
          <w:lang w:val="lv-LV"/>
        </w:rPr>
        <w:t>) ar pipeti pārnes 250 mL mērkolbā. Atšķaida ar dejonizētu ūdeni līdz atzīmei.</w:t>
      </w:r>
    </w:p>
    <w:p w:rsidR="00E84D0F" w:rsidRPr="00E84D0F" w:rsidRDefault="00E84D0F" w:rsidP="00D00059">
      <w:pPr>
        <w:pStyle w:val="BodyText"/>
        <w:jc w:val="both"/>
        <w:rPr>
          <w:rFonts w:eastAsia="Arial Unicode MS" w:cs="Tahoma"/>
          <w:color w:val="000000"/>
          <w:lang w:val="lv-LV"/>
        </w:rPr>
      </w:pPr>
      <w:r w:rsidRPr="00E84D0F">
        <w:rPr>
          <w:color w:val="000000"/>
          <w:lang w:val="lv-LV"/>
        </w:rPr>
        <w:t xml:space="preserve">1 mL šī standartšķīduma satur 1 </w:t>
      </w:r>
      <w:r w:rsidRPr="0011653B">
        <w:rPr>
          <w:color w:val="000000"/>
        </w:rPr>
        <w:t>μ</w:t>
      </w:r>
      <w:r w:rsidRPr="00E84D0F">
        <w:rPr>
          <w:color w:val="000000"/>
          <w:lang w:val="lv-LV"/>
        </w:rPr>
        <w:t>g amonija jonu slāpekļa.</w:t>
      </w:r>
    </w:p>
    <w:p w:rsidR="00E84D0F" w:rsidRDefault="00E84D0F" w:rsidP="00D00059">
      <w:pPr>
        <w:jc w:val="both"/>
        <w:rPr>
          <w:i/>
          <w:lang w:val="lv-LV"/>
        </w:rPr>
      </w:pPr>
    </w:p>
    <w:p w:rsidR="00E84D0F" w:rsidRPr="000215AA" w:rsidRDefault="00E84D0F" w:rsidP="00D00059">
      <w:pPr>
        <w:jc w:val="both"/>
        <w:rPr>
          <w:i/>
          <w:lang w:val="lv-LV"/>
        </w:rPr>
      </w:pPr>
      <w:r w:rsidRPr="000215AA">
        <w:rPr>
          <w:i/>
          <w:lang w:val="lv-LV"/>
        </w:rPr>
        <w:t>Testējamā parauga daļa</w:t>
      </w:r>
    </w:p>
    <w:p w:rsidR="00E84D0F" w:rsidRPr="00E84D0F" w:rsidRDefault="00E84D0F" w:rsidP="00D00059">
      <w:pPr>
        <w:pStyle w:val="BodyText"/>
        <w:jc w:val="both"/>
        <w:rPr>
          <w:color w:val="000000"/>
          <w:lang w:val="lv-LV"/>
        </w:rPr>
      </w:pPr>
      <w:r w:rsidRPr="00E84D0F">
        <w:rPr>
          <w:color w:val="000000"/>
          <w:lang w:val="lv-LV"/>
        </w:rPr>
        <w:t xml:space="preserve">Maksimālais testējamā parauga daļas tilpums ir 40 mL, kuru var izmantot amonija jonu slāpekļa koncentrācijas noteikšanai līdz </w:t>
      </w:r>
      <w:r w:rsidRPr="0011653B">
        <w:rPr>
          <w:color w:val="000000"/>
        </w:rPr>
        <w:t>ρ</w:t>
      </w:r>
      <w:r w:rsidRPr="00E84D0F">
        <w:rPr>
          <w:color w:val="000000"/>
          <w:vertAlign w:val="subscript"/>
          <w:lang w:val="lv-LV"/>
        </w:rPr>
        <w:t>N</w:t>
      </w:r>
      <w:r w:rsidRPr="00E84D0F">
        <w:rPr>
          <w:color w:val="000000"/>
          <w:lang w:val="lv-LV"/>
        </w:rPr>
        <w:t xml:space="preserve"> = 1 mg L</w:t>
      </w:r>
      <w:r w:rsidRPr="00E84D0F">
        <w:rPr>
          <w:color w:val="000000"/>
          <w:vertAlign w:val="superscript"/>
          <w:lang w:val="lv-LV"/>
        </w:rPr>
        <w:t>-1</w:t>
      </w:r>
      <w:r w:rsidRPr="00E84D0F">
        <w:rPr>
          <w:color w:val="000000"/>
          <w:lang w:val="lv-LV"/>
        </w:rPr>
        <w:t>. Lielākām amonija jonu slāpekļa koncentrācijām var izmantot mazākus testējamā parauga daļas tilpumus. Ja paraugs satur suspendētās vielas, tas iepriekš jānostādina vai jāfiltrē caur stikla šķiedras filtru.</w:t>
      </w:r>
    </w:p>
    <w:p w:rsidR="00E84D0F" w:rsidRPr="00E84D0F" w:rsidRDefault="00E84D0F" w:rsidP="00D00059">
      <w:pPr>
        <w:pStyle w:val="BodyText"/>
        <w:jc w:val="both"/>
        <w:rPr>
          <w:color w:val="000000"/>
          <w:lang w:val="lv-LV"/>
        </w:rPr>
      </w:pPr>
      <w:r w:rsidRPr="00E84D0F">
        <w:rPr>
          <w:color w:val="000000"/>
          <w:lang w:val="lv-LV"/>
        </w:rPr>
        <w:t>Testējamā parauga daļu ar pipeti ielej 50 mL mērkolbā un, ja nepieciešams, ar ūdeni atšķaida līdz 40±1 mL.</w:t>
      </w:r>
    </w:p>
    <w:p w:rsidR="00E84D0F" w:rsidRPr="00E84D0F" w:rsidRDefault="00E84D0F" w:rsidP="00D00059">
      <w:pPr>
        <w:pStyle w:val="BodyText"/>
        <w:jc w:val="both"/>
        <w:rPr>
          <w:color w:val="000000"/>
          <w:lang w:val="lv-LV"/>
        </w:rPr>
      </w:pPr>
      <w:r w:rsidRPr="00E84D0F">
        <w:rPr>
          <w:color w:val="000000"/>
          <w:lang w:val="lv-LV"/>
        </w:rPr>
        <w:t>PIEZĪME: Vēlams lai testējamā parauga absorbcijas nolasījums ir kalibrēšanas grafika robežās.</w:t>
      </w:r>
    </w:p>
    <w:p w:rsidR="00E84D0F" w:rsidRPr="00E84D0F" w:rsidRDefault="00E84D0F" w:rsidP="00D00059">
      <w:pPr>
        <w:pStyle w:val="BodyText"/>
        <w:jc w:val="both"/>
        <w:rPr>
          <w:rFonts w:eastAsia="Arial Unicode MS" w:cs="Tahoma"/>
          <w:color w:val="000000"/>
          <w:lang w:val="lv-LV"/>
        </w:rPr>
      </w:pPr>
      <w:r w:rsidRPr="00E84D0F">
        <w:rPr>
          <w:color w:val="000000"/>
          <w:lang w:val="lv-LV"/>
        </w:rPr>
        <w:t>PIEZĪME: Testējamā parauga analīzi veic vismaz 2 atkārtojumos.</w:t>
      </w:r>
    </w:p>
    <w:p w:rsidR="00E84D0F" w:rsidRPr="000215AA" w:rsidRDefault="00E84D0F" w:rsidP="00D00059">
      <w:pPr>
        <w:jc w:val="both"/>
        <w:rPr>
          <w:i/>
          <w:lang w:val="lv-LV"/>
        </w:rPr>
      </w:pPr>
      <w:r w:rsidRPr="000215AA">
        <w:rPr>
          <w:i/>
          <w:lang w:val="lv-LV"/>
        </w:rPr>
        <w:t>Absorbējošā savienojuma veidošanās</w:t>
      </w:r>
    </w:p>
    <w:p w:rsidR="00E84D0F" w:rsidRPr="0011653B" w:rsidRDefault="00E84D0F" w:rsidP="00D00059">
      <w:pPr>
        <w:pStyle w:val="BodyText"/>
        <w:jc w:val="both"/>
        <w:rPr>
          <w:color w:val="000000"/>
        </w:rPr>
      </w:pPr>
      <w:r w:rsidRPr="00E84D0F">
        <w:rPr>
          <w:color w:val="000000"/>
          <w:lang w:val="lv-LV"/>
        </w:rPr>
        <w:lastRenderedPageBreak/>
        <w:t xml:space="preserve">Pievieno 4,00±0,05 mL krāsu reaģenta “1” un labi samaisa. </w:t>
      </w:r>
      <w:r w:rsidRPr="0011653B">
        <w:rPr>
          <w:color w:val="000000"/>
        </w:rPr>
        <w:t xml:space="preserve">Tad pievieno 4,00±0,05 mL krāsu reaģenta “2” un labi samaisa. </w:t>
      </w:r>
    </w:p>
    <w:p w:rsidR="00E84D0F" w:rsidRPr="0011653B" w:rsidRDefault="00E84D0F" w:rsidP="00D00059">
      <w:pPr>
        <w:pStyle w:val="BodyText"/>
        <w:jc w:val="both"/>
        <w:rPr>
          <w:color w:val="000000"/>
        </w:rPr>
      </w:pPr>
      <w:r w:rsidRPr="0011653B">
        <w:rPr>
          <w:color w:val="000000"/>
        </w:rPr>
        <w:t>PIEZĪME: Pēc šīs pievienošanas šķīduma pH jābūt 12,6±0,1. Parauga pārāk liels skābums vai sārmainība var izraisīt novirzi.</w:t>
      </w:r>
    </w:p>
    <w:p w:rsidR="00E84D0F" w:rsidRPr="0011653B" w:rsidRDefault="00E84D0F" w:rsidP="00D00059">
      <w:pPr>
        <w:pStyle w:val="BodyText"/>
        <w:jc w:val="both"/>
        <w:rPr>
          <w:rFonts w:eastAsia="Arial Unicode MS" w:cs="Tahoma"/>
          <w:color w:val="000000"/>
        </w:rPr>
      </w:pPr>
      <w:r w:rsidRPr="0011653B">
        <w:rPr>
          <w:color w:val="000000"/>
        </w:rPr>
        <w:t xml:space="preserve">Atšķaida ar dejonizētu ūdeni līdz atzīmei. Rūpīgi sakrata kolbu un ievieto ūdens vannā, uzturot 25±1 </w:t>
      </w:r>
      <w:r w:rsidRPr="0011653B">
        <w:rPr>
          <w:color w:val="000000"/>
          <w:sz w:val="20"/>
        </w:rPr>
        <w:t>°C temperatūru vismaz 60 minūtes.</w:t>
      </w:r>
    </w:p>
    <w:p w:rsidR="00E84D0F" w:rsidRDefault="00E84D0F" w:rsidP="00D00059">
      <w:pPr>
        <w:jc w:val="both"/>
        <w:rPr>
          <w:i/>
          <w:lang w:val="lv-LV"/>
        </w:rPr>
      </w:pPr>
    </w:p>
    <w:p w:rsidR="00E84D0F" w:rsidRPr="000215AA" w:rsidRDefault="00E84D0F" w:rsidP="00D00059">
      <w:pPr>
        <w:jc w:val="both"/>
        <w:rPr>
          <w:i/>
          <w:sz w:val="20"/>
          <w:lang w:val="lv-LV"/>
        </w:rPr>
      </w:pPr>
      <w:r w:rsidRPr="000215AA">
        <w:rPr>
          <w:i/>
          <w:lang w:val="lv-LV"/>
        </w:rPr>
        <w:t>Spektrofotometriskie mērījumi</w:t>
      </w:r>
    </w:p>
    <w:p w:rsidR="00E84D0F" w:rsidRPr="00E84D0F" w:rsidRDefault="00E84D0F" w:rsidP="00D00059">
      <w:pPr>
        <w:pStyle w:val="BodyText"/>
        <w:jc w:val="both"/>
        <w:rPr>
          <w:color w:val="000000"/>
          <w:sz w:val="20"/>
          <w:lang w:val="lv-LV"/>
        </w:rPr>
      </w:pPr>
      <w:r w:rsidRPr="00E84D0F">
        <w:rPr>
          <w:color w:val="000000"/>
          <w:sz w:val="20"/>
          <w:lang w:val="lv-LV"/>
        </w:rPr>
        <w:t>Ne agrāk kā pēc 60 minūtēm kolbas izņem no ūdens vannas un mēra šķīduma absorbciju pie viļņu garuma ar maksimālo absorbciju 655 nm kivetē ar piemērotu optiskā ceļa garumu (10 mm) attiecībā pret “tukšo” paraugu.</w:t>
      </w:r>
    </w:p>
    <w:p w:rsidR="00E84D0F" w:rsidRPr="00E84D0F" w:rsidRDefault="00E84D0F" w:rsidP="00D00059">
      <w:pPr>
        <w:pStyle w:val="BodyText"/>
        <w:jc w:val="both"/>
        <w:rPr>
          <w:rFonts w:eastAsia="Arial Unicode MS" w:cs="Tahoma"/>
          <w:color w:val="000000"/>
          <w:lang w:val="lv-LV"/>
        </w:rPr>
      </w:pPr>
      <w:r w:rsidRPr="00E84D0F">
        <w:rPr>
          <w:color w:val="000000"/>
          <w:sz w:val="20"/>
          <w:lang w:val="lv-LV"/>
        </w:rPr>
        <w:t>Lai mērījumus varētu veikt attiecībā pret “tukšo” paraugu, jāveic spektrofotometra “0 punkta” kalibrācija ar “tukšo” paraugu. Sagatavo “tukšo” paraugu - 40 mL dejonizēta ūdens pārnes 50 mL mērkolbā un veic darbības absorbējošā savienojuma veidošanai kā aprakstīts iepriekš. Sagatavotu “tukšo” paraugu ielej kivetē ar 10 mm optiskā ceļa garumu, ievieto spektrofotometrā. Kad iestājusies absorbcijas vērtības stabilizācija, nospiež spektrofotometra pogu “CAL”. Spektrofotometra displejā parādās absorbcijas vērtība “0,000”. Līdz ar to spektrofotometrs ir sagatavots kalibrēšanas grafika paraugu un testējamo paraugu absorbcijas mērījumiem attiecībā pret “tukšo” paraugu.</w:t>
      </w:r>
    </w:p>
    <w:p w:rsidR="00E84D0F" w:rsidRDefault="00E84D0F" w:rsidP="00D00059">
      <w:pPr>
        <w:jc w:val="both"/>
        <w:rPr>
          <w:i/>
          <w:lang w:val="lv-LV"/>
        </w:rPr>
      </w:pPr>
    </w:p>
    <w:p w:rsidR="00E84D0F" w:rsidRPr="000215AA" w:rsidRDefault="00E84D0F" w:rsidP="00D00059">
      <w:pPr>
        <w:jc w:val="both"/>
        <w:rPr>
          <w:i/>
          <w:sz w:val="20"/>
          <w:lang w:val="lv-LV"/>
        </w:rPr>
      </w:pPr>
      <w:r w:rsidRPr="000215AA">
        <w:rPr>
          <w:i/>
          <w:lang w:val="lv-LV"/>
        </w:rPr>
        <w:t>Kalibrēšana</w:t>
      </w:r>
    </w:p>
    <w:p w:rsidR="00E84D0F" w:rsidRPr="00E84D0F" w:rsidRDefault="00E84D0F" w:rsidP="00D00059">
      <w:pPr>
        <w:pStyle w:val="BodyText"/>
        <w:jc w:val="both"/>
        <w:rPr>
          <w:color w:val="000000"/>
          <w:lang w:val="lv-LV"/>
        </w:rPr>
      </w:pPr>
      <w:r w:rsidRPr="00E84D0F">
        <w:rPr>
          <w:color w:val="000000"/>
          <w:sz w:val="20"/>
          <w:lang w:val="lv-LV"/>
        </w:rPr>
        <w:t>Deviņās 50 mL mērkolbās ar pipeti ielej Tab. 1 norādītos amonija jonu slāpekļa standartšķīduma (</w:t>
      </w:r>
      <w:r w:rsidRPr="0011653B">
        <w:rPr>
          <w:color w:val="000000"/>
          <w:sz w:val="20"/>
        </w:rPr>
        <w:t>ρ</w:t>
      </w:r>
      <w:r w:rsidRPr="00E84D0F">
        <w:rPr>
          <w:color w:val="000000"/>
          <w:sz w:val="20"/>
          <w:vertAlign w:val="subscript"/>
          <w:lang w:val="lv-LV"/>
        </w:rPr>
        <w:t>N</w:t>
      </w:r>
      <w:r w:rsidRPr="00E84D0F">
        <w:rPr>
          <w:color w:val="000000"/>
          <w:sz w:val="20"/>
          <w:lang w:val="lv-LV"/>
        </w:rPr>
        <w:t xml:space="preserve"> = 1 mg L</w:t>
      </w:r>
      <w:r w:rsidRPr="00E84D0F">
        <w:rPr>
          <w:color w:val="000000"/>
          <w:sz w:val="20"/>
          <w:vertAlign w:val="superscript"/>
          <w:lang w:val="lv-LV"/>
        </w:rPr>
        <w:t>-1</w:t>
      </w:r>
      <w:r w:rsidRPr="00E84D0F">
        <w:rPr>
          <w:color w:val="000000"/>
          <w:sz w:val="20"/>
          <w:lang w:val="lv-LV"/>
        </w:rPr>
        <w:t xml:space="preserve">) tilpumus. Ja nepieciešams pievieno ūdeni, lai iegūtu tilpumu 40±1 mL. Absorbējošā savienojuma veidošanās un spektrofotometrisko mērījumu darba gaita aprakstīta iepriekš. </w:t>
      </w:r>
    </w:p>
    <w:p w:rsidR="00E84D0F" w:rsidRPr="0011653B" w:rsidRDefault="00E84D0F" w:rsidP="00E84D0F">
      <w:pPr>
        <w:pStyle w:val="Tab"/>
        <w:rPr>
          <w:rFonts w:asciiTheme="minorHAnsi" w:hAnsiTheme="minorHAnsi"/>
          <w:color w:val="000000"/>
        </w:rPr>
      </w:pPr>
      <w:r w:rsidRPr="0011653B">
        <w:rPr>
          <w:rFonts w:asciiTheme="minorHAnsi" w:hAnsiTheme="minorHAnsi"/>
          <w:color w:val="000000"/>
        </w:rPr>
        <w:t xml:space="preserve">Tab. </w:t>
      </w:r>
      <w:r w:rsidRPr="0011653B">
        <w:rPr>
          <w:rFonts w:asciiTheme="minorHAnsi" w:hAnsiTheme="minorHAnsi"/>
          <w:color w:val="000000"/>
        </w:rPr>
        <w:fldChar w:fldCharType="begin"/>
      </w:r>
      <w:r w:rsidRPr="0011653B">
        <w:rPr>
          <w:rFonts w:asciiTheme="minorHAnsi" w:hAnsiTheme="minorHAnsi"/>
          <w:color w:val="000000"/>
        </w:rPr>
        <w:instrText xml:space="preserve"> SEQ "Tab." \* ARABIC </w:instrText>
      </w:r>
      <w:r w:rsidRPr="0011653B">
        <w:rPr>
          <w:rFonts w:asciiTheme="minorHAnsi" w:hAnsiTheme="minorHAnsi"/>
          <w:color w:val="000000"/>
        </w:rPr>
        <w:fldChar w:fldCharType="separate"/>
      </w:r>
      <w:r w:rsidR="00201055">
        <w:rPr>
          <w:rFonts w:asciiTheme="minorHAnsi" w:hAnsiTheme="minorHAnsi"/>
          <w:noProof/>
          <w:color w:val="000000"/>
        </w:rPr>
        <w:t>10</w:t>
      </w:r>
      <w:r w:rsidRPr="0011653B">
        <w:rPr>
          <w:rFonts w:asciiTheme="minorHAnsi" w:hAnsiTheme="minorHAnsi"/>
          <w:color w:val="000000"/>
        </w:rPr>
        <w:fldChar w:fldCharType="end"/>
      </w:r>
      <w:r w:rsidRPr="0011653B">
        <w:rPr>
          <w:rFonts w:asciiTheme="minorHAnsi" w:hAnsiTheme="minorHAnsi"/>
          <w:color w:val="000000"/>
        </w:rPr>
        <w:t>: Standartšķīdumu tilpumi kalibrēšanai</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362"/>
        <w:gridCol w:w="3383"/>
      </w:tblGrid>
      <w:tr w:rsidR="00E84D0F" w:rsidRPr="00A25C97" w:rsidTr="00E84D0F">
        <w:trPr>
          <w:tblHeader/>
        </w:trPr>
        <w:tc>
          <w:tcPr>
            <w:tcW w:w="3362" w:type="dxa"/>
            <w:tcBorders>
              <w:top w:val="single" w:sz="4" w:space="0" w:color="000000"/>
              <w:left w:val="single" w:sz="4" w:space="0" w:color="000000"/>
              <w:bottom w:val="single" w:sz="4" w:space="0" w:color="000000"/>
            </w:tcBorders>
            <w:shd w:val="clear" w:color="auto" w:fill="auto"/>
            <w:vAlign w:val="center"/>
          </w:tcPr>
          <w:p w:rsidR="00E84D0F" w:rsidRPr="0011653B" w:rsidRDefault="00E84D0F" w:rsidP="00E84D0F">
            <w:pPr>
              <w:pStyle w:val="TableHeading"/>
              <w:rPr>
                <w:rFonts w:asciiTheme="minorHAnsi" w:hAnsiTheme="minorHAnsi"/>
                <w:color w:val="000000"/>
              </w:rPr>
            </w:pPr>
            <w:r w:rsidRPr="0011653B">
              <w:rPr>
                <w:rFonts w:asciiTheme="minorHAnsi" w:hAnsiTheme="minorHAnsi"/>
                <w:color w:val="000000"/>
              </w:rPr>
              <w:t>Standartšķīduma tilpums, mL</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Heading"/>
              <w:rPr>
                <w:rFonts w:asciiTheme="minorHAnsi" w:hAnsiTheme="minorHAnsi"/>
              </w:rPr>
            </w:pPr>
            <w:r w:rsidRPr="0011653B">
              <w:rPr>
                <w:rFonts w:asciiTheme="minorHAnsi" w:hAnsiTheme="minorHAnsi"/>
                <w:color w:val="000000"/>
              </w:rPr>
              <w:t>Amonija jonu slāpekļa masa, μg</w:t>
            </w:r>
          </w:p>
        </w:tc>
      </w:tr>
      <w:tr w:rsidR="00E84D0F" w:rsidRPr="0011653B" w:rsidTr="00E84D0F">
        <w:tc>
          <w:tcPr>
            <w:tcW w:w="3362"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0,00</w:t>
            </w:r>
            <w:r w:rsidRPr="0011653B">
              <w:rPr>
                <w:rStyle w:val="FootnoteReference"/>
                <w:rFonts w:asciiTheme="minorHAnsi" w:hAnsiTheme="minorHAnsi"/>
              </w:rPr>
              <w:footnoteReference w:id="7"/>
            </w:r>
          </w:p>
        </w:tc>
        <w:tc>
          <w:tcPr>
            <w:tcW w:w="3383"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0</w:t>
            </w:r>
          </w:p>
        </w:tc>
      </w:tr>
      <w:tr w:rsidR="00E84D0F" w:rsidRPr="0011653B" w:rsidTr="00E84D0F">
        <w:tc>
          <w:tcPr>
            <w:tcW w:w="3362"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2,00</w:t>
            </w:r>
          </w:p>
        </w:tc>
        <w:tc>
          <w:tcPr>
            <w:tcW w:w="3383"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2</w:t>
            </w:r>
          </w:p>
        </w:tc>
      </w:tr>
      <w:tr w:rsidR="00E84D0F" w:rsidRPr="0011653B" w:rsidTr="00E84D0F">
        <w:tc>
          <w:tcPr>
            <w:tcW w:w="3362"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4,00</w:t>
            </w:r>
          </w:p>
        </w:tc>
        <w:tc>
          <w:tcPr>
            <w:tcW w:w="3383"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4</w:t>
            </w:r>
          </w:p>
        </w:tc>
      </w:tr>
      <w:tr w:rsidR="00E84D0F" w:rsidRPr="0011653B" w:rsidTr="00E84D0F">
        <w:tc>
          <w:tcPr>
            <w:tcW w:w="3362"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6,00</w:t>
            </w:r>
          </w:p>
        </w:tc>
        <w:tc>
          <w:tcPr>
            <w:tcW w:w="3383"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6</w:t>
            </w:r>
          </w:p>
        </w:tc>
      </w:tr>
      <w:tr w:rsidR="00E84D0F" w:rsidRPr="0011653B" w:rsidTr="00E84D0F">
        <w:tc>
          <w:tcPr>
            <w:tcW w:w="3362"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8,00</w:t>
            </w:r>
          </w:p>
        </w:tc>
        <w:tc>
          <w:tcPr>
            <w:tcW w:w="3383"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8</w:t>
            </w:r>
          </w:p>
        </w:tc>
      </w:tr>
      <w:tr w:rsidR="00E84D0F" w:rsidRPr="0011653B" w:rsidTr="00E84D0F">
        <w:tc>
          <w:tcPr>
            <w:tcW w:w="3362"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10,00</w:t>
            </w:r>
          </w:p>
        </w:tc>
        <w:tc>
          <w:tcPr>
            <w:tcW w:w="3383"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10</w:t>
            </w:r>
          </w:p>
        </w:tc>
      </w:tr>
      <w:tr w:rsidR="00E84D0F" w:rsidRPr="0011653B" w:rsidTr="00E84D0F">
        <w:tc>
          <w:tcPr>
            <w:tcW w:w="3362"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20,00</w:t>
            </w:r>
          </w:p>
        </w:tc>
        <w:tc>
          <w:tcPr>
            <w:tcW w:w="3383"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20</w:t>
            </w:r>
          </w:p>
        </w:tc>
      </w:tr>
      <w:tr w:rsidR="00E84D0F" w:rsidRPr="0011653B" w:rsidTr="00E84D0F">
        <w:tc>
          <w:tcPr>
            <w:tcW w:w="3362"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30,00</w:t>
            </w:r>
          </w:p>
        </w:tc>
        <w:tc>
          <w:tcPr>
            <w:tcW w:w="3383"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30</w:t>
            </w:r>
          </w:p>
        </w:tc>
      </w:tr>
      <w:tr w:rsidR="00E84D0F" w:rsidRPr="0011653B" w:rsidTr="00E84D0F">
        <w:tc>
          <w:tcPr>
            <w:tcW w:w="3362"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40,00</w:t>
            </w:r>
          </w:p>
        </w:tc>
        <w:tc>
          <w:tcPr>
            <w:tcW w:w="3383"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40</w:t>
            </w:r>
          </w:p>
        </w:tc>
      </w:tr>
    </w:tbl>
    <w:p w:rsidR="00E84D0F" w:rsidRPr="0011653B" w:rsidRDefault="00E84D0F" w:rsidP="00E84D0F">
      <w:pPr>
        <w:pStyle w:val="BodyText"/>
        <w:rPr>
          <w:color w:val="000000"/>
        </w:rPr>
      </w:pPr>
    </w:p>
    <w:p w:rsidR="00E84D0F" w:rsidRPr="000215AA" w:rsidRDefault="00E84D0F" w:rsidP="00E84D0F">
      <w:pPr>
        <w:rPr>
          <w:i/>
          <w:sz w:val="20"/>
        </w:rPr>
      </w:pPr>
      <w:r w:rsidRPr="000215AA">
        <w:rPr>
          <w:i/>
        </w:rPr>
        <w:t>Kalibrēšanas grafika konstruēšana</w:t>
      </w:r>
    </w:p>
    <w:p w:rsidR="00E84D0F" w:rsidRPr="0011653B" w:rsidRDefault="00E84D0F" w:rsidP="00E84D0F">
      <w:pPr>
        <w:pStyle w:val="BodyText"/>
        <w:rPr>
          <w:color w:val="000000"/>
          <w:sz w:val="20"/>
        </w:rPr>
      </w:pPr>
      <w:r w:rsidRPr="0011653B">
        <w:rPr>
          <w:color w:val="000000"/>
          <w:sz w:val="20"/>
        </w:rPr>
        <w:lastRenderedPageBreak/>
        <w:t>Absorbcijas vērtības atkarību no amonija jonu slāpekļa masas, m</w:t>
      </w:r>
      <w:r w:rsidRPr="0011653B">
        <w:rPr>
          <w:color w:val="000000"/>
          <w:sz w:val="20"/>
          <w:vertAlign w:val="subscript"/>
        </w:rPr>
        <w:t>N</w:t>
      </w:r>
      <w:r w:rsidRPr="0011653B">
        <w:rPr>
          <w:color w:val="000000"/>
          <w:sz w:val="20"/>
        </w:rPr>
        <w:t>, attēlo grafiski (Att. 1). Šim grafikam vajadzētu būt lineāram un tam jāiet caur nulles punktu.</w:t>
      </w:r>
    </w:p>
    <w:p w:rsidR="00E84D0F" w:rsidRPr="0011653B" w:rsidRDefault="00E84D0F" w:rsidP="00E84D0F">
      <w:pPr>
        <w:pStyle w:val="BodyText"/>
        <w:rPr>
          <w:color w:val="000000"/>
          <w:sz w:val="20"/>
        </w:rPr>
      </w:pPr>
    </w:p>
    <w:p w:rsidR="00E84D0F" w:rsidRPr="0011653B" w:rsidRDefault="00E84D0F" w:rsidP="00E84D0F">
      <w:pPr>
        <w:pStyle w:val="Att"/>
        <w:rPr>
          <w:rFonts w:asciiTheme="minorHAnsi" w:hAnsiTheme="minorHAnsi"/>
          <w:color w:val="000000"/>
        </w:rPr>
      </w:pPr>
      <w:r w:rsidRPr="0011653B">
        <w:rPr>
          <w:rFonts w:asciiTheme="minorHAnsi" w:hAnsiTheme="minorHAnsi"/>
        </w:rPr>
        <w:t xml:space="preserve">Att. </w:t>
      </w:r>
      <w:r w:rsidRPr="0011653B">
        <w:rPr>
          <w:rFonts w:asciiTheme="minorHAnsi" w:hAnsiTheme="minorHAnsi"/>
          <w:color w:val="000000"/>
        </w:rPr>
        <w:fldChar w:fldCharType="begin"/>
      </w:r>
      <w:r w:rsidRPr="0011653B">
        <w:rPr>
          <w:rFonts w:asciiTheme="minorHAnsi" w:hAnsiTheme="minorHAnsi"/>
          <w:color w:val="000000"/>
        </w:rPr>
        <w:instrText xml:space="preserve"> SEQ "Att." \* ARABIC </w:instrText>
      </w:r>
      <w:r w:rsidRPr="0011653B">
        <w:rPr>
          <w:rFonts w:asciiTheme="minorHAnsi" w:hAnsiTheme="minorHAnsi"/>
          <w:color w:val="000000"/>
        </w:rPr>
        <w:fldChar w:fldCharType="separate"/>
      </w:r>
      <w:r w:rsidR="00201055">
        <w:rPr>
          <w:rFonts w:asciiTheme="minorHAnsi" w:hAnsiTheme="minorHAnsi"/>
          <w:noProof/>
          <w:color w:val="000000"/>
        </w:rPr>
        <w:t>6</w:t>
      </w:r>
      <w:r w:rsidRPr="0011653B">
        <w:rPr>
          <w:rFonts w:asciiTheme="minorHAnsi" w:hAnsiTheme="minorHAnsi"/>
          <w:color w:val="000000"/>
        </w:rPr>
        <w:fldChar w:fldCharType="end"/>
      </w:r>
      <w:r w:rsidR="00A25C97">
        <w:rPr>
          <w:rFonts w:asciiTheme="minorHAnsi" w:hAnsiTheme="minorHAnsi"/>
        </w:rPr>
        <w:object w:dxaOrig="0" w:dyaOrig="0">
          <v:shape id="_x0000_s1031" type="#_x0000_t75" style="position:absolute;left:0;text-align:left;margin-left:0;margin-top:0;width:452.35pt;height:194.85pt;z-index:251771904;mso-wrap-distance-left:0;mso-wrap-distance-right:0;mso-position-horizontal:center;mso-position-horizontal-relative:text;mso-position-vertical:absolute;mso-position-vertical-relative:text" filled="t">
            <v:fill color2="black"/>
            <v:imagedata r:id="rId273" o:title=""/>
            <w10:wrap type="topAndBottom"/>
          </v:shape>
          <o:OLEObject Type="Embed" ProgID="LibreOffice.ChartDocument.1" ShapeID="_x0000_s1031" DrawAspect="Content" ObjectID="_1509803746" r:id="rId274"/>
        </w:object>
      </w:r>
      <w:r w:rsidRPr="0011653B">
        <w:rPr>
          <w:rFonts w:asciiTheme="minorHAnsi" w:hAnsiTheme="minorHAnsi"/>
          <w:color w:val="000000"/>
        </w:rPr>
        <w:cr/>
        <w:t>: Kalibrēšanas grafika konstruēšana</w:t>
      </w:r>
    </w:p>
    <w:p w:rsidR="00E84D0F" w:rsidRPr="00475A94" w:rsidRDefault="00E84D0F" w:rsidP="00E84D0F">
      <w:pPr>
        <w:rPr>
          <w:sz w:val="26"/>
          <w:szCs w:val="26"/>
          <w:lang w:val="lv-LV"/>
        </w:rPr>
      </w:pPr>
      <w:r w:rsidRPr="00475A94">
        <w:rPr>
          <w:sz w:val="26"/>
          <w:szCs w:val="26"/>
          <w:lang w:val="lv-LV"/>
        </w:rPr>
        <w:t>5.6. Traucējošie faktori</w:t>
      </w:r>
    </w:p>
    <w:p w:rsidR="00E84D0F" w:rsidRPr="00E84D0F" w:rsidRDefault="00E84D0F" w:rsidP="00D00059">
      <w:pPr>
        <w:pStyle w:val="BodyText"/>
        <w:jc w:val="both"/>
        <w:rPr>
          <w:color w:val="000000"/>
          <w:lang w:val="lv-LV"/>
        </w:rPr>
      </w:pPr>
      <w:r w:rsidRPr="00E84D0F">
        <w:rPr>
          <w:color w:val="000000"/>
          <w:lang w:val="lv-LV"/>
        </w:rPr>
        <w:t>Ja paraugi ir tik intensīvi krāsaini vai ar tik lielu sāļu saturu, ka iespējamas kļūdas absorbcijas mērījumos, vai iespējami traucējumi magnija jonu vai hlorīdjonu augstas koncentrācijas dēļ, testējamie paraugi jāgatavo destilējot.</w:t>
      </w:r>
    </w:p>
    <w:p w:rsidR="00E84D0F" w:rsidRPr="00E84D0F" w:rsidRDefault="00E84D0F" w:rsidP="00E84D0F">
      <w:pPr>
        <w:pStyle w:val="BodyText"/>
        <w:rPr>
          <w:color w:val="000000"/>
          <w:lang w:val="lv-LV"/>
        </w:rPr>
      </w:pPr>
    </w:p>
    <w:p w:rsidR="00E84D0F" w:rsidRPr="00475A94" w:rsidRDefault="00E84D0F" w:rsidP="00E84D0F">
      <w:pPr>
        <w:rPr>
          <w:sz w:val="26"/>
          <w:szCs w:val="26"/>
          <w:lang w:val="lv-LV"/>
        </w:rPr>
      </w:pPr>
      <w:r w:rsidRPr="00475A94">
        <w:rPr>
          <w:sz w:val="26"/>
          <w:szCs w:val="26"/>
          <w:lang w:val="lv-LV"/>
        </w:rPr>
        <w:t>5.7. Aprēķini</w:t>
      </w:r>
    </w:p>
    <w:p w:rsidR="00E84D0F" w:rsidRPr="00E84D0F" w:rsidRDefault="00E84D0F" w:rsidP="00E84D0F">
      <w:pPr>
        <w:pStyle w:val="BodyText"/>
        <w:rPr>
          <w:lang w:val="lv-LV"/>
        </w:rPr>
      </w:pPr>
      <w:r w:rsidRPr="00E84D0F">
        <w:rPr>
          <w:color w:val="000000"/>
          <w:lang w:val="lv-LV"/>
        </w:rPr>
        <w:t>Amonija jonu slāpekļa masas koncentrāciju aprēķina pēc vienādojuma:</w:t>
      </w:r>
    </w:p>
    <w:p w:rsidR="00E84D0F" w:rsidRPr="00E84D0F" w:rsidRDefault="00E84D0F" w:rsidP="00E84D0F">
      <w:pPr>
        <w:pStyle w:val="BodyText"/>
        <w:jc w:val="center"/>
        <w:rPr>
          <w:color w:val="000000"/>
          <w:sz w:val="20"/>
          <w:lang w:val="lv-LV"/>
        </w:rPr>
      </w:pPr>
      <w:r w:rsidRPr="0011653B">
        <w:object w:dxaOrig="804" w:dyaOrig="565">
          <v:shape id="_x0000_i1148" type="#_x0000_t75" style="width:38.5pt;height:27.65pt" o:ole="" filled="t">
            <v:fill color2="black"/>
            <v:imagedata r:id="rId275" o:title=""/>
          </v:shape>
          <o:OLEObject Type="Embed" ProgID="Equation.3" ShapeID="_x0000_i1148" DrawAspect="Content" ObjectID="_1509803737" r:id="rId276"/>
        </w:object>
      </w:r>
      <w:r w:rsidRPr="00E84D0F">
        <w:rPr>
          <w:color w:val="000000"/>
          <w:lang w:val="lv-LV"/>
        </w:rPr>
        <w:t>, kur</w:t>
      </w:r>
    </w:p>
    <w:p w:rsidR="00E84D0F" w:rsidRPr="00E84D0F" w:rsidRDefault="00E84D0F" w:rsidP="00E84D0F">
      <w:pPr>
        <w:pStyle w:val="BodyText"/>
        <w:rPr>
          <w:color w:val="000000"/>
          <w:sz w:val="20"/>
          <w:lang w:val="lv-LV"/>
        </w:rPr>
      </w:pPr>
      <w:r w:rsidRPr="0011653B">
        <w:rPr>
          <w:color w:val="000000"/>
          <w:sz w:val="20"/>
        </w:rPr>
        <w:t>ρ</w:t>
      </w:r>
      <w:r w:rsidRPr="00E84D0F">
        <w:rPr>
          <w:color w:val="000000"/>
          <w:vertAlign w:val="subscript"/>
          <w:lang w:val="lv-LV"/>
        </w:rPr>
        <w:t>N</w:t>
      </w:r>
      <w:r w:rsidRPr="00E84D0F">
        <w:rPr>
          <w:color w:val="000000"/>
          <w:sz w:val="20"/>
          <w:lang w:val="lv-LV"/>
        </w:rPr>
        <w:t xml:space="preserve"> – amonija jonu slāpekļa masas koncentrācija, mg L</w:t>
      </w:r>
      <w:r w:rsidRPr="00E84D0F">
        <w:rPr>
          <w:color w:val="000000"/>
          <w:vertAlign w:val="superscript"/>
          <w:lang w:val="lv-LV"/>
        </w:rPr>
        <w:t>-1</w:t>
      </w:r>
      <w:r w:rsidRPr="00E84D0F">
        <w:rPr>
          <w:color w:val="000000"/>
          <w:sz w:val="20"/>
          <w:lang w:val="lv-LV"/>
        </w:rPr>
        <w:t>;</w:t>
      </w:r>
    </w:p>
    <w:p w:rsidR="00E84D0F" w:rsidRPr="00E84D0F" w:rsidRDefault="00E84D0F" w:rsidP="00E84D0F">
      <w:pPr>
        <w:pStyle w:val="BodyText"/>
        <w:rPr>
          <w:color w:val="000000"/>
          <w:lang w:val="lv-LV"/>
        </w:rPr>
      </w:pPr>
      <w:r w:rsidRPr="00E84D0F">
        <w:rPr>
          <w:color w:val="000000"/>
          <w:sz w:val="20"/>
          <w:lang w:val="lv-LV"/>
        </w:rPr>
        <w:t>m</w:t>
      </w:r>
      <w:r w:rsidRPr="00E84D0F">
        <w:rPr>
          <w:color w:val="000000"/>
          <w:vertAlign w:val="subscript"/>
          <w:lang w:val="lv-LV"/>
        </w:rPr>
        <w:t>N</w:t>
      </w:r>
      <w:r w:rsidRPr="00E84D0F">
        <w:rPr>
          <w:color w:val="000000"/>
          <w:sz w:val="20"/>
          <w:lang w:val="lv-LV"/>
        </w:rPr>
        <w:t xml:space="preserve"> – amonija jonu slāpekļa masa, kas noteikta, izmantojot kalibrēšanas grafiku, </w:t>
      </w:r>
      <w:r w:rsidRPr="0011653B">
        <w:rPr>
          <w:color w:val="000000"/>
          <w:sz w:val="20"/>
        </w:rPr>
        <w:t>μ</w:t>
      </w:r>
      <w:r w:rsidRPr="00E84D0F">
        <w:rPr>
          <w:color w:val="000000"/>
          <w:sz w:val="20"/>
          <w:lang w:val="lv-LV"/>
        </w:rPr>
        <w:t>g;</w:t>
      </w:r>
    </w:p>
    <w:p w:rsidR="00E84D0F" w:rsidRPr="00E84D0F" w:rsidRDefault="00E84D0F" w:rsidP="00E84D0F">
      <w:pPr>
        <w:pStyle w:val="BodyText"/>
        <w:rPr>
          <w:color w:val="000000"/>
          <w:lang w:val="lv-LV"/>
        </w:rPr>
      </w:pPr>
      <w:r w:rsidRPr="00E84D0F">
        <w:rPr>
          <w:color w:val="000000"/>
          <w:lang w:val="lv-LV"/>
        </w:rPr>
        <w:t>V – analīzei ņemtā testējamā parauga daļas tilpums, mL.</w:t>
      </w:r>
    </w:p>
    <w:p w:rsidR="00E84D0F" w:rsidRPr="00E84D0F" w:rsidRDefault="00E84D0F" w:rsidP="00E84D0F">
      <w:pPr>
        <w:pStyle w:val="BodyText"/>
        <w:rPr>
          <w:color w:val="000000"/>
          <w:lang w:val="lv-LV"/>
        </w:rPr>
      </w:pPr>
    </w:p>
    <w:p w:rsidR="00E84D0F" w:rsidRPr="00E84D0F" w:rsidRDefault="00E84D0F" w:rsidP="00D00059">
      <w:pPr>
        <w:pStyle w:val="BodyText"/>
        <w:jc w:val="both"/>
        <w:rPr>
          <w:color w:val="000000"/>
          <w:sz w:val="20"/>
          <w:lang w:val="lv-LV"/>
        </w:rPr>
      </w:pPr>
      <w:r w:rsidRPr="00E84D0F">
        <w:rPr>
          <w:color w:val="000000"/>
          <w:sz w:val="20"/>
          <w:lang w:val="lv-LV"/>
        </w:rPr>
        <w:t>Lai analīžu rezultātus pārrēķinu no amonija jonu masas koncentrācijas (NH</w:t>
      </w:r>
      <w:r w:rsidRPr="00E84D0F">
        <w:rPr>
          <w:color w:val="000000"/>
          <w:vertAlign w:val="subscript"/>
          <w:lang w:val="lv-LV"/>
        </w:rPr>
        <w:t>4</w:t>
      </w:r>
      <w:r w:rsidRPr="00E84D0F">
        <w:rPr>
          <w:color w:val="000000"/>
          <w:vertAlign w:val="superscript"/>
          <w:lang w:val="lv-LV"/>
        </w:rPr>
        <w:t>+</w:t>
      </w:r>
      <w:r w:rsidRPr="00E84D0F">
        <w:rPr>
          <w:color w:val="000000"/>
          <w:sz w:val="20"/>
          <w:lang w:val="lv-LV"/>
        </w:rPr>
        <w:t>, mg L</w:t>
      </w:r>
      <w:r w:rsidRPr="00E84D0F">
        <w:rPr>
          <w:color w:val="000000"/>
          <w:vertAlign w:val="superscript"/>
          <w:lang w:val="lv-LV"/>
        </w:rPr>
        <w:t>-1</w:t>
      </w:r>
      <w:r w:rsidRPr="00E84D0F">
        <w:rPr>
          <w:color w:val="000000"/>
          <w:sz w:val="20"/>
          <w:lang w:val="lv-LV"/>
        </w:rPr>
        <w:t>) uz amonija jonu slāpekļa koncentrāciju (N-NH</w:t>
      </w:r>
      <w:r w:rsidRPr="00E84D0F">
        <w:rPr>
          <w:color w:val="000000"/>
          <w:vertAlign w:val="subscript"/>
          <w:lang w:val="lv-LV"/>
        </w:rPr>
        <w:t>4</w:t>
      </w:r>
      <w:r w:rsidRPr="00E84D0F">
        <w:rPr>
          <w:color w:val="000000"/>
          <w:vertAlign w:val="superscript"/>
          <w:lang w:val="lv-LV"/>
        </w:rPr>
        <w:t>+</w:t>
      </w:r>
      <w:r w:rsidRPr="00E84D0F">
        <w:rPr>
          <w:color w:val="000000"/>
          <w:sz w:val="20"/>
          <w:lang w:val="lv-LV"/>
        </w:rPr>
        <w:t>, mg L</w:t>
      </w:r>
      <w:r w:rsidRPr="00E84D0F">
        <w:rPr>
          <w:color w:val="000000"/>
          <w:vertAlign w:val="superscript"/>
          <w:lang w:val="lv-LV"/>
        </w:rPr>
        <w:t>-1</w:t>
      </w:r>
      <w:r w:rsidRPr="00E84D0F">
        <w:rPr>
          <w:color w:val="000000"/>
          <w:sz w:val="20"/>
          <w:lang w:val="lv-LV"/>
        </w:rPr>
        <w:t>) un otrādi, veic sekojošas pārrēķinu darbības:</w:t>
      </w:r>
    </w:p>
    <w:p w:rsidR="00E84D0F" w:rsidRPr="00E84D0F" w:rsidRDefault="00E84D0F" w:rsidP="00E84D0F">
      <w:pPr>
        <w:pStyle w:val="BodyText"/>
        <w:jc w:val="center"/>
        <w:rPr>
          <w:color w:val="000000"/>
          <w:sz w:val="20"/>
          <w:lang w:val="de-DE"/>
        </w:rPr>
      </w:pPr>
      <w:r w:rsidRPr="00E84D0F">
        <w:rPr>
          <w:color w:val="000000"/>
          <w:sz w:val="20"/>
          <w:lang w:val="de-DE"/>
        </w:rPr>
        <w:t>NH</w:t>
      </w:r>
      <w:r w:rsidRPr="00E84D0F">
        <w:rPr>
          <w:color w:val="000000"/>
          <w:vertAlign w:val="subscript"/>
          <w:lang w:val="de-DE"/>
        </w:rPr>
        <w:t>4</w:t>
      </w:r>
      <w:r w:rsidRPr="00E84D0F">
        <w:rPr>
          <w:color w:val="000000"/>
          <w:vertAlign w:val="superscript"/>
          <w:lang w:val="de-DE"/>
        </w:rPr>
        <w:t>+</w:t>
      </w:r>
      <w:r w:rsidRPr="00E84D0F">
        <w:rPr>
          <w:color w:val="000000"/>
          <w:sz w:val="20"/>
          <w:lang w:val="de-DE"/>
        </w:rPr>
        <w:t xml:space="preserve"> (mg L</w:t>
      </w:r>
      <w:r w:rsidRPr="00E84D0F">
        <w:rPr>
          <w:color w:val="000000"/>
          <w:vertAlign w:val="superscript"/>
          <w:lang w:val="de-DE"/>
        </w:rPr>
        <w:t>-1</w:t>
      </w:r>
      <w:r w:rsidRPr="00E84D0F">
        <w:rPr>
          <w:color w:val="000000"/>
          <w:sz w:val="20"/>
          <w:lang w:val="de-DE"/>
        </w:rPr>
        <w:t>) * 0,7765 = N-NH</w:t>
      </w:r>
      <w:r w:rsidRPr="00E84D0F">
        <w:rPr>
          <w:color w:val="000000"/>
          <w:vertAlign w:val="subscript"/>
          <w:lang w:val="de-DE"/>
        </w:rPr>
        <w:t>4</w:t>
      </w:r>
      <w:r w:rsidRPr="00E84D0F">
        <w:rPr>
          <w:color w:val="000000"/>
          <w:vertAlign w:val="superscript"/>
          <w:lang w:val="de-DE"/>
        </w:rPr>
        <w:t>+</w:t>
      </w:r>
      <w:r w:rsidRPr="00E84D0F">
        <w:rPr>
          <w:color w:val="000000"/>
          <w:sz w:val="20"/>
          <w:lang w:val="de-DE"/>
        </w:rPr>
        <w:t xml:space="preserve"> (mg L</w:t>
      </w:r>
      <w:r w:rsidRPr="00E84D0F">
        <w:rPr>
          <w:color w:val="000000"/>
          <w:vertAlign w:val="superscript"/>
          <w:lang w:val="de-DE"/>
        </w:rPr>
        <w:t>-1</w:t>
      </w:r>
      <w:r w:rsidRPr="00E84D0F">
        <w:rPr>
          <w:color w:val="000000"/>
          <w:sz w:val="20"/>
          <w:lang w:val="de-DE"/>
        </w:rPr>
        <w:t>)</w:t>
      </w:r>
    </w:p>
    <w:p w:rsidR="00E84D0F" w:rsidRPr="00E84D0F" w:rsidRDefault="00E84D0F" w:rsidP="00E84D0F">
      <w:pPr>
        <w:pStyle w:val="BodyText"/>
        <w:jc w:val="center"/>
        <w:rPr>
          <w:color w:val="000000"/>
          <w:lang w:val="de-DE"/>
        </w:rPr>
      </w:pPr>
      <w:r w:rsidRPr="00E84D0F">
        <w:rPr>
          <w:color w:val="000000"/>
          <w:sz w:val="20"/>
          <w:lang w:val="de-DE"/>
        </w:rPr>
        <w:t>N-NH</w:t>
      </w:r>
      <w:r w:rsidRPr="00E84D0F">
        <w:rPr>
          <w:color w:val="000000"/>
          <w:vertAlign w:val="subscript"/>
          <w:lang w:val="de-DE"/>
        </w:rPr>
        <w:t>4</w:t>
      </w:r>
      <w:r w:rsidRPr="00E84D0F">
        <w:rPr>
          <w:color w:val="000000"/>
          <w:vertAlign w:val="superscript"/>
          <w:lang w:val="de-DE"/>
        </w:rPr>
        <w:t>+</w:t>
      </w:r>
      <w:r w:rsidRPr="00E84D0F">
        <w:rPr>
          <w:color w:val="000000"/>
          <w:sz w:val="20"/>
          <w:lang w:val="de-DE"/>
        </w:rPr>
        <w:t xml:space="preserve"> (mg L</w:t>
      </w:r>
      <w:r w:rsidRPr="00E84D0F">
        <w:rPr>
          <w:color w:val="000000"/>
          <w:vertAlign w:val="superscript"/>
          <w:lang w:val="de-DE"/>
        </w:rPr>
        <w:t>-1</w:t>
      </w:r>
      <w:r w:rsidRPr="00E84D0F">
        <w:rPr>
          <w:color w:val="000000"/>
          <w:sz w:val="20"/>
          <w:lang w:val="de-DE"/>
        </w:rPr>
        <w:t>) * 1,2879 = NH</w:t>
      </w:r>
      <w:r w:rsidRPr="00E84D0F">
        <w:rPr>
          <w:color w:val="000000"/>
          <w:vertAlign w:val="subscript"/>
          <w:lang w:val="de-DE"/>
        </w:rPr>
        <w:t>4</w:t>
      </w:r>
      <w:r w:rsidRPr="00E84D0F">
        <w:rPr>
          <w:color w:val="000000"/>
          <w:vertAlign w:val="superscript"/>
          <w:lang w:val="de-DE"/>
        </w:rPr>
        <w:t>+</w:t>
      </w:r>
      <w:r w:rsidRPr="00E84D0F">
        <w:rPr>
          <w:color w:val="000000"/>
          <w:sz w:val="20"/>
          <w:lang w:val="de-DE"/>
        </w:rPr>
        <w:t xml:space="preserve"> (mg L</w:t>
      </w:r>
      <w:r w:rsidRPr="00E84D0F">
        <w:rPr>
          <w:color w:val="000000"/>
          <w:vertAlign w:val="superscript"/>
          <w:lang w:val="de-DE"/>
        </w:rPr>
        <w:t>-1</w:t>
      </w:r>
      <w:r w:rsidRPr="00E84D0F">
        <w:rPr>
          <w:color w:val="000000"/>
          <w:sz w:val="20"/>
          <w:lang w:val="de-DE"/>
        </w:rPr>
        <w:t>)</w:t>
      </w:r>
    </w:p>
    <w:p w:rsidR="00E84D0F" w:rsidRPr="00E84D0F" w:rsidRDefault="00E84D0F" w:rsidP="00E84D0F">
      <w:pPr>
        <w:pStyle w:val="BodyText"/>
        <w:rPr>
          <w:color w:val="000000"/>
          <w:lang w:val="de-DE"/>
        </w:rPr>
      </w:pPr>
    </w:p>
    <w:p w:rsidR="00E84D0F" w:rsidRPr="00E84D0F" w:rsidRDefault="00E84D0F" w:rsidP="00E84D0F">
      <w:pPr>
        <w:pStyle w:val="BodyText"/>
        <w:rPr>
          <w:color w:val="000000"/>
          <w:lang w:val="de-DE"/>
        </w:rPr>
      </w:pPr>
      <w:r w:rsidRPr="00E84D0F">
        <w:rPr>
          <w:color w:val="000000"/>
          <w:sz w:val="20"/>
          <w:lang w:val="de-DE"/>
        </w:rPr>
        <w:t xml:space="preserve">Skatīt Tab. 2 </w:t>
      </w:r>
      <w:r w:rsidRPr="0011653B">
        <w:rPr>
          <w:color w:val="000000"/>
          <w:sz w:val="20"/>
        </w:rPr>
        <w:t>ρ</w:t>
      </w:r>
      <w:r w:rsidRPr="00E84D0F">
        <w:rPr>
          <w:color w:val="000000"/>
          <w:sz w:val="20"/>
          <w:vertAlign w:val="subscript"/>
          <w:lang w:val="de-DE"/>
        </w:rPr>
        <w:t>N</w:t>
      </w:r>
      <w:r w:rsidRPr="00E84D0F">
        <w:rPr>
          <w:color w:val="000000"/>
          <w:sz w:val="20"/>
          <w:lang w:val="de-DE"/>
        </w:rPr>
        <w:t>, amonjaka vai amonija jonu koncentrāciju pārrēķināšanai.</w:t>
      </w:r>
    </w:p>
    <w:p w:rsidR="00E84D0F" w:rsidRPr="0011653B" w:rsidRDefault="00E84D0F" w:rsidP="00E84D0F">
      <w:pPr>
        <w:pStyle w:val="Tab"/>
        <w:rPr>
          <w:rFonts w:asciiTheme="minorHAnsi" w:hAnsiTheme="minorHAnsi"/>
          <w:color w:val="000000"/>
        </w:rPr>
      </w:pPr>
      <w:r w:rsidRPr="0011653B">
        <w:rPr>
          <w:rFonts w:asciiTheme="minorHAnsi" w:hAnsiTheme="minorHAnsi"/>
          <w:color w:val="000000"/>
        </w:rPr>
        <w:t xml:space="preserve">Tab. </w:t>
      </w:r>
      <w:r w:rsidRPr="0011653B">
        <w:rPr>
          <w:rFonts w:asciiTheme="minorHAnsi" w:hAnsiTheme="minorHAnsi"/>
          <w:color w:val="000000"/>
        </w:rPr>
        <w:fldChar w:fldCharType="begin"/>
      </w:r>
      <w:r w:rsidRPr="0011653B">
        <w:rPr>
          <w:rFonts w:asciiTheme="minorHAnsi" w:hAnsiTheme="minorHAnsi"/>
          <w:color w:val="000000"/>
        </w:rPr>
        <w:instrText xml:space="preserve"> SEQ "Tab." \* ARABIC </w:instrText>
      </w:r>
      <w:r w:rsidRPr="0011653B">
        <w:rPr>
          <w:rFonts w:asciiTheme="minorHAnsi" w:hAnsiTheme="minorHAnsi"/>
          <w:color w:val="000000"/>
        </w:rPr>
        <w:fldChar w:fldCharType="separate"/>
      </w:r>
      <w:r w:rsidR="00201055">
        <w:rPr>
          <w:rFonts w:asciiTheme="minorHAnsi" w:hAnsiTheme="minorHAnsi"/>
          <w:noProof/>
          <w:color w:val="000000"/>
        </w:rPr>
        <w:t>11</w:t>
      </w:r>
      <w:r w:rsidRPr="0011653B">
        <w:rPr>
          <w:rFonts w:asciiTheme="minorHAnsi" w:hAnsiTheme="minorHAnsi"/>
          <w:color w:val="000000"/>
        </w:rPr>
        <w:fldChar w:fldCharType="end"/>
      </w:r>
      <w:r w:rsidRPr="0011653B">
        <w:rPr>
          <w:rFonts w:asciiTheme="minorHAnsi" w:hAnsiTheme="minorHAnsi"/>
          <w:color w:val="000000"/>
        </w:rPr>
        <w:t>: Pārrēķinu tabula</w:t>
      </w:r>
    </w:p>
    <w:tbl>
      <w:tblPr>
        <w:tblW w:w="0" w:type="auto"/>
        <w:tblInd w:w="200" w:type="dxa"/>
        <w:tblLayout w:type="fixed"/>
        <w:tblCellMar>
          <w:top w:w="55" w:type="dxa"/>
          <w:left w:w="55" w:type="dxa"/>
          <w:bottom w:w="55" w:type="dxa"/>
          <w:right w:w="55" w:type="dxa"/>
        </w:tblCellMar>
        <w:tblLook w:val="0000" w:firstRow="0" w:lastRow="0" w:firstColumn="0" w:lastColumn="0" w:noHBand="0" w:noVBand="0"/>
      </w:tblPr>
      <w:tblGrid>
        <w:gridCol w:w="1856"/>
        <w:gridCol w:w="1856"/>
        <w:gridCol w:w="1856"/>
        <w:gridCol w:w="1856"/>
        <w:gridCol w:w="1856"/>
      </w:tblGrid>
      <w:tr w:rsidR="00E84D0F" w:rsidRPr="0011653B" w:rsidTr="00E84D0F">
        <w:trPr>
          <w:tblHeader/>
        </w:trPr>
        <w:tc>
          <w:tcPr>
            <w:tcW w:w="1856" w:type="dxa"/>
            <w:tcBorders>
              <w:top w:val="single" w:sz="4" w:space="0" w:color="000000"/>
              <w:left w:val="single" w:sz="4" w:space="0" w:color="000000"/>
              <w:bottom w:val="single" w:sz="4" w:space="0" w:color="000000"/>
            </w:tcBorders>
            <w:shd w:val="clear" w:color="auto" w:fill="auto"/>
            <w:vAlign w:val="center"/>
          </w:tcPr>
          <w:p w:rsidR="00E84D0F" w:rsidRPr="0011653B" w:rsidRDefault="00E84D0F" w:rsidP="00E84D0F">
            <w:pPr>
              <w:pStyle w:val="TableHeading"/>
              <w:rPr>
                <w:rFonts w:asciiTheme="minorHAnsi" w:hAnsiTheme="minorHAnsi"/>
                <w:color w:val="000000"/>
              </w:rPr>
            </w:pPr>
          </w:p>
        </w:tc>
        <w:tc>
          <w:tcPr>
            <w:tcW w:w="1856" w:type="dxa"/>
            <w:tcBorders>
              <w:top w:val="single" w:sz="4" w:space="0" w:color="000000"/>
              <w:left w:val="single" w:sz="4" w:space="0" w:color="000000"/>
              <w:bottom w:val="single" w:sz="4" w:space="0" w:color="000000"/>
            </w:tcBorders>
            <w:shd w:val="clear" w:color="auto" w:fill="auto"/>
            <w:vAlign w:val="center"/>
          </w:tcPr>
          <w:p w:rsidR="00E84D0F" w:rsidRPr="0011653B" w:rsidRDefault="00E84D0F" w:rsidP="00E84D0F">
            <w:pPr>
              <w:pStyle w:val="BodyText"/>
              <w:jc w:val="center"/>
              <w:rPr>
                <w:color w:val="000000"/>
                <w:sz w:val="20"/>
              </w:rPr>
            </w:pPr>
            <w:r w:rsidRPr="0011653B">
              <w:rPr>
                <w:color w:val="000000"/>
              </w:rPr>
              <w:t>ρ(N)</w:t>
            </w:r>
          </w:p>
        </w:tc>
        <w:tc>
          <w:tcPr>
            <w:tcW w:w="1856" w:type="dxa"/>
            <w:tcBorders>
              <w:top w:val="single" w:sz="4" w:space="0" w:color="000000"/>
              <w:left w:val="single" w:sz="4" w:space="0" w:color="000000"/>
              <w:bottom w:val="single" w:sz="4" w:space="0" w:color="000000"/>
            </w:tcBorders>
            <w:shd w:val="clear" w:color="auto" w:fill="auto"/>
            <w:vAlign w:val="center"/>
          </w:tcPr>
          <w:p w:rsidR="00E84D0F" w:rsidRPr="0011653B" w:rsidRDefault="00E84D0F" w:rsidP="00E84D0F">
            <w:pPr>
              <w:pStyle w:val="BodyText"/>
              <w:jc w:val="center"/>
              <w:rPr>
                <w:color w:val="000000"/>
                <w:sz w:val="20"/>
              </w:rPr>
            </w:pPr>
            <w:r w:rsidRPr="0011653B">
              <w:rPr>
                <w:color w:val="000000"/>
                <w:sz w:val="20"/>
              </w:rPr>
              <w:t>ρ(NH</w:t>
            </w:r>
            <w:r w:rsidRPr="0011653B">
              <w:rPr>
                <w:color w:val="000000"/>
                <w:vertAlign w:val="subscript"/>
              </w:rPr>
              <w:t>3</w:t>
            </w:r>
            <w:r w:rsidRPr="0011653B">
              <w:rPr>
                <w:color w:val="000000"/>
                <w:sz w:val="20"/>
              </w:rPr>
              <w:t>)</w:t>
            </w:r>
          </w:p>
        </w:tc>
        <w:tc>
          <w:tcPr>
            <w:tcW w:w="1856" w:type="dxa"/>
            <w:tcBorders>
              <w:top w:val="single" w:sz="4" w:space="0" w:color="000000"/>
              <w:left w:val="single" w:sz="4" w:space="0" w:color="000000"/>
              <w:bottom w:val="single" w:sz="4" w:space="0" w:color="000000"/>
            </w:tcBorders>
            <w:shd w:val="clear" w:color="auto" w:fill="auto"/>
            <w:vAlign w:val="center"/>
          </w:tcPr>
          <w:p w:rsidR="00E84D0F" w:rsidRPr="0011653B" w:rsidRDefault="00E84D0F" w:rsidP="00E84D0F">
            <w:pPr>
              <w:pStyle w:val="BodyText"/>
              <w:jc w:val="center"/>
              <w:rPr>
                <w:color w:val="000000"/>
                <w:sz w:val="20"/>
              </w:rPr>
            </w:pPr>
            <w:r w:rsidRPr="0011653B">
              <w:rPr>
                <w:color w:val="000000"/>
                <w:sz w:val="20"/>
              </w:rPr>
              <w:t>ρ(NH</w:t>
            </w:r>
            <w:r w:rsidRPr="0011653B">
              <w:rPr>
                <w:color w:val="000000"/>
                <w:vertAlign w:val="subscript"/>
              </w:rPr>
              <w:t>4</w:t>
            </w:r>
            <w:r w:rsidRPr="0011653B">
              <w:rPr>
                <w:color w:val="000000"/>
                <w:vertAlign w:val="superscript"/>
              </w:rPr>
              <w:t>+</w:t>
            </w:r>
            <w:r w:rsidRPr="0011653B">
              <w:rPr>
                <w:color w:val="000000"/>
                <w:sz w:val="20"/>
              </w:rPr>
              <w:t>)</w:t>
            </w:r>
          </w:p>
        </w:tc>
        <w:tc>
          <w:tcPr>
            <w:tcW w:w="1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BodyText"/>
              <w:jc w:val="center"/>
            </w:pPr>
            <w:r w:rsidRPr="0011653B">
              <w:rPr>
                <w:color w:val="000000"/>
                <w:sz w:val="20"/>
              </w:rPr>
              <w:t>c(NH</w:t>
            </w:r>
            <w:r w:rsidRPr="0011653B">
              <w:rPr>
                <w:color w:val="000000"/>
                <w:vertAlign w:val="subscript"/>
              </w:rPr>
              <w:t>4</w:t>
            </w:r>
            <w:r w:rsidRPr="0011653B">
              <w:rPr>
                <w:color w:val="000000"/>
                <w:sz w:val="20"/>
              </w:rPr>
              <w:t>)</w:t>
            </w:r>
            <w:r w:rsidRPr="0011653B">
              <w:rPr>
                <w:color w:val="000000"/>
                <w:vertAlign w:val="superscript"/>
              </w:rPr>
              <w:t>+</w:t>
            </w:r>
          </w:p>
        </w:tc>
      </w:tr>
      <w:tr w:rsidR="00E84D0F" w:rsidRPr="0011653B" w:rsidTr="00E84D0F">
        <w:tc>
          <w:tcPr>
            <w:tcW w:w="1856" w:type="dxa"/>
            <w:tcBorders>
              <w:left w:val="single" w:sz="4" w:space="0" w:color="000000"/>
              <w:bottom w:val="single" w:sz="4" w:space="0" w:color="000000"/>
            </w:tcBorders>
            <w:shd w:val="clear" w:color="auto" w:fill="auto"/>
            <w:vAlign w:val="center"/>
          </w:tcPr>
          <w:p w:rsidR="00E84D0F" w:rsidRPr="0011653B" w:rsidRDefault="00E84D0F" w:rsidP="00E84D0F">
            <w:pPr>
              <w:pStyle w:val="TableHeading"/>
              <w:rPr>
                <w:rFonts w:asciiTheme="minorHAnsi" w:hAnsiTheme="minorHAnsi"/>
                <w:color w:val="000000"/>
              </w:rPr>
            </w:pPr>
          </w:p>
        </w:tc>
        <w:tc>
          <w:tcPr>
            <w:tcW w:w="1856" w:type="dxa"/>
            <w:tcBorders>
              <w:left w:val="single" w:sz="4" w:space="0" w:color="000000"/>
              <w:bottom w:val="single" w:sz="4" w:space="0" w:color="000000"/>
            </w:tcBorders>
            <w:shd w:val="clear" w:color="auto" w:fill="auto"/>
            <w:vAlign w:val="center"/>
          </w:tcPr>
          <w:p w:rsidR="00E84D0F" w:rsidRPr="0011653B" w:rsidRDefault="00E84D0F" w:rsidP="00E84D0F">
            <w:pPr>
              <w:pStyle w:val="BodyText"/>
              <w:jc w:val="center"/>
              <w:rPr>
                <w:color w:val="000000"/>
                <w:sz w:val="20"/>
              </w:rPr>
            </w:pPr>
            <w:r w:rsidRPr="0011653B">
              <w:rPr>
                <w:color w:val="000000"/>
                <w:sz w:val="20"/>
              </w:rPr>
              <w:t>mg L</w:t>
            </w:r>
            <w:r w:rsidRPr="0011653B">
              <w:rPr>
                <w:color w:val="000000"/>
                <w:vertAlign w:val="superscript"/>
              </w:rPr>
              <w:t>-1</w:t>
            </w:r>
          </w:p>
        </w:tc>
        <w:tc>
          <w:tcPr>
            <w:tcW w:w="1856" w:type="dxa"/>
            <w:tcBorders>
              <w:left w:val="single" w:sz="4" w:space="0" w:color="000000"/>
              <w:bottom w:val="single" w:sz="4" w:space="0" w:color="000000"/>
            </w:tcBorders>
            <w:shd w:val="clear" w:color="auto" w:fill="auto"/>
            <w:vAlign w:val="center"/>
          </w:tcPr>
          <w:p w:rsidR="00E84D0F" w:rsidRPr="0011653B" w:rsidRDefault="00E84D0F" w:rsidP="00E84D0F">
            <w:pPr>
              <w:pStyle w:val="BodyText"/>
              <w:jc w:val="center"/>
              <w:rPr>
                <w:color w:val="000000"/>
                <w:sz w:val="20"/>
              </w:rPr>
            </w:pPr>
            <w:r w:rsidRPr="0011653B">
              <w:rPr>
                <w:color w:val="000000"/>
                <w:sz w:val="20"/>
              </w:rPr>
              <w:t>mg L</w:t>
            </w:r>
            <w:r w:rsidRPr="0011653B">
              <w:rPr>
                <w:color w:val="000000"/>
                <w:vertAlign w:val="superscript"/>
              </w:rPr>
              <w:t>-1</w:t>
            </w:r>
          </w:p>
        </w:tc>
        <w:tc>
          <w:tcPr>
            <w:tcW w:w="1856" w:type="dxa"/>
            <w:tcBorders>
              <w:left w:val="single" w:sz="4" w:space="0" w:color="000000"/>
              <w:bottom w:val="single" w:sz="4" w:space="0" w:color="000000"/>
            </w:tcBorders>
            <w:shd w:val="clear" w:color="auto" w:fill="auto"/>
            <w:vAlign w:val="center"/>
          </w:tcPr>
          <w:p w:rsidR="00E84D0F" w:rsidRPr="0011653B" w:rsidRDefault="00E84D0F" w:rsidP="00E84D0F">
            <w:pPr>
              <w:pStyle w:val="BodyText"/>
              <w:jc w:val="center"/>
              <w:rPr>
                <w:color w:val="000000"/>
                <w:sz w:val="20"/>
              </w:rPr>
            </w:pPr>
            <w:r w:rsidRPr="0011653B">
              <w:rPr>
                <w:color w:val="000000"/>
                <w:sz w:val="20"/>
              </w:rPr>
              <w:t>mg L</w:t>
            </w:r>
            <w:r w:rsidRPr="0011653B">
              <w:rPr>
                <w:color w:val="000000"/>
                <w:vertAlign w:val="superscript"/>
              </w:rPr>
              <w:t>-1</w:t>
            </w:r>
          </w:p>
        </w:tc>
        <w:tc>
          <w:tcPr>
            <w:tcW w:w="1856"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BodyText"/>
              <w:jc w:val="center"/>
            </w:pPr>
            <w:r w:rsidRPr="0011653B">
              <w:rPr>
                <w:color w:val="000000"/>
                <w:sz w:val="20"/>
              </w:rPr>
              <w:t xml:space="preserve"> μmol L</w:t>
            </w:r>
            <w:r w:rsidRPr="0011653B">
              <w:rPr>
                <w:color w:val="000000"/>
                <w:vertAlign w:val="superscript"/>
              </w:rPr>
              <w:t>-1</w:t>
            </w:r>
          </w:p>
        </w:tc>
      </w:tr>
      <w:tr w:rsidR="00E84D0F" w:rsidRPr="0011653B" w:rsidTr="00E84D0F">
        <w:tc>
          <w:tcPr>
            <w:tcW w:w="1856" w:type="dxa"/>
            <w:tcBorders>
              <w:left w:val="single" w:sz="4" w:space="0" w:color="000000"/>
              <w:bottom w:val="single" w:sz="4" w:space="0" w:color="000000"/>
            </w:tcBorders>
            <w:shd w:val="clear" w:color="auto" w:fill="auto"/>
            <w:vAlign w:val="center"/>
          </w:tcPr>
          <w:p w:rsidR="00E84D0F" w:rsidRPr="0011653B" w:rsidRDefault="00E84D0F" w:rsidP="00E84D0F">
            <w:pPr>
              <w:pStyle w:val="BodyText"/>
              <w:jc w:val="center"/>
              <w:rPr>
                <w:color w:val="000000"/>
              </w:rPr>
            </w:pPr>
            <w:r w:rsidRPr="0011653B">
              <w:rPr>
                <w:color w:val="000000"/>
              </w:rPr>
              <w:t>ρ(N)</w:t>
            </w:r>
          </w:p>
        </w:tc>
        <w:tc>
          <w:tcPr>
            <w:tcW w:w="1856" w:type="dxa"/>
            <w:tcBorders>
              <w:left w:val="single" w:sz="4" w:space="0" w:color="000000"/>
              <w:bottom w:val="single" w:sz="4" w:space="0" w:color="000000"/>
            </w:tcBorders>
            <w:shd w:val="clear" w:color="auto" w:fill="auto"/>
            <w:vAlign w:val="center"/>
          </w:tcPr>
          <w:p w:rsidR="00E84D0F" w:rsidRPr="0011653B" w:rsidRDefault="00E84D0F" w:rsidP="00E84D0F">
            <w:pPr>
              <w:pStyle w:val="TableHeading"/>
              <w:rPr>
                <w:rFonts w:asciiTheme="minorHAnsi" w:hAnsiTheme="minorHAnsi"/>
                <w:b w:val="0"/>
                <w:bCs w:val="0"/>
                <w:color w:val="000000"/>
              </w:rPr>
            </w:pPr>
            <w:r w:rsidRPr="0011653B">
              <w:rPr>
                <w:rFonts w:asciiTheme="minorHAnsi" w:hAnsiTheme="minorHAnsi"/>
                <w:b w:val="0"/>
                <w:bCs w:val="0"/>
                <w:color w:val="000000"/>
              </w:rPr>
              <w:t>1</w:t>
            </w:r>
          </w:p>
        </w:tc>
        <w:tc>
          <w:tcPr>
            <w:tcW w:w="1856" w:type="dxa"/>
            <w:tcBorders>
              <w:left w:val="single" w:sz="4" w:space="0" w:color="000000"/>
              <w:bottom w:val="single" w:sz="4" w:space="0" w:color="000000"/>
            </w:tcBorders>
            <w:shd w:val="clear" w:color="auto" w:fill="auto"/>
            <w:vAlign w:val="center"/>
          </w:tcPr>
          <w:p w:rsidR="00E84D0F" w:rsidRPr="0011653B" w:rsidRDefault="00E84D0F" w:rsidP="00E84D0F">
            <w:pPr>
              <w:pStyle w:val="TableHeading"/>
              <w:rPr>
                <w:rFonts w:asciiTheme="minorHAnsi" w:hAnsiTheme="minorHAnsi"/>
                <w:b w:val="0"/>
                <w:bCs w:val="0"/>
                <w:color w:val="000000"/>
              </w:rPr>
            </w:pPr>
            <w:r w:rsidRPr="0011653B">
              <w:rPr>
                <w:rFonts w:asciiTheme="minorHAnsi" w:hAnsiTheme="minorHAnsi"/>
                <w:b w:val="0"/>
                <w:bCs w:val="0"/>
                <w:color w:val="000000"/>
              </w:rPr>
              <w:t>1,216</w:t>
            </w:r>
          </w:p>
        </w:tc>
        <w:tc>
          <w:tcPr>
            <w:tcW w:w="1856" w:type="dxa"/>
            <w:tcBorders>
              <w:left w:val="single" w:sz="4" w:space="0" w:color="000000"/>
              <w:bottom w:val="single" w:sz="4" w:space="0" w:color="000000"/>
            </w:tcBorders>
            <w:shd w:val="clear" w:color="auto" w:fill="auto"/>
            <w:vAlign w:val="center"/>
          </w:tcPr>
          <w:p w:rsidR="00E84D0F" w:rsidRPr="0011653B" w:rsidRDefault="00E84D0F" w:rsidP="00E84D0F">
            <w:pPr>
              <w:pStyle w:val="TableHeading"/>
              <w:rPr>
                <w:rFonts w:asciiTheme="minorHAnsi" w:hAnsiTheme="minorHAnsi"/>
                <w:b w:val="0"/>
                <w:bCs w:val="0"/>
                <w:color w:val="000000"/>
              </w:rPr>
            </w:pPr>
            <w:r w:rsidRPr="0011653B">
              <w:rPr>
                <w:rFonts w:asciiTheme="minorHAnsi" w:hAnsiTheme="minorHAnsi"/>
                <w:b w:val="0"/>
                <w:bCs w:val="0"/>
                <w:color w:val="000000"/>
              </w:rPr>
              <w:t>1,288</w:t>
            </w:r>
          </w:p>
        </w:tc>
        <w:tc>
          <w:tcPr>
            <w:tcW w:w="1856"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Heading"/>
              <w:rPr>
                <w:rFonts w:asciiTheme="minorHAnsi" w:hAnsiTheme="minorHAnsi"/>
              </w:rPr>
            </w:pPr>
            <w:r w:rsidRPr="0011653B">
              <w:rPr>
                <w:rFonts w:asciiTheme="minorHAnsi" w:hAnsiTheme="minorHAnsi"/>
                <w:b w:val="0"/>
                <w:bCs w:val="0"/>
                <w:color w:val="000000"/>
              </w:rPr>
              <w:t>71,4</w:t>
            </w:r>
          </w:p>
        </w:tc>
      </w:tr>
      <w:tr w:rsidR="00E84D0F" w:rsidRPr="0011653B" w:rsidTr="00E84D0F">
        <w:tc>
          <w:tcPr>
            <w:tcW w:w="1856" w:type="dxa"/>
            <w:tcBorders>
              <w:left w:val="single" w:sz="4" w:space="0" w:color="000000"/>
              <w:bottom w:val="single" w:sz="4" w:space="0" w:color="000000"/>
            </w:tcBorders>
            <w:shd w:val="clear" w:color="auto" w:fill="auto"/>
            <w:vAlign w:val="center"/>
          </w:tcPr>
          <w:p w:rsidR="00E84D0F" w:rsidRPr="0011653B" w:rsidRDefault="00E84D0F" w:rsidP="00E84D0F">
            <w:pPr>
              <w:pStyle w:val="BodyText"/>
              <w:jc w:val="center"/>
              <w:rPr>
                <w:color w:val="000000"/>
              </w:rPr>
            </w:pPr>
            <w:r w:rsidRPr="0011653B">
              <w:rPr>
                <w:color w:val="000000"/>
                <w:sz w:val="20"/>
              </w:rPr>
              <w:t>ρ(NH</w:t>
            </w:r>
            <w:r w:rsidRPr="0011653B">
              <w:rPr>
                <w:color w:val="000000"/>
                <w:vertAlign w:val="subscript"/>
              </w:rPr>
              <w:t>3</w:t>
            </w:r>
            <w:r w:rsidRPr="0011653B">
              <w:rPr>
                <w:color w:val="000000"/>
                <w:sz w:val="20"/>
              </w:rPr>
              <w:t>)</w:t>
            </w:r>
          </w:p>
        </w:tc>
        <w:tc>
          <w:tcPr>
            <w:tcW w:w="1856"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0,823</w:t>
            </w:r>
          </w:p>
        </w:tc>
        <w:tc>
          <w:tcPr>
            <w:tcW w:w="1856"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1</w:t>
            </w:r>
          </w:p>
        </w:tc>
        <w:tc>
          <w:tcPr>
            <w:tcW w:w="1856"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1,059</w:t>
            </w:r>
          </w:p>
        </w:tc>
        <w:tc>
          <w:tcPr>
            <w:tcW w:w="1856"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58,7</w:t>
            </w:r>
          </w:p>
        </w:tc>
      </w:tr>
      <w:tr w:rsidR="00E84D0F" w:rsidRPr="0011653B" w:rsidTr="00E84D0F">
        <w:tc>
          <w:tcPr>
            <w:tcW w:w="1856" w:type="dxa"/>
            <w:tcBorders>
              <w:left w:val="single" w:sz="4" w:space="0" w:color="000000"/>
              <w:bottom w:val="single" w:sz="4" w:space="0" w:color="000000"/>
            </w:tcBorders>
            <w:shd w:val="clear" w:color="auto" w:fill="auto"/>
            <w:vAlign w:val="center"/>
          </w:tcPr>
          <w:p w:rsidR="00E84D0F" w:rsidRPr="0011653B" w:rsidRDefault="00E84D0F" w:rsidP="00E84D0F">
            <w:pPr>
              <w:pStyle w:val="BodyText"/>
              <w:jc w:val="center"/>
              <w:rPr>
                <w:color w:val="000000"/>
              </w:rPr>
            </w:pPr>
            <w:r w:rsidRPr="0011653B">
              <w:rPr>
                <w:color w:val="000000"/>
                <w:sz w:val="20"/>
              </w:rPr>
              <w:t>ρ(NH</w:t>
            </w:r>
            <w:r w:rsidRPr="0011653B">
              <w:rPr>
                <w:color w:val="000000"/>
                <w:vertAlign w:val="subscript"/>
              </w:rPr>
              <w:t>4</w:t>
            </w:r>
            <w:r w:rsidRPr="0011653B">
              <w:rPr>
                <w:color w:val="000000"/>
                <w:vertAlign w:val="superscript"/>
              </w:rPr>
              <w:t>+</w:t>
            </w:r>
            <w:r w:rsidRPr="0011653B">
              <w:rPr>
                <w:color w:val="000000"/>
                <w:sz w:val="20"/>
              </w:rPr>
              <w:t>)</w:t>
            </w:r>
          </w:p>
        </w:tc>
        <w:tc>
          <w:tcPr>
            <w:tcW w:w="1856"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0,777</w:t>
            </w:r>
          </w:p>
        </w:tc>
        <w:tc>
          <w:tcPr>
            <w:tcW w:w="1856"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0,944</w:t>
            </w:r>
          </w:p>
        </w:tc>
        <w:tc>
          <w:tcPr>
            <w:tcW w:w="1856"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1</w:t>
            </w:r>
          </w:p>
        </w:tc>
        <w:tc>
          <w:tcPr>
            <w:tcW w:w="1856"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55,4</w:t>
            </w:r>
          </w:p>
        </w:tc>
      </w:tr>
      <w:tr w:rsidR="00E84D0F" w:rsidRPr="0011653B" w:rsidTr="00E84D0F">
        <w:tc>
          <w:tcPr>
            <w:tcW w:w="1856" w:type="dxa"/>
            <w:tcBorders>
              <w:left w:val="single" w:sz="4" w:space="0" w:color="000000"/>
              <w:bottom w:val="single" w:sz="4" w:space="0" w:color="000000"/>
            </w:tcBorders>
            <w:shd w:val="clear" w:color="auto" w:fill="auto"/>
            <w:vAlign w:val="center"/>
          </w:tcPr>
          <w:p w:rsidR="00E84D0F" w:rsidRPr="0011653B" w:rsidRDefault="00E84D0F" w:rsidP="00E84D0F">
            <w:pPr>
              <w:pStyle w:val="BodyText"/>
              <w:jc w:val="center"/>
              <w:rPr>
                <w:color w:val="000000"/>
              </w:rPr>
            </w:pPr>
            <w:r w:rsidRPr="0011653B">
              <w:rPr>
                <w:color w:val="000000"/>
                <w:sz w:val="20"/>
              </w:rPr>
              <w:t>c(NH</w:t>
            </w:r>
            <w:r w:rsidRPr="0011653B">
              <w:rPr>
                <w:color w:val="000000"/>
                <w:vertAlign w:val="subscript"/>
              </w:rPr>
              <w:t>4</w:t>
            </w:r>
            <w:r w:rsidRPr="0011653B">
              <w:rPr>
                <w:color w:val="000000"/>
                <w:sz w:val="20"/>
              </w:rPr>
              <w:t>)</w:t>
            </w:r>
            <w:r w:rsidRPr="0011653B">
              <w:rPr>
                <w:color w:val="000000"/>
                <w:vertAlign w:val="superscript"/>
              </w:rPr>
              <w:t>+</w:t>
            </w:r>
          </w:p>
        </w:tc>
        <w:tc>
          <w:tcPr>
            <w:tcW w:w="1856"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0,014</w:t>
            </w:r>
          </w:p>
        </w:tc>
        <w:tc>
          <w:tcPr>
            <w:tcW w:w="1856"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0,017</w:t>
            </w:r>
          </w:p>
        </w:tc>
        <w:tc>
          <w:tcPr>
            <w:tcW w:w="1856"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0,018</w:t>
            </w:r>
          </w:p>
        </w:tc>
        <w:tc>
          <w:tcPr>
            <w:tcW w:w="1856"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1</w:t>
            </w:r>
          </w:p>
        </w:tc>
      </w:tr>
    </w:tbl>
    <w:p w:rsidR="00E84D0F" w:rsidRPr="0011653B" w:rsidRDefault="00E84D0F" w:rsidP="00E84D0F">
      <w:pPr>
        <w:pStyle w:val="BodyText"/>
        <w:rPr>
          <w:color w:val="000000"/>
        </w:rPr>
      </w:pPr>
    </w:p>
    <w:p w:rsidR="00E84D0F" w:rsidRPr="00475A94" w:rsidRDefault="00E84D0F" w:rsidP="00E84D0F">
      <w:pPr>
        <w:rPr>
          <w:sz w:val="26"/>
          <w:szCs w:val="26"/>
        </w:rPr>
      </w:pPr>
      <w:r w:rsidRPr="00475A94">
        <w:rPr>
          <w:sz w:val="26"/>
          <w:szCs w:val="26"/>
        </w:rPr>
        <w:t>Atsauces</w:t>
      </w:r>
    </w:p>
    <w:p w:rsidR="00E84D0F" w:rsidRPr="0011653B" w:rsidRDefault="00E84D0F" w:rsidP="00E84D0F">
      <w:pPr>
        <w:pStyle w:val="BodyText"/>
        <w:rPr>
          <w:color w:val="000000"/>
        </w:rPr>
      </w:pPr>
      <w:r w:rsidRPr="0011653B">
        <w:rPr>
          <w:color w:val="000000"/>
          <w:sz w:val="20"/>
        </w:rPr>
        <w:t>LVS ISO 7150/1:1984. 1998. Ūdens kvalitāte. Amonija jonu noteikšana. 1. daļa: Spektrofotometriskā metode. VSIA Latvijas Standarts. Rīga, Latvija. 16 lpp.</w:t>
      </w:r>
    </w:p>
    <w:p w:rsidR="00E84D0F" w:rsidRDefault="00E84D0F" w:rsidP="00E84D0F">
      <w:pPr>
        <w:rPr>
          <w:lang w:val="lv-LV"/>
        </w:rPr>
      </w:pPr>
      <w:r>
        <w:rPr>
          <w:lang w:val="lv-LV"/>
        </w:rPr>
        <w:br w:type="page"/>
      </w:r>
    </w:p>
    <w:p w:rsidR="00E84D0F" w:rsidRPr="00475A94" w:rsidRDefault="00E84D0F" w:rsidP="00E84D0F">
      <w:pPr>
        <w:rPr>
          <w:sz w:val="28"/>
          <w:szCs w:val="28"/>
          <w:lang w:val="lv-LV"/>
        </w:rPr>
      </w:pPr>
      <w:r w:rsidRPr="00475A94">
        <w:rPr>
          <w:sz w:val="28"/>
          <w:szCs w:val="28"/>
          <w:lang w:val="lv-LV"/>
        </w:rPr>
        <w:lastRenderedPageBreak/>
        <w:t>6. Fosfātjonu noteikšana</w:t>
      </w:r>
    </w:p>
    <w:tbl>
      <w:tblPr>
        <w:tblW w:w="9637" w:type="dxa"/>
        <w:tblInd w:w="57" w:type="dxa"/>
        <w:tblLayout w:type="fixed"/>
        <w:tblCellMar>
          <w:top w:w="57" w:type="dxa"/>
          <w:left w:w="57" w:type="dxa"/>
          <w:bottom w:w="57" w:type="dxa"/>
          <w:right w:w="57" w:type="dxa"/>
        </w:tblCellMar>
        <w:tblLook w:val="0000" w:firstRow="0" w:lastRow="0" w:firstColumn="0" w:lastColumn="0" w:noHBand="0" w:noVBand="0"/>
      </w:tblPr>
      <w:tblGrid>
        <w:gridCol w:w="4130"/>
        <w:gridCol w:w="5507"/>
      </w:tblGrid>
      <w:tr w:rsidR="00E84D0F" w:rsidRPr="0011653B" w:rsidTr="00D00059">
        <w:trPr>
          <w:trHeight w:val="353"/>
        </w:trPr>
        <w:tc>
          <w:tcPr>
            <w:tcW w:w="4130" w:type="dxa"/>
            <w:tcBorders>
              <w:top w:val="single" w:sz="8" w:space="0" w:color="000000"/>
              <w:left w:val="single" w:sz="8" w:space="0" w:color="000000"/>
              <w:bottom w:val="none" w:sz="1"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Metodika</w:t>
            </w:r>
          </w:p>
        </w:tc>
        <w:tc>
          <w:tcPr>
            <w:tcW w:w="5507" w:type="dxa"/>
            <w:tcBorders>
              <w:top w:val="single" w:sz="8" w:space="0" w:color="000000"/>
              <w:left w:val="none" w:sz="1" w:space="0" w:color="000000"/>
              <w:bottom w:val="none" w:sz="1"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rPr>
            </w:pPr>
            <w:r w:rsidRPr="0011653B">
              <w:rPr>
                <w:rFonts w:asciiTheme="minorHAnsi" w:hAnsiTheme="minorHAnsi"/>
                <w:color w:val="000000"/>
              </w:rPr>
              <w:t>LVS EN ISO 6878 (2005)</w:t>
            </w:r>
          </w:p>
        </w:tc>
      </w:tr>
      <w:tr w:rsidR="00E84D0F" w:rsidRPr="0011653B" w:rsidTr="00D00059">
        <w:trPr>
          <w:trHeight w:val="353"/>
        </w:trPr>
        <w:tc>
          <w:tcPr>
            <w:tcW w:w="4130" w:type="dxa"/>
            <w:tcBorders>
              <w:left w:val="single" w:sz="8" w:space="0" w:color="000000"/>
              <w:bottom w:val="none" w:sz="1"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Metodes princips</w:t>
            </w:r>
          </w:p>
        </w:tc>
        <w:tc>
          <w:tcPr>
            <w:tcW w:w="5507" w:type="dxa"/>
            <w:tcBorders>
              <w:left w:val="none" w:sz="1" w:space="0" w:color="000000"/>
              <w:bottom w:val="none" w:sz="1"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rPr>
            </w:pPr>
            <w:r w:rsidRPr="0011653B">
              <w:rPr>
                <w:rFonts w:asciiTheme="minorHAnsi" w:hAnsiTheme="minorHAnsi"/>
                <w:color w:val="000000"/>
              </w:rPr>
              <w:t>Spektrofotometrija</w:t>
            </w:r>
          </w:p>
        </w:tc>
      </w:tr>
      <w:tr w:rsidR="00E84D0F" w:rsidRPr="0011653B" w:rsidTr="00D00059">
        <w:trPr>
          <w:trHeight w:val="353"/>
        </w:trPr>
        <w:tc>
          <w:tcPr>
            <w:tcW w:w="4130" w:type="dxa"/>
            <w:tcBorders>
              <w:left w:val="single" w:sz="8" w:space="0" w:color="000000"/>
              <w:bottom w:val="none" w:sz="1"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Darbības lauks</w:t>
            </w:r>
          </w:p>
        </w:tc>
        <w:tc>
          <w:tcPr>
            <w:tcW w:w="5507" w:type="dxa"/>
            <w:tcBorders>
              <w:left w:val="none" w:sz="1" w:space="0" w:color="000000"/>
              <w:bottom w:val="none" w:sz="1"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rPr>
            </w:pPr>
            <w:r w:rsidRPr="0011653B">
              <w:rPr>
                <w:rFonts w:asciiTheme="minorHAnsi" w:hAnsiTheme="minorHAnsi"/>
                <w:color w:val="000000"/>
              </w:rPr>
              <w:t>Visu veidu ūdeņiem</w:t>
            </w:r>
          </w:p>
        </w:tc>
      </w:tr>
      <w:tr w:rsidR="00E84D0F" w:rsidRPr="0011653B" w:rsidTr="00D00059">
        <w:trPr>
          <w:trHeight w:val="353"/>
        </w:trPr>
        <w:tc>
          <w:tcPr>
            <w:tcW w:w="4130" w:type="dxa"/>
            <w:tcBorders>
              <w:left w:val="single" w:sz="8" w:space="0" w:color="000000"/>
              <w:bottom w:val="single" w:sz="8" w:space="0" w:color="000000"/>
            </w:tcBorders>
            <w:shd w:val="clear" w:color="auto" w:fill="auto"/>
            <w:vAlign w:val="center"/>
          </w:tcPr>
          <w:p w:rsidR="00E84D0F" w:rsidRPr="0011653B" w:rsidRDefault="00E84D0F" w:rsidP="00E84D0F">
            <w:pPr>
              <w:pStyle w:val="TableContents"/>
              <w:rPr>
                <w:rFonts w:asciiTheme="minorHAnsi" w:hAnsiTheme="minorHAnsi"/>
                <w:color w:val="000000"/>
                <w:vertAlign w:val="superscript"/>
              </w:rPr>
            </w:pPr>
            <w:r w:rsidRPr="0011653B">
              <w:rPr>
                <w:rFonts w:asciiTheme="minorHAnsi" w:hAnsiTheme="minorHAnsi"/>
                <w:color w:val="000000"/>
              </w:rPr>
              <w:t>Metodes noteikšanas robeža</w:t>
            </w:r>
          </w:p>
        </w:tc>
        <w:tc>
          <w:tcPr>
            <w:tcW w:w="5507" w:type="dxa"/>
            <w:tcBorders>
              <w:left w:val="none" w:sz="1" w:space="0" w:color="000000"/>
              <w:bottom w:val="single" w:sz="8"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color w:val="000000"/>
                <w:vertAlign w:val="superscript"/>
              </w:rPr>
            </w:pPr>
          </w:p>
        </w:tc>
      </w:tr>
    </w:tbl>
    <w:p w:rsidR="00E84D0F" w:rsidRPr="0011653B" w:rsidRDefault="00E84D0F" w:rsidP="0042606F">
      <w:pPr>
        <w:pStyle w:val="Heading2"/>
        <w:widowControl w:val="0"/>
        <w:numPr>
          <w:ilvl w:val="1"/>
          <w:numId w:val="78"/>
        </w:numPr>
        <w:tabs>
          <w:tab w:val="left" w:pos="0"/>
        </w:tabs>
        <w:suppressAutoHyphens/>
        <w:spacing w:before="125" w:after="62" w:line="240" w:lineRule="auto"/>
        <w:rPr>
          <w:rFonts w:asciiTheme="minorHAnsi" w:hAnsiTheme="minorHAnsi"/>
          <w:color w:val="000000"/>
        </w:rPr>
      </w:pPr>
    </w:p>
    <w:p w:rsidR="00E84D0F" w:rsidRPr="000215AA" w:rsidRDefault="00E84D0F" w:rsidP="00E84D0F">
      <w:pPr>
        <w:rPr>
          <w:sz w:val="26"/>
          <w:szCs w:val="26"/>
        </w:rPr>
      </w:pPr>
      <w:r w:rsidRPr="000215AA">
        <w:rPr>
          <w:sz w:val="26"/>
          <w:szCs w:val="26"/>
        </w:rPr>
        <w:t>6.1. Princips</w:t>
      </w:r>
    </w:p>
    <w:p w:rsidR="00E84D0F" w:rsidRPr="0011653B" w:rsidRDefault="00E84D0F" w:rsidP="00D00059">
      <w:pPr>
        <w:pStyle w:val="BodyText"/>
        <w:jc w:val="both"/>
        <w:rPr>
          <w:color w:val="000000"/>
          <w:sz w:val="20"/>
        </w:rPr>
      </w:pPr>
      <w:r w:rsidRPr="0011653B">
        <w:rPr>
          <w:color w:val="000000"/>
          <w:sz w:val="20"/>
        </w:rPr>
        <w:t xml:space="preserve">Ortofosfātjonu reakcija ar skābes šķīdumu, kas satur molibdāta un antimona jonus, veidojot antimona fosformolibdāta kompleksu. </w:t>
      </w:r>
    </w:p>
    <w:p w:rsidR="00E84D0F" w:rsidRPr="0011653B" w:rsidRDefault="00E84D0F" w:rsidP="00D00059">
      <w:pPr>
        <w:pStyle w:val="BodyText"/>
        <w:jc w:val="both"/>
        <w:rPr>
          <w:color w:val="000000"/>
        </w:rPr>
      </w:pPr>
      <w:r w:rsidRPr="0011653B">
        <w:rPr>
          <w:color w:val="000000"/>
          <w:sz w:val="20"/>
        </w:rPr>
        <w:t>Kompleksa reducēšana ar askorbīnskābi, veidojot spēcīgi krāsotu molibdēnzilā kompleksu. Šī kompleksa absorbcijas mērīšana, lai noteiktu esošo ortofosfātjonu koncentrāciju.</w:t>
      </w:r>
    </w:p>
    <w:p w:rsidR="00E84D0F" w:rsidRDefault="00E84D0F" w:rsidP="00D00059">
      <w:pPr>
        <w:jc w:val="both"/>
        <w:rPr>
          <w:sz w:val="26"/>
          <w:szCs w:val="26"/>
          <w:lang w:val="lv-LV"/>
        </w:rPr>
      </w:pPr>
    </w:p>
    <w:p w:rsidR="00E84D0F" w:rsidRPr="00475A94" w:rsidRDefault="00E84D0F" w:rsidP="00D00059">
      <w:pPr>
        <w:jc w:val="both"/>
        <w:rPr>
          <w:sz w:val="26"/>
          <w:szCs w:val="26"/>
          <w:lang w:val="lv-LV"/>
        </w:rPr>
      </w:pPr>
      <w:r w:rsidRPr="00475A94">
        <w:rPr>
          <w:sz w:val="26"/>
          <w:szCs w:val="26"/>
          <w:lang w:val="lv-LV"/>
        </w:rPr>
        <w:t>6.2. Iekārtas, trauki</w:t>
      </w:r>
    </w:p>
    <w:p w:rsidR="00E84D0F" w:rsidRPr="00E84D0F" w:rsidRDefault="00E84D0F" w:rsidP="00D00059">
      <w:pPr>
        <w:pStyle w:val="BodyText"/>
        <w:widowControl w:val="0"/>
        <w:numPr>
          <w:ilvl w:val="0"/>
          <w:numId w:val="79"/>
        </w:numPr>
        <w:tabs>
          <w:tab w:val="left" w:pos="720"/>
        </w:tabs>
        <w:suppressAutoHyphens/>
        <w:spacing w:line="240" w:lineRule="auto"/>
        <w:jc w:val="both"/>
        <w:rPr>
          <w:color w:val="000000"/>
          <w:lang w:val="lv-LV"/>
        </w:rPr>
      </w:pPr>
      <w:r w:rsidRPr="00E84D0F">
        <w:rPr>
          <w:color w:val="000000"/>
          <w:lang w:val="lv-LV"/>
        </w:rPr>
        <w:t>Spektrofotometrs, kas piemērots mērīšanai pie viļņu garuma 880 nm;</w:t>
      </w:r>
    </w:p>
    <w:p w:rsidR="00E84D0F" w:rsidRPr="00E84D0F" w:rsidRDefault="00E84D0F" w:rsidP="00D00059">
      <w:pPr>
        <w:pStyle w:val="BodyText"/>
        <w:widowControl w:val="0"/>
        <w:numPr>
          <w:ilvl w:val="0"/>
          <w:numId w:val="79"/>
        </w:numPr>
        <w:tabs>
          <w:tab w:val="left" w:pos="720"/>
        </w:tabs>
        <w:suppressAutoHyphens/>
        <w:spacing w:line="240" w:lineRule="auto"/>
        <w:jc w:val="both"/>
        <w:rPr>
          <w:color w:val="000000"/>
          <w:lang w:val="de-DE"/>
        </w:rPr>
      </w:pPr>
      <w:r w:rsidRPr="00E84D0F">
        <w:rPr>
          <w:color w:val="000000"/>
          <w:lang w:val="de-DE"/>
        </w:rPr>
        <w:t>Kivete ar 10 mm optiskā ceļa garumu;</w:t>
      </w:r>
    </w:p>
    <w:p w:rsidR="00E84D0F" w:rsidRPr="0011653B" w:rsidRDefault="00E84D0F" w:rsidP="00D00059">
      <w:pPr>
        <w:pStyle w:val="BodyText"/>
        <w:widowControl w:val="0"/>
        <w:numPr>
          <w:ilvl w:val="0"/>
          <w:numId w:val="79"/>
        </w:numPr>
        <w:tabs>
          <w:tab w:val="left" w:pos="720"/>
        </w:tabs>
        <w:suppressAutoHyphens/>
        <w:spacing w:line="240" w:lineRule="auto"/>
        <w:jc w:val="both"/>
        <w:rPr>
          <w:color w:val="000000"/>
        </w:rPr>
      </w:pPr>
      <w:r w:rsidRPr="0011653B">
        <w:rPr>
          <w:color w:val="000000"/>
        </w:rPr>
        <w:t>Pipetors;</w:t>
      </w:r>
    </w:p>
    <w:p w:rsidR="00E84D0F" w:rsidRPr="0011653B" w:rsidRDefault="00E84D0F" w:rsidP="00D00059">
      <w:pPr>
        <w:pStyle w:val="BodyText"/>
        <w:widowControl w:val="0"/>
        <w:numPr>
          <w:ilvl w:val="0"/>
          <w:numId w:val="79"/>
        </w:numPr>
        <w:tabs>
          <w:tab w:val="left" w:pos="720"/>
        </w:tabs>
        <w:suppressAutoHyphens/>
        <w:spacing w:line="240" w:lineRule="auto"/>
        <w:jc w:val="both"/>
        <w:rPr>
          <w:color w:val="000000"/>
        </w:rPr>
      </w:pPr>
      <w:r w:rsidRPr="0011653B">
        <w:rPr>
          <w:color w:val="000000"/>
        </w:rPr>
        <w:t>Automātiskā pipete, 5 mL;</w:t>
      </w:r>
    </w:p>
    <w:p w:rsidR="00E84D0F" w:rsidRPr="0011653B" w:rsidRDefault="00E84D0F" w:rsidP="00D00059">
      <w:pPr>
        <w:pStyle w:val="BodyText"/>
        <w:widowControl w:val="0"/>
        <w:numPr>
          <w:ilvl w:val="0"/>
          <w:numId w:val="79"/>
        </w:numPr>
        <w:tabs>
          <w:tab w:val="left" w:pos="720"/>
        </w:tabs>
        <w:suppressAutoHyphens/>
        <w:spacing w:line="240" w:lineRule="auto"/>
        <w:jc w:val="both"/>
        <w:rPr>
          <w:color w:val="000000"/>
        </w:rPr>
      </w:pPr>
      <w:r w:rsidRPr="0011653B">
        <w:rPr>
          <w:color w:val="000000"/>
        </w:rPr>
        <w:t>Mērkolbas, 1000 mL;</w:t>
      </w:r>
    </w:p>
    <w:p w:rsidR="00E84D0F" w:rsidRPr="0011653B" w:rsidRDefault="00E84D0F" w:rsidP="00D00059">
      <w:pPr>
        <w:pStyle w:val="BodyText"/>
        <w:widowControl w:val="0"/>
        <w:numPr>
          <w:ilvl w:val="0"/>
          <w:numId w:val="79"/>
        </w:numPr>
        <w:tabs>
          <w:tab w:val="left" w:pos="720"/>
        </w:tabs>
        <w:suppressAutoHyphens/>
        <w:spacing w:line="240" w:lineRule="auto"/>
        <w:jc w:val="both"/>
        <w:rPr>
          <w:color w:val="000000"/>
        </w:rPr>
      </w:pPr>
      <w:r w:rsidRPr="0011653B">
        <w:rPr>
          <w:color w:val="000000"/>
        </w:rPr>
        <w:t>Mērkolbas, 500 mL;</w:t>
      </w:r>
    </w:p>
    <w:p w:rsidR="00E84D0F" w:rsidRPr="0011653B" w:rsidRDefault="00E84D0F" w:rsidP="00D00059">
      <w:pPr>
        <w:pStyle w:val="BodyText"/>
        <w:widowControl w:val="0"/>
        <w:numPr>
          <w:ilvl w:val="0"/>
          <w:numId w:val="79"/>
        </w:numPr>
        <w:tabs>
          <w:tab w:val="left" w:pos="720"/>
        </w:tabs>
        <w:suppressAutoHyphens/>
        <w:spacing w:line="240" w:lineRule="auto"/>
        <w:jc w:val="both"/>
        <w:rPr>
          <w:color w:val="000000"/>
        </w:rPr>
      </w:pPr>
      <w:r w:rsidRPr="0011653B">
        <w:rPr>
          <w:color w:val="000000"/>
        </w:rPr>
        <w:t>Mērkolbas, 100 mL;</w:t>
      </w:r>
    </w:p>
    <w:p w:rsidR="00E84D0F" w:rsidRPr="0011653B" w:rsidRDefault="00E84D0F" w:rsidP="00D00059">
      <w:pPr>
        <w:pStyle w:val="BodyText"/>
        <w:widowControl w:val="0"/>
        <w:numPr>
          <w:ilvl w:val="0"/>
          <w:numId w:val="79"/>
        </w:numPr>
        <w:tabs>
          <w:tab w:val="left" w:pos="720"/>
        </w:tabs>
        <w:suppressAutoHyphens/>
        <w:spacing w:line="240" w:lineRule="auto"/>
        <w:jc w:val="both"/>
        <w:rPr>
          <w:color w:val="000000"/>
        </w:rPr>
      </w:pPr>
      <w:r w:rsidRPr="0011653B">
        <w:rPr>
          <w:color w:val="000000"/>
        </w:rPr>
        <w:t>Mērkolbas, 50 mL;</w:t>
      </w:r>
    </w:p>
    <w:p w:rsidR="00E84D0F" w:rsidRPr="0011653B" w:rsidRDefault="00E84D0F" w:rsidP="00D00059">
      <w:pPr>
        <w:pStyle w:val="BodyText"/>
        <w:widowControl w:val="0"/>
        <w:numPr>
          <w:ilvl w:val="0"/>
          <w:numId w:val="79"/>
        </w:numPr>
        <w:tabs>
          <w:tab w:val="left" w:pos="720"/>
        </w:tabs>
        <w:suppressAutoHyphens/>
        <w:spacing w:line="240" w:lineRule="auto"/>
        <w:jc w:val="both"/>
        <w:rPr>
          <w:color w:val="000000"/>
        </w:rPr>
      </w:pPr>
      <w:r w:rsidRPr="0011653B">
        <w:rPr>
          <w:color w:val="000000"/>
        </w:rPr>
        <w:t xml:space="preserve">Mērpipetes vai Mora pipetes, 2 mL, 10 mL, 20 mL, 40 mL. </w:t>
      </w:r>
    </w:p>
    <w:p w:rsidR="00E84D0F" w:rsidRDefault="00E84D0F" w:rsidP="00D00059">
      <w:pPr>
        <w:jc w:val="both"/>
        <w:rPr>
          <w:sz w:val="26"/>
          <w:szCs w:val="26"/>
          <w:lang w:val="lv-LV"/>
        </w:rPr>
      </w:pPr>
    </w:p>
    <w:p w:rsidR="00E84D0F" w:rsidRPr="00475A94" w:rsidRDefault="00E84D0F" w:rsidP="00D00059">
      <w:pPr>
        <w:jc w:val="both"/>
        <w:rPr>
          <w:sz w:val="26"/>
          <w:szCs w:val="26"/>
          <w:lang w:val="lv-LV"/>
        </w:rPr>
      </w:pPr>
      <w:r w:rsidRPr="00475A94">
        <w:rPr>
          <w:sz w:val="26"/>
          <w:szCs w:val="26"/>
          <w:lang w:val="lv-LV"/>
        </w:rPr>
        <w:t>6.3. Reaģenti</w:t>
      </w:r>
    </w:p>
    <w:p w:rsidR="00E84D0F" w:rsidRPr="00E84D0F" w:rsidRDefault="00E84D0F" w:rsidP="00D00059">
      <w:pPr>
        <w:pStyle w:val="BodyText"/>
        <w:widowControl w:val="0"/>
        <w:numPr>
          <w:ilvl w:val="0"/>
          <w:numId w:val="80"/>
        </w:numPr>
        <w:tabs>
          <w:tab w:val="left" w:pos="720"/>
        </w:tabs>
        <w:suppressAutoHyphens/>
        <w:spacing w:line="240" w:lineRule="auto"/>
        <w:jc w:val="both"/>
        <w:rPr>
          <w:color w:val="000000"/>
          <w:lang w:val="de-DE"/>
        </w:rPr>
      </w:pPr>
      <w:r w:rsidRPr="00E84D0F">
        <w:rPr>
          <w:color w:val="000000"/>
          <w:lang w:val="de-DE"/>
        </w:rPr>
        <w:t>Sērskābe (H</w:t>
      </w:r>
      <w:r w:rsidRPr="00E84D0F">
        <w:rPr>
          <w:color w:val="000000"/>
          <w:vertAlign w:val="subscript"/>
          <w:lang w:val="de-DE"/>
        </w:rPr>
        <w:t>2</w:t>
      </w:r>
      <w:r w:rsidRPr="00E84D0F">
        <w:rPr>
          <w:color w:val="000000"/>
          <w:lang w:val="de-DE"/>
        </w:rPr>
        <w:t>SO</w:t>
      </w:r>
      <w:r w:rsidRPr="00E84D0F">
        <w:rPr>
          <w:color w:val="000000"/>
          <w:vertAlign w:val="subscript"/>
          <w:lang w:val="de-DE"/>
        </w:rPr>
        <w:t>4</w:t>
      </w:r>
      <w:r w:rsidRPr="00E84D0F">
        <w:rPr>
          <w:color w:val="000000"/>
          <w:lang w:val="de-DE"/>
        </w:rPr>
        <w:t xml:space="preserve">), koncentrēta, </w:t>
      </w:r>
      <w:r w:rsidRPr="0011653B">
        <w:rPr>
          <w:color w:val="000000"/>
        </w:rPr>
        <w:t>ρ</w:t>
      </w:r>
      <w:r w:rsidRPr="00E84D0F">
        <w:rPr>
          <w:color w:val="000000"/>
          <w:lang w:val="de-DE"/>
        </w:rPr>
        <w:t xml:space="preserve"> = 1,84 g mL</w:t>
      </w:r>
      <w:r w:rsidRPr="00E84D0F">
        <w:rPr>
          <w:color w:val="000000"/>
          <w:vertAlign w:val="superscript"/>
          <w:lang w:val="de-DE"/>
        </w:rPr>
        <w:t>-1</w:t>
      </w:r>
      <w:r w:rsidRPr="00E84D0F">
        <w:rPr>
          <w:color w:val="000000"/>
          <w:lang w:val="de-DE"/>
        </w:rPr>
        <w:t>, 75±1 mL;</w:t>
      </w:r>
    </w:p>
    <w:p w:rsidR="00E84D0F" w:rsidRPr="0011653B" w:rsidRDefault="00E84D0F" w:rsidP="00D00059">
      <w:pPr>
        <w:pStyle w:val="BodyText"/>
        <w:widowControl w:val="0"/>
        <w:numPr>
          <w:ilvl w:val="0"/>
          <w:numId w:val="80"/>
        </w:numPr>
        <w:tabs>
          <w:tab w:val="left" w:pos="720"/>
        </w:tabs>
        <w:suppressAutoHyphens/>
        <w:spacing w:line="240" w:lineRule="auto"/>
        <w:jc w:val="both"/>
        <w:rPr>
          <w:color w:val="000000"/>
        </w:rPr>
      </w:pPr>
      <w:r w:rsidRPr="0011653B">
        <w:rPr>
          <w:color w:val="000000"/>
        </w:rPr>
        <w:t>Askorbīnskābe (C</w:t>
      </w:r>
      <w:r w:rsidRPr="0011653B">
        <w:rPr>
          <w:color w:val="000000"/>
          <w:vertAlign w:val="subscript"/>
        </w:rPr>
        <w:t>6</w:t>
      </w:r>
      <w:r w:rsidRPr="0011653B">
        <w:rPr>
          <w:color w:val="000000"/>
        </w:rPr>
        <w:t>H</w:t>
      </w:r>
      <w:r w:rsidRPr="0011653B">
        <w:rPr>
          <w:color w:val="000000"/>
          <w:vertAlign w:val="subscript"/>
        </w:rPr>
        <w:t>8</w:t>
      </w:r>
      <w:r w:rsidRPr="0011653B">
        <w:rPr>
          <w:color w:val="000000"/>
        </w:rPr>
        <w:t>O</w:t>
      </w:r>
      <w:r w:rsidRPr="0011653B">
        <w:rPr>
          <w:color w:val="000000"/>
          <w:vertAlign w:val="subscript"/>
        </w:rPr>
        <w:t>6</w:t>
      </w:r>
      <w:r w:rsidRPr="0011653B">
        <w:rPr>
          <w:color w:val="000000"/>
        </w:rPr>
        <w:t>), 10,0±0,5 g;</w:t>
      </w:r>
    </w:p>
    <w:p w:rsidR="00E84D0F" w:rsidRPr="0011653B" w:rsidRDefault="00E84D0F" w:rsidP="00D00059">
      <w:pPr>
        <w:pStyle w:val="BodyText"/>
        <w:widowControl w:val="0"/>
        <w:numPr>
          <w:ilvl w:val="0"/>
          <w:numId w:val="80"/>
        </w:numPr>
        <w:tabs>
          <w:tab w:val="left" w:pos="720"/>
        </w:tabs>
        <w:suppressAutoHyphens/>
        <w:spacing w:line="240" w:lineRule="auto"/>
        <w:jc w:val="both"/>
        <w:rPr>
          <w:color w:val="000000"/>
        </w:rPr>
      </w:pPr>
      <w:r w:rsidRPr="0011653B">
        <w:rPr>
          <w:color w:val="000000"/>
        </w:rPr>
        <w:t>Amonija heptamolibdāta tetrahidrāts ((NH</w:t>
      </w:r>
      <w:r w:rsidRPr="0011653B">
        <w:rPr>
          <w:color w:val="000000"/>
          <w:vertAlign w:val="subscript"/>
        </w:rPr>
        <w:t>4</w:t>
      </w:r>
      <w:r w:rsidRPr="0011653B">
        <w:rPr>
          <w:color w:val="000000"/>
        </w:rPr>
        <w:t>)</w:t>
      </w:r>
      <w:r w:rsidRPr="0011653B">
        <w:rPr>
          <w:color w:val="000000"/>
          <w:vertAlign w:val="subscript"/>
        </w:rPr>
        <w:t>6</w:t>
      </w:r>
      <w:r w:rsidRPr="0011653B">
        <w:rPr>
          <w:color w:val="000000"/>
        </w:rPr>
        <w:t>Mo</w:t>
      </w:r>
      <w:r w:rsidRPr="0011653B">
        <w:rPr>
          <w:color w:val="000000"/>
          <w:vertAlign w:val="subscript"/>
        </w:rPr>
        <w:t>7</w:t>
      </w:r>
      <w:r w:rsidRPr="0011653B">
        <w:rPr>
          <w:color w:val="000000"/>
        </w:rPr>
        <w:t>O</w:t>
      </w:r>
      <w:r w:rsidRPr="0011653B">
        <w:rPr>
          <w:color w:val="000000"/>
          <w:vertAlign w:val="subscript"/>
        </w:rPr>
        <w:t>24</w:t>
      </w:r>
      <w:r w:rsidRPr="0011653B">
        <w:rPr>
          <w:color w:val="000000"/>
          <w:vertAlign w:val="superscript"/>
        </w:rPr>
        <w:t>.</w:t>
      </w:r>
      <w:r w:rsidRPr="0011653B">
        <w:rPr>
          <w:color w:val="000000"/>
        </w:rPr>
        <w:t>4H</w:t>
      </w:r>
      <w:r w:rsidRPr="0011653B">
        <w:rPr>
          <w:color w:val="000000"/>
          <w:vertAlign w:val="subscript"/>
        </w:rPr>
        <w:t>2</w:t>
      </w:r>
      <w:r w:rsidRPr="0011653B">
        <w:rPr>
          <w:color w:val="000000"/>
        </w:rPr>
        <w:t>O), 6,5±0,1 g;</w:t>
      </w:r>
    </w:p>
    <w:p w:rsidR="00E84D0F" w:rsidRPr="0011653B" w:rsidRDefault="00E84D0F" w:rsidP="00D00059">
      <w:pPr>
        <w:pStyle w:val="BodyText"/>
        <w:widowControl w:val="0"/>
        <w:numPr>
          <w:ilvl w:val="0"/>
          <w:numId w:val="80"/>
        </w:numPr>
        <w:tabs>
          <w:tab w:val="left" w:pos="720"/>
        </w:tabs>
        <w:suppressAutoHyphens/>
        <w:spacing w:line="240" w:lineRule="auto"/>
        <w:jc w:val="both"/>
        <w:rPr>
          <w:color w:val="000000"/>
        </w:rPr>
      </w:pPr>
      <w:r w:rsidRPr="0011653B">
        <w:rPr>
          <w:color w:val="000000"/>
        </w:rPr>
        <w:t>Antimona kālija tartrāta hemihidrāts (K(SbO)C</w:t>
      </w:r>
      <w:r w:rsidRPr="0011653B">
        <w:rPr>
          <w:color w:val="000000"/>
          <w:vertAlign w:val="subscript"/>
        </w:rPr>
        <w:t>4</w:t>
      </w:r>
      <w:r w:rsidRPr="0011653B">
        <w:rPr>
          <w:color w:val="000000"/>
        </w:rPr>
        <w:t>H</w:t>
      </w:r>
      <w:r w:rsidRPr="0011653B">
        <w:rPr>
          <w:color w:val="000000"/>
          <w:vertAlign w:val="subscript"/>
        </w:rPr>
        <w:t>4</w:t>
      </w:r>
      <w:r w:rsidRPr="0011653B">
        <w:rPr>
          <w:color w:val="000000"/>
        </w:rPr>
        <w:t>O</w:t>
      </w:r>
      <w:r w:rsidRPr="0011653B">
        <w:rPr>
          <w:color w:val="000000"/>
          <w:vertAlign w:val="subscript"/>
        </w:rPr>
        <w:t>6</w:t>
      </w:r>
      <w:r w:rsidRPr="0011653B">
        <w:rPr>
          <w:color w:val="000000"/>
          <w:vertAlign w:val="superscript"/>
        </w:rPr>
        <w:t>.</w:t>
      </w:r>
      <w:r w:rsidRPr="0011653B">
        <w:rPr>
          <w:color w:val="000000"/>
        </w:rPr>
        <w:t>1/2H</w:t>
      </w:r>
      <w:r w:rsidRPr="0011653B">
        <w:rPr>
          <w:color w:val="000000"/>
          <w:vertAlign w:val="subscript"/>
        </w:rPr>
        <w:t>2</w:t>
      </w:r>
      <w:r w:rsidRPr="0011653B">
        <w:rPr>
          <w:color w:val="000000"/>
        </w:rPr>
        <w:t>O), 0,175±0,025 g;</w:t>
      </w:r>
    </w:p>
    <w:p w:rsidR="00E84D0F" w:rsidRPr="0011653B" w:rsidRDefault="00E84D0F" w:rsidP="00D00059">
      <w:pPr>
        <w:pStyle w:val="BodyText"/>
        <w:widowControl w:val="0"/>
        <w:numPr>
          <w:ilvl w:val="0"/>
          <w:numId w:val="80"/>
        </w:numPr>
        <w:tabs>
          <w:tab w:val="left" w:pos="720"/>
        </w:tabs>
        <w:suppressAutoHyphens/>
        <w:spacing w:line="240" w:lineRule="auto"/>
        <w:jc w:val="both"/>
        <w:rPr>
          <w:color w:val="000000"/>
          <w:sz w:val="20"/>
        </w:rPr>
      </w:pPr>
      <w:r w:rsidRPr="0011653B">
        <w:rPr>
          <w:color w:val="000000"/>
        </w:rPr>
        <w:t>Fosfātjonu standartšķīdums, ρPO</w:t>
      </w:r>
      <w:r w:rsidRPr="0011653B">
        <w:rPr>
          <w:color w:val="000000"/>
          <w:vertAlign w:val="subscript"/>
        </w:rPr>
        <w:t>4</w:t>
      </w:r>
      <w:r w:rsidRPr="0011653B">
        <w:rPr>
          <w:color w:val="000000"/>
          <w:vertAlign w:val="superscript"/>
        </w:rPr>
        <w:t>3-</w:t>
      </w:r>
      <w:r w:rsidRPr="0011653B">
        <w:rPr>
          <w:color w:val="000000"/>
        </w:rPr>
        <w:t xml:space="preserve"> = 1000 mg L</w:t>
      </w:r>
      <w:r w:rsidRPr="0011653B">
        <w:rPr>
          <w:color w:val="000000"/>
          <w:vertAlign w:val="superscript"/>
        </w:rPr>
        <w:t>-1</w:t>
      </w:r>
      <w:r w:rsidRPr="0011653B">
        <w:rPr>
          <w:color w:val="000000"/>
        </w:rPr>
        <w:t xml:space="preserve">; </w:t>
      </w:r>
    </w:p>
    <w:p w:rsidR="00E84D0F" w:rsidRPr="000215AA" w:rsidRDefault="00E84D0F" w:rsidP="00D00059">
      <w:pPr>
        <w:pStyle w:val="BodyText"/>
        <w:widowControl w:val="0"/>
        <w:numPr>
          <w:ilvl w:val="0"/>
          <w:numId w:val="80"/>
        </w:numPr>
        <w:tabs>
          <w:tab w:val="left" w:pos="720"/>
        </w:tabs>
        <w:suppressAutoHyphens/>
        <w:spacing w:line="240" w:lineRule="auto"/>
        <w:jc w:val="both"/>
        <w:rPr>
          <w:rFonts w:eastAsia="Arial Unicode MS" w:cs="Tahoma"/>
          <w:color w:val="000000"/>
        </w:rPr>
      </w:pPr>
      <w:r w:rsidRPr="000215AA">
        <w:rPr>
          <w:color w:val="000000"/>
        </w:rPr>
        <w:t>Dejonizēts ūdens.</w:t>
      </w:r>
    </w:p>
    <w:p w:rsidR="00E84D0F" w:rsidRDefault="00E84D0F" w:rsidP="00D00059">
      <w:pPr>
        <w:jc w:val="both"/>
        <w:rPr>
          <w:sz w:val="26"/>
          <w:szCs w:val="26"/>
          <w:lang w:val="lv-LV"/>
        </w:rPr>
      </w:pPr>
    </w:p>
    <w:p w:rsidR="00E84D0F" w:rsidRPr="00475A94" w:rsidRDefault="00E84D0F" w:rsidP="00D00059">
      <w:pPr>
        <w:jc w:val="both"/>
        <w:rPr>
          <w:sz w:val="26"/>
          <w:szCs w:val="26"/>
          <w:lang w:val="lv-LV"/>
        </w:rPr>
      </w:pPr>
      <w:r w:rsidRPr="00475A94">
        <w:rPr>
          <w:sz w:val="26"/>
          <w:szCs w:val="26"/>
          <w:lang w:val="lv-LV"/>
        </w:rPr>
        <w:t>6.4. Paraugs</w:t>
      </w:r>
    </w:p>
    <w:p w:rsidR="00E84D0F" w:rsidRPr="00E84D0F" w:rsidRDefault="00E84D0F" w:rsidP="00D00059">
      <w:pPr>
        <w:pStyle w:val="BodyText"/>
        <w:jc w:val="both"/>
        <w:rPr>
          <w:color w:val="000000"/>
          <w:lang w:val="lv-LV"/>
        </w:rPr>
      </w:pPr>
      <w:r w:rsidRPr="00E84D0F">
        <w:rPr>
          <w:color w:val="000000"/>
          <w:sz w:val="20"/>
          <w:lang w:val="lv-LV"/>
        </w:rPr>
        <w:lastRenderedPageBreak/>
        <w:t xml:space="preserve">Laboratorijas paraugus ņem polietilēna, polivinilhlorīda vai, vislabāk, stikla pudelēs. Ja paraugs satur suspendētas daļiņas, pirms analīžu veikšanas paraugs tiek filtrēts caur stikla šķiedras membrānas filtru ar aptuveno poru izmēru 0,45 </w:t>
      </w:r>
      <w:r w:rsidRPr="0011653B">
        <w:rPr>
          <w:color w:val="000000"/>
          <w:sz w:val="20"/>
        </w:rPr>
        <w:t>μ</w:t>
      </w:r>
      <w:r w:rsidRPr="00E84D0F">
        <w:rPr>
          <w:color w:val="000000"/>
          <w:sz w:val="20"/>
          <w:lang w:val="lv-LV"/>
        </w:rPr>
        <w:t>m.</w:t>
      </w:r>
    </w:p>
    <w:p w:rsidR="00E84D0F" w:rsidRDefault="00E84D0F" w:rsidP="00D00059">
      <w:pPr>
        <w:jc w:val="both"/>
        <w:rPr>
          <w:sz w:val="26"/>
          <w:szCs w:val="26"/>
          <w:lang w:val="lv-LV"/>
        </w:rPr>
      </w:pPr>
    </w:p>
    <w:p w:rsidR="00E84D0F" w:rsidRPr="00475A94" w:rsidRDefault="00E84D0F" w:rsidP="00D00059">
      <w:pPr>
        <w:jc w:val="both"/>
        <w:rPr>
          <w:sz w:val="26"/>
          <w:szCs w:val="26"/>
          <w:lang w:val="lv-LV"/>
        </w:rPr>
      </w:pPr>
      <w:r w:rsidRPr="00475A94">
        <w:rPr>
          <w:sz w:val="26"/>
          <w:szCs w:val="26"/>
          <w:lang w:val="lv-LV"/>
        </w:rPr>
        <w:t>6.5. Darba gaita</w:t>
      </w:r>
    </w:p>
    <w:p w:rsidR="00E84D0F" w:rsidRPr="000215AA" w:rsidRDefault="00E84D0F" w:rsidP="00D00059">
      <w:pPr>
        <w:jc w:val="both"/>
        <w:rPr>
          <w:i/>
          <w:lang w:val="lv-LV"/>
        </w:rPr>
      </w:pPr>
      <w:r w:rsidRPr="000215AA">
        <w:rPr>
          <w:i/>
          <w:lang w:val="lv-LV"/>
        </w:rPr>
        <w:t>Askorbīnskābes šķīduma (</w:t>
      </w:r>
      <w:r w:rsidRPr="000215AA">
        <w:rPr>
          <w:i/>
        </w:rPr>
        <w:t>ρ</w:t>
      </w:r>
      <w:r w:rsidRPr="000215AA">
        <w:rPr>
          <w:i/>
          <w:lang w:val="lv-LV"/>
        </w:rPr>
        <w:t xml:space="preserve"> = 100 g L</w:t>
      </w:r>
      <w:r w:rsidRPr="000215AA">
        <w:rPr>
          <w:i/>
          <w:vertAlign w:val="superscript"/>
          <w:lang w:val="lv-LV"/>
        </w:rPr>
        <w:t>-1</w:t>
      </w:r>
      <w:r w:rsidRPr="000215AA">
        <w:rPr>
          <w:i/>
          <w:lang w:val="lv-LV"/>
        </w:rPr>
        <w:t>) pagatavošana</w:t>
      </w:r>
    </w:p>
    <w:p w:rsidR="00E84D0F" w:rsidRPr="00E84D0F" w:rsidRDefault="00E84D0F" w:rsidP="00D00059">
      <w:pPr>
        <w:pStyle w:val="BodyText"/>
        <w:jc w:val="both"/>
        <w:rPr>
          <w:color w:val="000000"/>
          <w:lang w:val="lv-LV"/>
        </w:rPr>
      </w:pPr>
      <w:r w:rsidRPr="00E84D0F">
        <w:rPr>
          <w:color w:val="000000"/>
          <w:lang w:val="lv-LV"/>
        </w:rPr>
        <w:t>10,0±0,5 g askorbīnskābes (C</w:t>
      </w:r>
      <w:r w:rsidRPr="00E84D0F">
        <w:rPr>
          <w:color w:val="000000"/>
          <w:vertAlign w:val="subscript"/>
          <w:lang w:val="lv-LV"/>
        </w:rPr>
        <w:t>6</w:t>
      </w:r>
      <w:r w:rsidRPr="00E84D0F">
        <w:rPr>
          <w:color w:val="000000"/>
          <w:lang w:val="lv-LV"/>
        </w:rPr>
        <w:t>H</w:t>
      </w:r>
      <w:r w:rsidRPr="00E84D0F">
        <w:rPr>
          <w:color w:val="000000"/>
          <w:vertAlign w:val="subscript"/>
          <w:lang w:val="lv-LV"/>
        </w:rPr>
        <w:t>8</w:t>
      </w:r>
      <w:r w:rsidRPr="00E84D0F">
        <w:rPr>
          <w:color w:val="000000"/>
          <w:lang w:val="lv-LV"/>
        </w:rPr>
        <w:t>O</w:t>
      </w:r>
      <w:r w:rsidRPr="00E84D0F">
        <w:rPr>
          <w:color w:val="000000"/>
          <w:vertAlign w:val="subscript"/>
          <w:lang w:val="lv-LV"/>
        </w:rPr>
        <w:t>6</w:t>
      </w:r>
      <w:r w:rsidRPr="00E84D0F">
        <w:rPr>
          <w:color w:val="000000"/>
          <w:lang w:val="lv-LV"/>
        </w:rPr>
        <w:t>) izšķīdina 100 mL dejonizēta ūdens.</w:t>
      </w:r>
    </w:p>
    <w:p w:rsidR="00E84D0F" w:rsidRPr="00E84D0F" w:rsidRDefault="00E84D0F" w:rsidP="00D00059">
      <w:pPr>
        <w:pStyle w:val="BodyText"/>
        <w:jc w:val="both"/>
        <w:rPr>
          <w:color w:val="000000"/>
          <w:lang w:val="lv-LV"/>
        </w:rPr>
      </w:pPr>
      <w:r w:rsidRPr="00E84D0F">
        <w:rPr>
          <w:color w:val="000000"/>
          <w:lang w:val="lv-LV"/>
        </w:rPr>
        <w:t>PIEZĪME: Šķīdums stabils 2 nedēļas, ja to glabā ledusskapī tumša stikla pudelē, un to var izmantot tik ilgi, kamēr tas saglabājas bezkrāsains.</w:t>
      </w:r>
    </w:p>
    <w:p w:rsidR="00E84D0F" w:rsidRDefault="00E84D0F" w:rsidP="00D00059">
      <w:pPr>
        <w:jc w:val="both"/>
        <w:rPr>
          <w:i/>
          <w:lang w:val="lv-LV"/>
        </w:rPr>
      </w:pPr>
    </w:p>
    <w:p w:rsidR="00E84D0F" w:rsidRPr="000215AA" w:rsidRDefault="00E84D0F" w:rsidP="00D00059">
      <w:pPr>
        <w:jc w:val="both"/>
        <w:rPr>
          <w:i/>
          <w:lang w:val="lv-LV"/>
        </w:rPr>
      </w:pPr>
      <w:r w:rsidRPr="000215AA">
        <w:rPr>
          <w:i/>
          <w:lang w:val="lv-LV"/>
        </w:rPr>
        <w:t>Skābā molibdāta I šķīduma pagatavošana</w:t>
      </w:r>
    </w:p>
    <w:p w:rsidR="00E84D0F" w:rsidRPr="00E84D0F" w:rsidRDefault="00E84D0F" w:rsidP="00D00059">
      <w:pPr>
        <w:pStyle w:val="BodyText"/>
        <w:jc w:val="both"/>
        <w:rPr>
          <w:color w:val="000000"/>
          <w:lang w:val="lv-LV"/>
        </w:rPr>
      </w:pPr>
      <w:r w:rsidRPr="00E84D0F">
        <w:rPr>
          <w:color w:val="000000"/>
          <w:lang w:val="lv-LV"/>
        </w:rPr>
        <w:t xml:space="preserve">1000 mL mērkolbā ielej 75±1 mL dejonizēta ūdens.  Nepārtraukti maisot un dzesējot, uzmanīgi pievieno 75±1 mL koncentrētas sērskābes, </w:t>
      </w:r>
      <w:r w:rsidRPr="0011653B">
        <w:rPr>
          <w:color w:val="000000"/>
        </w:rPr>
        <w:t>ρ</w:t>
      </w:r>
      <w:r w:rsidRPr="00E84D0F">
        <w:rPr>
          <w:color w:val="000000"/>
          <w:lang w:val="lv-LV"/>
        </w:rPr>
        <w:t xml:space="preserve"> =1,84 g mL</w:t>
      </w:r>
      <w:r w:rsidRPr="00E84D0F">
        <w:rPr>
          <w:color w:val="000000"/>
          <w:vertAlign w:val="superscript"/>
          <w:lang w:val="lv-LV"/>
        </w:rPr>
        <w:t>-1</w:t>
      </w:r>
      <w:r w:rsidRPr="00E84D0F">
        <w:rPr>
          <w:color w:val="000000"/>
          <w:lang w:val="lv-LV"/>
        </w:rPr>
        <w:t>. Labi samaisa un šķīdumam ļauj atdzist līdz istabas temperatūrai.</w:t>
      </w:r>
    </w:p>
    <w:p w:rsidR="00E84D0F" w:rsidRPr="00E84D0F" w:rsidRDefault="00E84D0F" w:rsidP="00D00059">
      <w:pPr>
        <w:pStyle w:val="BodyText"/>
        <w:jc w:val="both"/>
        <w:rPr>
          <w:color w:val="000000"/>
          <w:lang w:val="lv-LV"/>
        </w:rPr>
      </w:pPr>
      <w:r w:rsidRPr="00E84D0F">
        <w:rPr>
          <w:color w:val="000000"/>
          <w:lang w:val="lv-LV"/>
        </w:rPr>
        <w:t>50 mL dejonizēta ūdens izšķīdina 6,5±0,1 g amonija heptamolibdāta tetrahidrāts ((NH</w:t>
      </w:r>
      <w:r w:rsidRPr="00E84D0F">
        <w:rPr>
          <w:color w:val="000000"/>
          <w:vertAlign w:val="subscript"/>
          <w:lang w:val="lv-LV"/>
        </w:rPr>
        <w:t>4</w:t>
      </w:r>
      <w:r w:rsidRPr="00E84D0F">
        <w:rPr>
          <w:color w:val="000000"/>
          <w:lang w:val="lv-LV"/>
        </w:rPr>
        <w:t>)</w:t>
      </w:r>
      <w:r w:rsidRPr="00E84D0F">
        <w:rPr>
          <w:color w:val="000000"/>
          <w:vertAlign w:val="subscript"/>
          <w:lang w:val="lv-LV"/>
        </w:rPr>
        <w:t>6</w:t>
      </w:r>
      <w:r w:rsidRPr="00E84D0F">
        <w:rPr>
          <w:color w:val="000000"/>
          <w:lang w:val="lv-LV"/>
        </w:rPr>
        <w:t>Mo</w:t>
      </w:r>
      <w:r w:rsidRPr="00E84D0F">
        <w:rPr>
          <w:color w:val="000000"/>
          <w:vertAlign w:val="subscript"/>
          <w:lang w:val="lv-LV"/>
        </w:rPr>
        <w:t>7</w:t>
      </w:r>
      <w:r w:rsidRPr="00E84D0F">
        <w:rPr>
          <w:color w:val="000000"/>
          <w:lang w:val="lv-LV"/>
        </w:rPr>
        <w:t>O</w:t>
      </w:r>
      <w:r w:rsidRPr="00E84D0F">
        <w:rPr>
          <w:color w:val="000000"/>
          <w:vertAlign w:val="subscript"/>
          <w:lang w:val="lv-LV"/>
        </w:rPr>
        <w:t>24</w:t>
      </w:r>
      <w:r w:rsidRPr="00E84D0F">
        <w:rPr>
          <w:color w:val="000000"/>
          <w:vertAlign w:val="superscript"/>
          <w:lang w:val="lv-LV"/>
        </w:rPr>
        <w:t>.</w:t>
      </w:r>
      <w:r w:rsidRPr="00E84D0F">
        <w:rPr>
          <w:color w:val="000000"/>
          <w:lang w:val="lv-LV"/>
        </w:rPr>
        <w:t>4H</w:t>
      </w:r>
      <w:r w:rsidRPr="00E84D0F">
        <w:rPr>
          <w:color w:val="000000"/>
          <w:vertAlign w:val="subscript"/>
          <w:lang w:val="lv-LV"/>
        </w:rPr>
        <w:t>2</w:t>
      </w:r>
      <w:r w:rsidRPr="00E84D0F">
        <w:rPr>
          <w:color w:val="000000"/>
          <w:lang w:val="lv-LV"/>
        </w:rPr>
        <w:t>O).</w:t>
      </w:r>
    </w:p>
    <w:p w:rsidR="00E84D0F" w:rsidRPr="00E84D0F" w:rsidRDefault="00E84D0F" w:rsidP="00D00059">
      <w:pPr>
        <w:pStyle w:val="BodyText"/>
        <w:jc w:val="both"/>
        <w:rPr>
          <w:color w:val="000000"/>
          <w:lang w:val="lv-LV"/>
        </w:rPr>
      </w:pPr>
      <w:r w:rsidRPr="00E84D0F">
        <w:rPr>
          <w:color w:val="000000"/>
          <w:lang w:val="lv-LV"/>
        </w:rPr>
        <w:t>50 mL dejonizēta ūdens izšķīdina 0,175±0,025 g antimona kālija tartrāta hemihidrāts (K(SbO)C</w:t>
      </w:r>
      <w:r w:rsidRPr="00E84D0F">
        <w:rPr>
          <w:color w:val="000000"/>
          <w:vertAlign w:val="subscript"/>
          <w:lang w:val="lv-LV"/>
        </w:rPr>
        <w:t>4</w:t>
      </w:r>
      <w:r w:rsidRPr="00E84D0F">
        <w:rPr>
          <w:color w:val="000000"/>
          <w:lang w:val="lv-LV"/>
        </w:rPr>
        <w:t>H</w:t>
      </w:r>
      <w:r w:rsidRPr="00E84D0F">
        <w:rPr>
          <w:color w:val="000000"/>
          <w:vertAlign w:val="subscript"/>
          <w:lang w:val="lv-LV"/>
        </w:rPr>
        <w:t>4</w:t>
      </w:r>
      <w:r w:rsidRPr="00E84D0F">
        <w:rPr>
          <w:color w:val="000000"/>
          <w:lang w:val="lv-LV"/>
        </w:rPr>
        <w:t>O</w:t>
      </w:r>
      <w:r w:rsidRPr="00E84D0F">
        <w:rPr>
          <w:color w:val="000000"/>
          <w:vertAlign w:val="subscript"/>
          <w:lang w:val="lv-LV"/>
        </w:rPr>
        <w:t>6</w:t>
      </w:r>
      <w:r w:rsidRPr="00E84D0F">
        <w:rPr>
          <w:color w:val="000000"/>
          <w:vertAlign w:val="superscript"/>
          <w:lang w:val="lv-LV"/>
        </w:rPr>
        <w:t>.</w:t>
      </w:r>
      <w:r w:rsidRPr="00E84D0F">
        <w:rPr>
          <w:color w:val="000000"/>
          <w:lang w:val="lv-LV"/>
        </w:rPr>
        <w:t>1/2H</w:t>
      </w:r>
      <w:r w:rsidRPr="00E84D0F">
        <w:rPr>
          <w:color w:val="000000"/>
          <w:vertAlign w:val="subscript"/>
          <w:lang w:val="lv-LV"/>
        </w:rPr>
        <w:t>2</w:t>
      </w:r>
      <w:r w:rsidRPr="00E84D0F">
        <w:rPr>
          <w:color w:val="000000"/>
          <w:lang w:val="lv-LV"/>
        </w:rPr>
        <w:t>O).</w:t>
      </w:r>
    </w:p>
    <w:p w:rsidR="00E84D0F" w:rsidRPr="00E84D0F" w:rsidRDefault="00E84D0F" w:rsidP="00D00059">
      <w:pPr>
        <w:pStyle w:val="BodyText"/>
        <w:jc w:val="both"/>
        <w:rPr>
          <w:color w:val="000000"/>
          <w:lang w:val="lv-LV"/>
        </w:rPr>
      </w:pPr>
      <w:r w:rsidRPr="00E84D0F">
        <w:rPr>
          <w:color w:val="000000"/>
          <w:lang w:val="lv-LV"/>
        </w:rPr>
        <w:t xml:space="preserve">Nepārtraukti maisot, molibdāta šķīdumu pievieno iepriekš pagatavotam sērskābes šķīdumam. Pēc tam pievieno tartrāta šķīdumu un labi samaisa. </w:t>
      </w:r>
    </w:p>
    <w:p w:rsidR="00E84D0F" w:rsidRPr="00E84D0F" w:rsidRDefault="00E84D0F" w:rsidP="00D00059">
      <w:pPr>
        <w:pStyle w:val="BodyText"/>
        <w:jc w:val="both"/>
        <w:rPr>
          <w:color w:val="000000"/>
          <w:lang w:val="lv-LV"/>
        </w:rPr>
      </w:pPr>
      <w:r w:rsidRPr="00E84D0F">
        <w:rPr>
          <w:color w:val="000000"/>
          <w:lang w:val="lv-LV"/>
        </w:rPr>
        <w:t>PIEZĪME: Reaģents ir stabils ne mazāk kā 2 mēnešus, uzglabājot tumša stikla pudelē.</w:t>
      </w:r>
    </w:p>
    <w:p w:rsidR="00E84D0F" w:rsidRDefault="00E84D0F" w:rsidP="00D00059">
      <w:pPr>
        <w:jc w:val="both"/>
        <w:rPr>
          <w:i/>
          <w:lang w:val="lv-LV"/>
        </w:rPr>
      </w:pPr>
    </w:p>
    <w:p w:rsidR="00E84D0F" w:rsidRPr="000215AA" w:rsidRDefault="00E84D0F" w:rsidP="00D00059">
      <w:pPr>
        <w:jc w:val="both"/>
        <w:rPr>
          <w:i/>
          <w:lang w:val="lv-LV"/>
        </w:rPr>
      </w:pPr>
      <w:r w:rsidRPr="000215AA">
        <w:rPr>
          <w:i/>
          <w:lang w:val="lv-LV"/>
        </w:rPr>
        <w:t>Fosfātjonu standartšķīduma (</w:t>
      </w:r>
      <w:r w:rsidRPr="000215AA">
        <w:rPr>
          <w:i/>
        </w:rPr>
        <w:t>ρ</w:t>
      </w:r>
      <w:r w:rsidRPr="000215AA">
        <w:rPr>
          <w:i/>
          <w:vertAlign w:val="subscript"/>
          <w:lang w:val="lv-LV"/>
        </w:rPr>
        <w:t>P</w:t>
      </w:r>
      <w:r w:rsidRPr="000215AA">
        <w:rPr>
          <w:i/>
          <w:lang w:val="lv-LV"/>
        </w:rPr>
        <w:t xml:space="preserve"> = 2 mg L</w:t>
      </w:r>
      <w:r w:rsidRPr="000215AA">
        <w:rPr>
          <w:i/>
          <w:vertAlign w:val="superscript"/>
          <w:lang w:val="lv-LV"/>
        </w:rPr>
        <w:t>-1</w:t>
      </w:r>
      <w:r w:rsidRPr="000215AA">
        <w:rPr>
          <w:i/>
          <w:lang w:val="lv-LV"/>
        </w:rPr>
        <w:t>) pagatavošana</w:t>
      </w:r>
    </w:p>
    <w:p w:rsidR="00E84D0F" w:rsidRPr="00E84D0F" w:rsidRDefault="00E84D0F" w:rsidP="00D00059">
      <w:pPr>
        <w:pStyle w:val="BodyText"/>
        <w:jc w:val="both"/>
        <w:rPr>
          <w:color w:val="000000"/>
          <w:lang w:val="lv-LV"/>
        </w:rPr>
      </w:pPr>
      <w:r w:rsidRPr="00E84D0F">
        <w:rPr>
          <w:color w:val="000000"/>
          <w:lang w:val="lv-LV"/>
        </w:rPr>
        <w:t>6,13 mL fosfātjonu standartšķīduma (</w:t>
      </w:r>
      <w:r w:rsidRPr="0011653B">
        <w:rPr>
          <w:color w:val="000000"/>
        </w:rPr>
        <w:t>ρ</w:t>
      </w:r>
      <w:r w:rsidRPr="00E84D0F">
        <w:rPr>
          <w:color w:val="000000"/>
          <w:lang w:val="lv-LV"/>
        </w:rPr>
        <w:t>PO</w:t>
      </w:r>
      <w:r w:rsidRPr="00E84D0F">
        <w:rPr>
          <w:color w:val="000000"/>
          <w:vertAlign w:val="subscript"/>
          <w:lang w:val="lv-LV"/>
        </w:rPr>
        <w:t>4</w:t>
      </w:r>
      <w:r w:rsidRPr="00E84D0F">
        <w:rPr>
          <w:color w:val="000000"/>
          <w:vertAlign w:val="superscript"/>
          <w:lang w:val="lv-LV"/>
        </w:rPr>
        <w:t>3-</w:t>
      </w:r>
      <w:r w:rsidRPr="00E84D0F">
        <w:rPr>
          <w:color w:val="000000"/>
          <w:lang w:val="lv-LV"/>
        </w:rPr>
        <w:t xml:space="preserve"> = 1000 mg L</w:t>
      </w:r>
      <w:r w:rsidRPr="00E84D0F">
        <w:rPr>
          <w:color w:val="000000"/>
          <w:vertAlign w:val="superscript"/>
          <w:lang w:val="lv-LV"/>
        </w:rPr>
        <w:t>-1</w:t>
      </w:r>
      <w:r w:rsidRPr="00E84D0F">
        <w:rPr>
          <w:color w:val="000000"/>
          <w:lang w:val="lv-LV"/>
        </w:rPr>
        <w:t>) ar pipeti pārnes 1000 mL mērkolbā. Atšķaida ar dejonizētu ūdeni līdz atzīmei.</w:t>
      </w:r>
    </w:p>
    <w:p w:rsidR="00E84D0F" w:rsidRPr="00E84D0F" w:rsidRDefault="00E84D0F" w:rsidP="00D00059">
      <w:pPr>
        <w:pStyle w:val="BodyText"/>
        <w:jc w:val="both"/>
        <w:rPr>
          <w:color w:val="000000"/>
          <w:lang w:val="lv-LV"/>
        </w:rPr>
      </w:pPr>
      <w:r w:rsidRPr="00E84D0F">
        <w:rPr>
          <w:color w:val="000000"/>
          <w:lang w:val="lv-LV"/>
        </w:rPr>
        <w:t>500 mL fosfātjonu standartšķīduma (</w:t>
      </w:r>
      <w:r w:rsidRPr="0011653B">
        <w:rPr>
          <w:color w:val="000000"/>
        </w:rPr>
        <w:t>ρ</w:t>
      </w:r>
      <w:r w:rsidRPr="00E84D0F">
        <w:rPr>
          <w:color w:val="000000"/>
          <w:vertAlign w:val="subscript"/>
          <w:lang w:val="lv-LV"/>
        </w:rPr>
        <w:t>P</w:t>
      </w:r>
      <w:r w:rsidRPr="00E84D0F">
        <w:rPr>
          <w:color w:val="000000"/>
          <w:lang w:val="lv-LV"/>
        </w:rPr>
        <w:t xml:space="preserve"> = 2 mg L</w:t>
      </w:r>
      <w:r w:rsidRPr="00E84D0F">
        <w:rPr>
          <w:color w:val="000000"/>
          <w:vertAlign w:val="superscript"/>
          <w:lang w:val="lv-LV"/>
        </w:rPr>
        <w:t>-1</w:t>
      </w:r>
      <w:r w:rsidRPr="00E84D0F">
        <w:rPr>
          <w:color w:val="000000"/>
          <w:lang w:val="lv-LV"/>
        </w:rPr>
        <w:t>) pagatavošanai 3,07 mL fosfātjonu standartšķīduma (</w:t>
      </w:r>
      <w:r w:rsidRPr="0011653B">
        <w:rPr>
          <w:color w:val="000000"/>
        </w:rPr>
        <w:t>ρ</w:t>
      </w:r>
      <w:r w:rsidRPr="00E84D0F">
        <w:rPr>
          <w:color w:val="000000"/>
          <w:lang w:val="lv-LV"/>
        </w:rPr>
        <w:t>PO</w:t>
      </w:r>
      <w:r w:rsidRPr="00E84D0F">
        <w:rPr>
          <w:color w:val="000000"/>
          <w:vertAlign w:val="subscript"/>
          <w:lang w:val="lv-LV"/>
        </w:rPr>
        <w:t>4</w:t>
      </w:r>
      <w:r w:rsidRPr="00E84D0F">
        <w:rPr>
          <w:color w:val="000000"/>
          <w:vertAlign w:val="superscript"/>
          <w:lang w:val="lv-LV"/>
        </w:rPr>
        <w:t>3-</w:t>
      </w:r>
      <w:r w:rsidRPr="00E84D0F">
        <w:rPr>
          <w:color w:val="000000"/>
          <w:lang w:val="lv-LV"/>
        </w:rPr>
        <w:t xml:space="preserve"> = 1000 mg L</w:t>
      </w:r>
      <w:r w:rsidRPr="00E84D0F">
        <w:rPr>
          <w:color w:val="000000"/>
          <w:vertAlign w:val="superscript"/>
          <w:lang w:val="lv-LV"/>
        </w:rPr>
        <w:t>-1</w:t>
      </w:r>
      <w:r w:rsidRPr="00E84D0F">
        <w:rPr>
          <w:color w:val="000000"/>
          <w:lang w:val="lv-LV"/>
        </w:rPr>
        <w:t>) ar pipeti pārnes 500 mL mērkolbā. Atšķaida ar dejonizētu ūdeni līdz atzīmei.</w:t>
      </w:r>
    </w:p>
    <w:p w:rsidR="00E84D0F" w:rsidRPr="00E84D0F" w:rsidRDefault="00E84D0F" w:rsidP="00D00059">
      <w:pPr>
        <w:pStyle w:val="BodyText"/>
        <w:jc w:val="both"/>
        <w:rPr>
          <w:rFonts w:eastAsia="Arial Unicode MS" w:cs="Tahoma"/>
          <w:color w:val="000000"/>
          <w:lang w:val="lv-LV"/>
        </w:rPr>
      </w:pPr>
      <w:r w:rsidRPr="00E84D0F">
        <w:rPr>
          <w:color w:val="000000"/>
          <w:lang w:val="lv-LV"/>
        </w:rPr>
        <w:t xml:space="preserve">1 mL šī standartšķīduma satur 2 </w:t>
      </w:r>
      <w:r w:rsidRPr="0011653B">
        <w:rPr>
          <w:color w:val="000000"/>
        </w:rPr>
        <w:t>μ</w:t>
      </w:r>
      <w:r w:rsidRPr="00E84D0F">
        <w:rPr>
          <w:color w:val="000000"/>
          <w:lang w:val="lv-LV"/>
        </w:rPr>
        <w:t>g P.</w:t>
      </w:r>
    </w:p>
    <w:p w:rsidR="00E84D0F" w:rsidRDefault="00E84D0F" w:rsidP="00D00059">
      <w:pPr>
        <w:jc w:val="both"/>
        <w:rPr>
          <w:i/>
          <w:lang w:val="lv-LV"/>
        </w:rPr>
      </w:pPr>
    </w:p>
    <w:p w:rsidR="00E84D0F" w:rsidRPr="000215AA" w:rsidRDefault="00E84D0F" w:rsidP="00D00059">
      <w:pPr>
        <w:jc w:val="both"/>
        <w:rPr>
          <w:i/>
          <w:lang w:val="lv-LV"/>
        </w:rPr>
      </w:pPr>
      <w:r w:rsidRPr="000215AA">
        <w:rPr>
          <w:i/>
          <w:lang w:val="lv-LV"/>
        </w:rPr>
        <w:t>Testējamā parauga daļa</w:t>
      </w:r>
    </w:p>
    <w:p w:rsidR="00E84D0F" w:rsidRPr="00E84D0F" w:rsidRDefault="00E84D0F" w:rsidP="00D00059">
      <w:pPr>
        <w:pStyle w:val="BodyText"/>
        <w:jc w:val="both"/>
        <w:rPr>
          <w:color w:val="000000"/>
          <w:lang w:val="lv-LV"/>
        </w:rPr>
      </w:pPr>
      <w:r w:rsidRPr="00E84D0F">
        <w:rPr>
          <w:color w:val="000000"/>
          <w:lang w:val="lv-LV"/>
        </w:rPr>
        <w:t xml:space="preserve">Testējamā parauga daļas tilpumu ņem ne lielāku par 40 mL. Maksimālais tilpums ir piemērots fosfātjonu koncentrāciju noteikšanai līdz </w:t>
      </w:r>
      <w:r w:rsidRPr="0011653B">
        <w:rPr>
          <w:color w:val="000000"/>
        </w:rPr>
        <w:t>ρ</w:t>
      </w:r>
      <w:r w:rsidRPr="00E84D0F">
        <w:rPr>
          <w:color w:val="000000"/>
          <w:vertAlign w:val="subscript"/>
          <w:lang w:val="lv-LV"/>
        </w:rPr>
        <w:t>P</w:t>
      </w:r>
      <w:r w:rsidRPr="00E84D0F">
        <w:rPr>
          <w:color w:val="000000"/>
          <w:lang w:val="lv-LV"/>
        </w:rPr>
        <w:t xml:space="preserve"> = 0,8 mg L</w:t>
      </w:r>
      <w:r w:rsidRPr="00E84D0F">
        <w:rPr>
          <w:color w:val="000000"/>
          <w:vertAlign w:val="superscript"/>
          <w:lang w:val="lv-LV"/>
        </w:rPr>
        <w:t>-1</w:t>
      </w:r>
      <w:r w:rsidRPr="00E84D0F">
        <w:rPr>
          <w:color w:val="000000"/>
          <w:lang w:val="lv-LV"/>
        </w:rPr>
        <w:t xml:space="preserve">, ja lieto kiveti ar 10 mm optiskā ceļa garumu. </w:t>
      </w:r>
    </w:p>
    <w:p w:rsidR="00E84D0F" w:rsidRPr="00E84D0F" w:rsidRDefault="00E84D0F" w:rsidP="00D00059">
      <w:pPr>
        <w:pStyle w:val="BodyText"/>
        <w:jc w:val="both"/>
        <w:rPr>
          <w:color w:val="000000"/>
          <w:lang w:val="lv-LV"/>
        </w:rPr>
      </w:pPr>
      <w:r w:rsidRPr="00E84D0F">
        <w:rPr>
          <w:color w:val="000000"/>
          <w:lang w:val="lv-LV"/>
        </w:rPr>
        <w:t>Mazākas testējamā parauga daļas jālieto atbilstoši lielākām fosfātjonu koncentrācijām kā parādīts Tab. 3. Līdzīgi mazas fosfātjonu koncentrācijas iespējams noteikt, mērot absorbciju kivetēs ar 40 mm vai 50 mm optiskā ceļa garumu.</w:t>
      </w:r>
    </w:p>
    <w:p w:rsidR="00E84D0F" w:rsidRPr="00E84D0F" w:rsidRDefault="00E84D0F" w:rsidP="00D00059">
      <w:pPr>
        <w:pStyle w:val="BodyText"/>
        <w:jc w:val="both"/>
        <w:rPr>
          <w:color w:val="000000"/>
          <w:lang w:val="lv-LV"/>
        </w:rPr>
      </w:pPr>
      <w:r w:rsidRPr="00E84D0F">
        <w:rPr>
          <w:color w:val="000000"/>
          <w:lang w:val="lv-LV"/>
        </w:rPr>
        <w:t>PIEZĪME: Vēlams lai testējamā parauga absorbcijas nolasījums ir kalibrēšanas grafika robežās.</w:t>
      </w:r>
    </w:p>
    <w:p w:rsidR="00E84D0F" w:rsidRPr="00E84D0F" w:rsidRDefault="00E84D0F" w:rsidP="00D00059">
      <w:pPr>
        <w:pStyle w:val="BodyText"/>
        <w:jc w:val="both"/>
        <w:rPr>
          <w:color w:val="000000"/>
          <w:lang w:val="lv-LV"/>
        </w:rPr>
      </w:pPr>
      <w:r w:rsidRPr="00E84D0F">
        <w:rPr>
          <w:color w:val="000000"/>
          <w:lang w:val="lv-LV"/>
        </w:rPr>
        <w:t>PIEZĪME: Testējamā parauga analīzi veic vismaz 2 atkārtojumos.</w:t>
      </w:r>
    </w:p>
    <w:p w:rsidR="00E84D0F" w:rsidRPr="0011653B" w:rsidRDefault="00E84D0F" w:rsidP="00E84D0F">
      <w:pPr>
        <w:pStyle w:val="Tab"/>
        <w:rPr>
          <w:rFonts w:asciiTheme="minorHAnsi" w:hAnsiTheme="minorHAnsi"/>
          <w:color w:val="000000"/>
        </w:rPr>
      </w:pPr>
      <w:r w:rsidRPr="0011653B">
        <w:rPr>
          <w:rFonts w:asciiTheme="minorHAnsi" w:hAnsiTheme="minorHAnsi"/>
          <w:color w:val="000000"/>
        </w:rPr>
        <w:t xml:space="preserve">Tab. </w:t>
      </w:r>
      <w:r w:rsidRPr="0011653B">
        <w:rPr>
          <w:rFonts w:asciiTheme="minorHAnsi" w:hAnsiTheme="minorHAnsi"/>
          <w:color w:val="000000"/>
        </w:rPr>
        <w:fldChar w:fldCharType="begin"/>
      </w:r>
      <w:r w:rsidRPr="0011653B">
        <w:rPr>
          <w:rFonts w:asciiTheme="minorHAnsi" w:hAnsiTheme="minorHAnsi"/>
          <w:color w:val="000000"/>
        </w:rPr>
        <w:instrText xml:space="preserve"> SEQ "Tab." \* ARABIC </w:instrText>
      </w:r>
      <w:r w:rsidRPr="0011653B">
        <w:rPr>
          <w:rFonts w:asciiTheme="minorHAnsi" w:hAnsiTheme="minorHAnsi"/>
          <w:color w:val="000000"/>
        </w:rPr>
        <w:fldChar w:fldCharType="separate"/>
      </w:r>
      <w:r w:rsidR="00201055">
        <w:rPr>
          <w:rFonts w:asciiTheme="minorHAnsi" w:hAnsiTheme="minorHAnsi"/>
          <w:noProof/>
          <w:color w:val="000000"/>
        </w:rPr>
        <w:t>12</w:t>
      </w:r>
      <w:r w:rsidRPr="0011653B">
        <w:rPr>
          <w:rFonts w:asciiTheme="minorHAnsi" w:hAnsiTheme="minorHAnsi"/>
          <w:color w:val="000000"/>
        </w:rPr>
        <w:fldChar w:fldCharType="end"/>
      </w:r>
      <w:r w:rsidRPr="0011653B">
        <w:rPr>
          <w:rFonts w:asciiTheme="minorHAnsi" w:hAnsiTheme="minorHAnsi"/>
          <w:color w:val="000000"/>
        </w:rPr>
        <w:t>: Paraugu tilpumi un koncentrācijas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243"/>
        <w:gridCol w:w="2243"/>
        <w:gridCol w:w="2259"/>
      </w:tblGrid>
      <w:tr w:rsidR="00E84D0F" w:rsidRPr="0011653B" w:rsidTr="00E84D0F">
        <w:trPr>
          <w:tblHeader/>
        </w:trPr>
        <w:tc>
          <w:tcPr>
            <w:tcW w:w="2243" w:type="dxa"/>
            <w:tcBorders>
              <w:top w:val="single" w:sz="4" w:space="0" w:color="000000"/>
              <w:left w:val="single" w:sz="4" w:space="0" w:color="000000"/>
              <w:bottom w:val="single" w:sz="4" w:space="0" w:color="000000"/>
            </w:tcBorders>
            <w:shd w:val="clear" w:color="auto" w:fill="auto"/>
            <w:vAlign w:val="center"/>
          </w:tcPr>
          <w:p w:rsidR="00E84D0F" w:rsidRPr="0011653B" w:rsidRDefault="00E84D0F" w:rsidP="00E84D0F">
            <w:pPr>
              <w:pStyle w:val="TableHeading"/>
              <w:rPr>
                <w:rFonts w:asciiTheme="minorHAnsi" w:hAnsiTheme="minorHAnsi"/>
                <w:color w:val="000000"/>
              </w:rPr>
            </w:pPr>
            <w:r w:rsidRPr="0011653B">
              <w:rPr>
                <w:rFonts w:asciiTheme="minorHAnsi" w:hAnsiTheme="minorHAnsi"/>
                <w:color w:val="000000"/>
              </w:rPr>
              <w:lastRenderedPageBreak/>
              <w:t>Fosfātjonu koncentrācija, mg L</w:t>
            </w:r>
            <w:r w:rsidRPr="0011653B">
              <w:rPr>
                <w:rFonts w:asciiTheme="minorHAnsi" w:hAnsiTheme="minorHAnsi"/>
                <w:color w:val="000000"/>
                <w:vertAlign w:val="superscript"/>
              </w:rPr>
              <w:t>-1</w:t>
            </w:r>
          </w:p>
        </w:tc>
        <w:tc>
          <w:tcPr>
            <w:tcW w:w="2243" w:type="dxa"/>
            <w:tcBorders>
              <w:top w:val="single" w:sz="4" w:space="0" w:color="000000"/>
              <w:left w:val="single" w:sz="4" w:space="0" w:color="000000"/>
              <w:bottom w:val="single" w:sz="4" w:space="0" w:color="000000"/>
            </w:tcBorders>
            <w:shd w:val="clear" w:color="auto" w:fill="auto"/>
            <w:vAlign w:val="center"/>
          </w:tcPr>
          <w:p w:rsidR="00E84D0F" w:rsidRPr="0011653B" w:rsidRDefault="00E84D0F" w:rsidP="00E84D0F">
            <w:pPr>
              <w:pStyle w:val="TableHeading"/>
              <w:rPr>
                <w:rFonts w:asciiTheme="minorHAnsi" w:hAnsiTheme="minorHAnsi"/>
                <w:color w:val="000000"/>
              </w:rPr>
            </w:pPr>
            <w:r w:rsidRPr="0011653B">
              <w:rPr>
                <w:rFonts w:asciiTheme="minorHAnsi" w:hAnsiTheme="minorHAnsi"/>
                <w:color w:val="000000"/>
              </w:rPr>
              <w:t>Testējamā parauga daļas tilpums, mL</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Heading"/>
              <w:rPr>
                <w:rFonts w:asciiTheme="minorHAnsi" w:hAnsiTheme="minorHAnsi"/>
              </w:rPr>
            </w:pPr>
            <w:r w:rsidRPr="0011653B">
              <w:rPr>
                <w:rFonts w:asciiTheme="minorHAnsi" w:hAnsiTheme="minorHAnsi"/>
                <w:color w:val="000000"/>
              </w:rPr>
              <w:t>Kivetes optiskā ceļa garums, mm</w:t>
            </w:r>
          </w:p>
        </w:tc>
      </w:tr>
      <w:tr w:rsidR="00E84D0F" w:rsidRPr="0011653B" w:rsidTr="00E84D0F">
        <w:tc>
          <w:tcPr>
            <w:tcW w:w="2243"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0,0-0,8</w:t>
            </w:r>
          </w:p>
        </w:tc>
        <w:tc>
          <w:tcPr>
            <w:tcW w:w="2243"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40,0</w:t>
            </w:r>
          </w:p>
        </w:tc>
        <w:tc>
          <w:tcPr>
            <w:tcW w:w="2259"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10</w:t>
            </w:r>
          </w:p>
        </w:tc>
      </w:tr>
      <w:tr w:rsidR="00E84D0F" w:rsidRPr="0011653B" w:rsidTr="00E84D0F">
        <w:tc>
          <w:tcPr>
            <w:tcW w:w="2243"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0,0-1,6</w:t>
            </w:r>
          </w:p>
        </w:tc>
        <w:tc>
          <w:tcPr>
            <w:tcW w:w="2243"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20,0</w:t>
            </w:r>
          </w:p>
        </w:tc>
        <w:tc>
          <w:tcPr>
            <w:tcW w:w="2259"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10</w:t>
            </w:r>
          </w:p>
        </w:tc>
      </w:tr>
      <w:tr w:rsidR="00E84D0F" w:rsidRPr="0011653B" w:rsidTr="00E84D0F">
        <w:tc>
          <w:tcPr>
            <w:tcW w:w="2243"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0,0-3,2</w:t>
            </w:r>
          </w:p>
        </w:tc>
        <w:tc>
          <w:tcPr>
            <w:tcW w:w="2243"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10,0</w:t>
            </w:r>
          </w:p>
        </w:tc>
        <w:tc>
          <w:tcPr>
            <w:tcW w:w="2259"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10</w:t>
            </w:r>
          </w:p>
        </w:tc>
      </w:tr>
      <w:tr w:rsidR="00E84D0F" w:rsidRPr="0011653B" w:rsidTr="00E84D0F">
        <w:tc>
          <w:tcPr>
            <w:tcW w:w="2243"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0,0-6,4</w:t>
            </w:r>
          </w:p>
        </w:tc>
        <w:tc>
          <w:tcPr>
            <w:tcW w:w="2243"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5,0</w:t>
            </w:r>
          </w:p>
        </w:tc>
        <w:tc>
          <w:tcPr>
            <w:tcW w:w="2259"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10</w:t>
            </w:r>
          </w:p>
        </w:tc>
      </w:tr>
      <w:tr w:rsidR="00E84D0F" w:rsidRPr="0011653B" w:rsidTr="00E84D0F">
        <w:tc>
          <w:tcPr>
            <w:tcW w:w="2243"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0,0-0,2</w:t>
            </w:r>
          </w:p>
        </w:tc>
        <w:tc>
          <w:tcPr>
            <w:tcW w:w="2243"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40,0</w:t>
            </w:r>
          </w:p>
        </w:tc>
        <w:tc>
          <w:tcPr>
            <w:tcW w:w="2259"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40 vai 50</w:t>
            </w:r>
          </w:p>
        </w:tc>
      </w:tr>
    </w:tbl>
    <w:p w:rsidR="00E84D0F" w:rsidRDefault="00E84D0F" w:rsidP="00E84D0F">
      <w:pPr>
        <w:rPr>
          <w:i/>
        </w:rPr>
      </w:pPr>
    </w:p>
    <w:p w:rsidR="00E84D0F" w:rsidRPr="000215AA" w:rsidRDefault="00E84D0F" w:rsidP="00E84D0F">
      <w:pPr>
        <w:rPr>
          <w:i/>
          <w:sz w:val="20"/>
        </w:rPr>
      </w:pPr>
      <w:r w:rsidRPr="000215AA">
        <w:rPr>
          <w:i/>
        </w:rPr>
        <w:t>Absorbējošā savienojuma (krāsas) veidošanās</w:t>
      </w:r>
    </w:p>
    <w:p w:rsidR="00E84D0F" w:rsidRPr="0011653B" w:rsidRDefault="00E84D0F" w:rsidP="00D00059">
      <w:pPr>
        <w:pStyle w:val="BodyText"/>
        <w:jc w:val="both"/>
        <w:rPr>
          <w:color w:val="000000"/>
          <w:sz w:val="20"/>
        </w:rPr>
      </w:pPr>
      <w:r w:rsidRPr="0011653B">
        <w:rPr>
          <w:color w:val="000000"/>
          <w:sz w:val="20"/>
        </w:rPr>
        <w:t>Noteikta tilpuma testējamā parauga daļu ar pipeti iepilda 50 mL mērkolbā un, ja nepieciešams, atšķaida ar dejonizētu ūdeni līdz 40±2 mL. Protokolā atzīmē testējamā parauga tilpumu, kas ņemts analīzei.</w:t>
      </w:r>
    </w:p>
    <w:p w:rsidR="00E84D0F" w:rsidRPr="0011653B" w:rsidRDefault="00E84D0F" w:rsidP="00D00059">
      <w:pPr>
        <w:pStyle w:val="BodyText"/>
        <w:jc w:val="both"/>
        <w:rPr>
          <w:rFonts w:eastAsia="Arial Unicode MS" w:cs="Tahoma"/>
          <w:color w:val="000000"/>
        </w:rPr>
      </w:pPr>
      <w:r w:rsidRPr="0011653B">
        <w:rPr>
          <w:color w:val="000000"/>
          <w:sz w:val="20"/>
        </w:rPr>
        <w:t>Maisot katrai kolbai pievieno 1 mL askorbīnskābes šķīduma (ρ = 100 g L</w:t>
      </w:r>
      <w:r w:rsidRPr="0011653B">
        <w:rPr>
          <w:color w:val="000000"/>
          <w:sz w:val="20"/>
          <w:vertAlign w:val="superscript"/>
        </w:rPr>
        <w:t>-1</w:t>
      </w:r>
      <w:r w:rsidRPr="0011653B">
        <w:rPr>
          <w:color w:val="000000"/>
          <w:sz w:val="20"/>
        </w:rPr>
        <w:t>) un 2 mL skābā molibdāta I šķīduma. Uzpilda ar dejonizētu ūdeni līdz atzīmei un labi samaisa.</w:t>
      </w:r>
    </w:p>
    <w:p w:rsidR="00E84D0F" w:rsidRDefault="00E84D0F" w:rsidP="00D00059">
      <w:pPr>
        <w:jc w:val="both"/>
        <w:rPr>
          <w:i/>
          <w:lang w:val="lv-LV"/>
        </w:rPr>
      </w:pPr>
    </w:p>
    <w:p w:rsidR="00E84D0F" w:rsidRPr="000215AA" w:rsidRDefault="00E84D0F" w:rsidP="00D00059">
      <w:pPr>
        <w:jc w:val="both"/>
        <w:rPr>
          <w:i/>
          <w:sz w:val="20"/>
          <w:lang w:val="lv-LV"/>
        </w:rPr>
      </w:pPr>
      <w:r w:rsidRPr="000215AA">
        <w:rPr>
          <w:i/>
          <w:lang w:val="lv-LV"/>
        </w:rPr>
        <w:t>Spektrofotometriskie mērījumi</w:t>
      </w:r>
    </w:p>
    <w:p w:rsidR="00E84D0F" w:rsidRPr="00E84D0F" w:rsidRDefault="00E84D0F" w:rsidP="00D00059">
      <w:pPr>
        <w:pStyle w:val="BodyText"/>
        <w:jc w:val="both"/>
        <w:rPr>
          <w:color w:val="000000"/>
          <w:sz w:val="20"/>
          <w:lang w:val="lv-LV"/>
        </w:rPr>
      </w:pPr>
      <w:r w:rsidRPr="00E84D0F">
        <w:rPr>
          <w:color w:val="000000"/>
          <w:sz w:val="20"/>
          <w:lang w:val="lv-LV"/>
        </w:rPr>
        <w:t>Katra kalibrēšanas grafika un testējamā parauga šķīduma absorbciju, lietojot spektrofotometru, mēra  laika periodā starp 10 min un 30 min pēc absorbējošā savienojuma (krāsas) veidojošo reaģentu pievienošanas pie 880 nm viļņu garuma attiecībā pret “tukšo” paraugu. Absorbcijas nolasījumu atzīmē protokolā.</w:t>
      </w:r>
    </w:p>
    <w:p w:rsidR="00E84D0F" w:rsidRPr="00E84D0F" w:rsidRDefault="00E84D0F" w:rsidP="00D00059">
      <w:pPr>
        <w:pStyle w:val="BodyText"/>
        <w:jc w:val="both"/>
        <w:rPr>
          <w:rFonts w:eastAsia="Arial Unicode MS" w:cs="Tahoma"/>
          <w:color w:val="000000"/>
          <w:lang w:val="lv-LV"/>
        </w:rPr>
      </w:pPr>
      <w:r w:rsidRPr="00E84D0F">
        <w:rPr>
          <w:color w:val="000000"/>
          <w:sz w:val="20"/>
          <w:lang w:val="lv-LV"/>
        </w:rPr>
        <w:t>Lai mērījumus varētu veikt attiecībā pret “tukšo” paraugu, jāveic spektrofotometra “0 punkta” kalibrācija ar “tukšo” paraugu. Sagatavo “tukšo” paraugu – 40 mL dejonizēta ūdens pārnes 50 mL mērkolbā un veic darbības absorbējošā savienojuma (krāsas) veidošanai kā aprakstīts iepriekš. Sagatavotu “tukšo” paraugu ielej kivetē ar 10 mm optiskā ceļa garumu, ievieto spektrofotometrā. Kad iestājusies absorbcijas vērtības stabilizācija, nospiež spektrofotometra pogu “CAL”. Spektrofotometra displejā parādās absorbcijas vērtība “0,000”. Līdz ar to spektrofotometrs ir sagatavots kalibrēšanas grafika paraugu un testējamo paraugu absorbcijas mērījumiem attiecībā pret “tukšo” paraugu.</w:t>
      </w:r>
    </w:p>
    <w:p w:rsidR="00E84D0F" w:rsidRDefault="00E84D0F" w:rsidP="00D00059">
      <w:pPr>
        <w:jc w:val="both"/>
        <w:rPr>
          <w:i/>
          <w:lang w:val="lv-LV"/>
        </w:rPr>
      </w:pPr>
    </w:p>
    <w:p w:rsidR="00E84D0F" w:rsidRPr="000215AA" w:rsidRDefault="00E84D0F" w:rsidP="00D00059">
      <w:pPr>
        <w:jc w:val="both"/>
        <w:rPr>
          <w:i/>
          <w:sz w:val="20"/>
          <w:lang w:val="lv-LV"/>
        </w:rPr>
      </w:pPr>
      <w:r w:rsidRPr="000215AA">
        <w:rPr>
          <w:i/>
          <w:lang w:val="lv-LV"/>
        </w:rPr>
        <w:t>Kalibrēšana</w:t>
      </w:r>
    </w:p>
    <w:p w:rsidR="00E84D0F" w:rsidRPr="00E84D0F" w:rsidRDefault="00E84D0F" w:rsidP="00D00059">
      <w:pPr>
        <w:pStyle w:val="BodyText"/>
        <w:jc w:val="both"/>
        <w:rPr>
          <w:rFonts w:eastAsia="Arial Unicode MS" w:cs="Tahoma"/>
          <w:color w:val="000000"/>
          <w:lang w:val="lv-LV"/>
        </w:rPr>
      </w:pPr>
      <w:r w:rsidRPr="00E84D0F">
        <w:rPr>
          <w:color w:val="000000"/>
          <w:sz w:val="20"/>
          <w:lang w:val="lv-LV"/>
        </w:rPr>
        <w:t>Ar mērpipeti 50 mL mērkolbās ielej atbilstošus tilpumus fosfātjonu standartšķīduma (</w:t>
      </w:r>
      <w:r w:rsidRPr="0011653B">
        <w:rPr>
          <w:color w:val="000000"/>
          <w:sz w:val="20"/>
        </w:rPr>
        <w:t>ρ</w:t>
      </w:r>
      <w:r w:rsidRPr="00E84D0F">
        <w:rPr>
          <w:color w:val="000000"/>
          <w:sz w:val="20"/>
          <w:vertAlign w:val="subscript"/>
          <w:lang w:val="lv-LV"/>
        </w:rPr>
        <w:t>P</w:t>
      </w:r>
      <w:r w:rsidRPr="00E84D0F">
        <w:rPr>
          <w:color w:val="000000"/>
          <w:sz w:val="20"/>
          <w:lang w:val="lv-LV"/>
        </w:rPr>
        <w:t xml:space="preserve"> = 2 mg L</w:t>
      </w:r>
      <w:r w:rsidRPr="00E84D0F">
        <w:rPr>
          <w:color w:val="000000"/>
          <w:sz w:val="20"/>
          <w:vertAlign w:val="superscript"/>
          <w:lang w:val="lv-LV"/>
        </w:rPr>
        <w:t>-1</w:t>
      </w:r>
      <w:r w:rsidRPr="00E84D0F">
        <w:rPr>
          <w:color w:val="000000"/>
          <w:sz w:val="20"/>
          <w:lang w:val="lv-LV"/>
        </w:rPr>
        <w:t xml:space="preserve">), piemēram, 1,0 mL; 2,0 mL; 3,0 mL; 4,0 mL; 5,0 mL; 6,0 mL; 7,0 mL; 8,0 mL; 9,0 mL un 10,0 mL. Atšķaida ar ūdeni līdz apmēram 40 mL. Šie šķīdumi atbilst fosfātjonu koncentrācijām no </w:t>
      </w:r>
      <w:r w:rsidRPr="0011653B">
        <w:rPr>
          <w:color w:val="000000"/>
          <w:sz w:val="20"/>
        </w:rPr>
        <w:t>ρ</w:t>
      </w:r>
      <w:r w:rsidRPr="00E84D0F">
        <w:rPr>
          <w:color w:val="000000"/>
          <w:sz w:val="20"/>
          <w:vertAlign w:val="subscript"/>
          <w:lang w:val="lv-LV"/>
        </w:rPr>
        <w:t>P</w:t>
      </w:r>
      <w:r w:rsidRPr="00E84D0F">
        <w:rPr>
          <w:color w:val="000000"/>
          <w:sz w:val="20"/>
          <w:lang w:val="lv-LV"/>
        </w:rPr>
        <w:t xml:space="preserve"> = 0,04 mg L</w:t>
      </w:r>
      <w:r w:rsidRPr="00E84D0F">
        <w:rPr>
          <w:color w:val="000000"/>
          <w:sz w:val="20"/>
          <w:vertAlign w:val="superscript"/>
          <w:lang w:val="lv-LV"/>
        </w:rPr>
        <w:t xml:space="preserve">-1 </w:t>
      </w:r>
      <w:r w:rsidRPr="00E84D0F">
        <w:rPr>
          <w:color w:val="000000"/>
          <w:sz w:val="20"/>
          <w:lang w:val="lv-LV"/>
        </w:rPr>
        <w:t>līdz 0,4 mg L</w:t>
      </w:r>
      <w:r w:rsidRPr="00E84D0F">
        <w:rPr>
          <w:color w:val="000000"/>
          <w:sz w:val="20"/>
          <w:vertAlign w:val="superscript"/>
          <w:lang w:val="lv-LV"/>
        </w:rPr>
        <w:t>-1</w:t>
      </w:r>
      <w:r w:rsidRPr="00E84D0F">
        <w:rPr>
          <w:color w:val="000000"/>
          <w:sz w:val="20"/>
          <w:lang w:val="lv-LV"/>
        </w:rPr>
        <w:t xml:space="preserve">. Absorbējošā savienojuma veidošanās un spektrofotometrisko mērījumu darba gaita aprakstīta iepriekš. </w:t>
      </w:r>
    </w:p>
    <w:p w:rsidR="00E84D0F" w:rsidRPr="000215AA" w:rsidRDefault="00E84D0F" w:rsidP="00D00059">
      <w:pPr>
        <w:jc w:val="both"/>
        <w:rPr>
          <w:i/>
          <w:sz w:val="20"/>
          <w:lang w:val="lv-LV"/>
        </w:rPr>
      </w:pPr>
      <w:r w:rsidRPr="000215AA">
        <w:rPr>
          <w:i/>
          <w:lang w:val="lv-LV"/>
        </w:rPr>
        <w:t>Kalibrēšanas grafika konstruēšana</w:t>
      </w:r>
    </w:p>
    <w:p w:rsidR="00E84D0F" w:rsidRPr="00E84D0F" w:rsidRDefault="00E84D0F" w:rsidP="00D00059">
      <w:pPr>
        <w:pStyle w:val="BodyText"/>
        <w:jc w:val="both"/>
        <w:rPr>
          <w:color w:val="000000"/>
          <w:sz w:val="20"/>
          <w:lang w:val="lv-LV"/>
        </w:rPr>
      </w:pPr>
      <w:r w:rsidRPr="00E84D0F">
        <w:rPr>
          <w:color w:val="000000"/>
          <w:sz w:val="20"/>
          <w:lang w:val="lv-LV"/>
        </w:rPr>
        <w:t xml:space="preserve">Absorbcijas (kā y-asi) vērtību atkarībā no fosfora satura (kā x-asi) kalibrēšanas šķīdumos, fosfora miligrami litrā, attēlo grafiski (Att. 2). Absorbcijas un koncentrācijas attiecība ir lineāra. Nosaka taisnes slīpumu. </w:t>
      </w:r>
    </w:p>
    <w:p w:rsidR="00E84D0F" w:rsidRPr="0011653B" w:rsidRDefault="00E84D0F" w:rsidP="00E84D0F">
      <w:pPr>
        <w:pStyle w:val="Att"/>
        <w:rPr>
          <w:rFonts w:asciiTheme="minorHAnsi" w:hAnsiTheme="minorHAnsi"/>
          <w:color w:val="000000"/>
        </w:rPr>
      </w:pPr>
      <w:r w:rsidRPr="0011653B">
        <w:rPr>
          <w:rFonts w:asciiTheme="minorHAnsi" w:hAnsiTheme="minorHAnsi"/>
        </w:rPr>
        <w:lastRenderedPageBreak/>
        <w:t xml:space="preserve">Att. </w:t>
      </w:r>
      <w:r w:rsidRPr="0011653B">
        <w:rPr>
          <w:rFonts w:asciiTheme="minorHAnsi" w:hAnsiTheme="minorHAnsi"/>
          <w:color w:val="000000"/>
        </w:rPr>
        <w:fldChar w:fldCharType="begin"/>
      </w:r>
      <w:r w:rsidRPr="0011653B">
        <w:rPr>
          <w:rFonts w:asciiTheme="minorHAnsi" w:hAnsiTheme="minorHAnsi"/>
          <w:color w:val="000000"/>
        </w:rPr>
        <w:instrText xml:space="preserve"> SEQ "Att." \* ARABIC </w:instrText>
      </w:r>
      <w:r w:rsidRPr="0011653B">
        <w:rPr>
          <w:rFonts w:asciiTheme="minorHAnsi" w:hAnsiTheme="minorHAnsi"/>
          <w:color w:val="000000"/>
        </w:rPr>
        <w:fldChar w:fldCharType="separate"/>
      </w:r>
      <w:r w:rsidR="00201055">
        <w:rPr>
          <w:rFonts w:asciiTheme="minorHAnsi" w:hAnsiTheme="minorHAnsi"/>
          <w:noProof/>
          <w:color w:val="000000"/>
        </w:rPr>
        <w:t>7</w:t>
      </w:r>
      <w:r w:rsidRPr="0011653B">
        <w:rPr>
          <w:rFonts w:asciiTheme="minorHAnsi" w:hAnsiTheme="minorHAnsi"/>
          <w:color w:val="000000"/>
        </w:rPr>
        <w:fldChar w:fldCharType="end"/>
      </w:r>
      <w:r w:rsidR="00A25C97">
        <w:rPr>
          <w:rFonts w:asciiTheme="minorHAnsi" w:hAnsiTheme="minorHAnsi"/>
        </w:rPr>
        <w:object w:dxaOrig="0" w:dyaOrig="0">
          <v:shape id="_x0000_s1032" type="#_x0000_t75" style="position:absolute;left:0;text-align:left;margin-left:0;margin-top:0;width:453.6pt;height:195.75pt;z-index:251772928;mso-wrap-distance-left:0;mso-wrap-distance-right:0;mso-position-horizontal:center;mso-position-horizontal-relative:text;mso-position-vertical:absolute;mso-position-vertical-relative:text" filled="t">
            <v:fill color2="black"/>
            <v:imagedata r:id="rId277" o:title=""/>
            <w10:wrap type="topAndBottom"/>
          </v:shape>
          <o:OLEObject Type="Embed" ProgID="LibreOffice.ChartDocument.1" ShapeID="_x0000_s1032" DrawAspect="Content" ObjectID="_1509803747" r:id="rId278"/>
        </w:object>
      </w:r>
      <w:r w:rsidRPr="0011653B">
        <w:rPr>
          <w:rFonts w:asciiTheme="minorHAnsi" w:hAnsiTheme="minorHAnsi"/>
          <w:color w:val="000000"/>
        </w:rPr>
        <w:cr/>
        <w:t>: Kalibrēšanas grafika konstruēšanas piemērs</w:t>
      </w:r>
    </w:p>
    <w:p w:rsidR="00E84D0F" w:rsidRPr="001159DB" w:rsidRDefault="00E84D0F" w:rsidP="00E84D0F">
      <w:pPr>
        <w:rPr>
          <w:sz w:val="26"/>
          <w:szCs w:val="26"/>
          <w:lang w:val="lv-LV"/>
        </w:rPr>
      </w:pPr>
      <w:r w:rsidRPr="001159DB">
        <w:rPr>
          <w:sz w:val="26"/>
          <w:szCs w:val="26"/>
          <w:lang w:val="lv-LV"/>
        </w:rPr>
        <w:t>6.6. Traucējošie faktori</w:t>
      </w:r>
    </w:p>
    <w:p w:rsidR="00E84D0F" w:rsidRPr="00E84D0F" w:rsidRDefault="00E84D0F" w:rsidP="00D00059">
      <w:pPr>
        <w:pStyle w:val="BodyText"/>
        <w:jc w:val="both"/>
        <w:rPr>
          <w:color w:val="000000"/>
          <w:lang w:val="lv-LV"/>
        </w:rPr>
      </w:pPr>
      <w:r w:rsidRPr="00E84D0F">
        <w:rPr>
          <w:color w:val="000000"/>
          <w:lang w:val="lv-LV"/>
        </w:rPr>
        <w:t>Par traucējošiem faktoriem tiek uzskatīti sekojoši savienojumi: silikāti (netraucē silikātjonu koncentrācijas līdz 5 mg L</w:t>
      </w:r>
      <w:r w:rsidRPr="00E84D0F">
        <w:rPr>
          <w:color w:val="000000"/>
          <w:vertAlign w:val="superscript"/>
          <w:lang w:val="lv-LV"/>
        </w:rPr>
        <w:t>-1</w:t>
      </w:r>
      <w:r w:rsidRPr="00E84D0F">
        <w:rPr>
          <w:color w:val="000000"/>
          <w:lang w:val="lv-LV"/>
        </w:rPr>
        <w:t>), arsenātjoni; sērūdeņradis (pieļaujamas sērūdeņraža koncentrācijas līdz 2 mg S L</w:t>
      </w:r>
      <w:r w:rsidRPr="00E84D0F">
        <w:rPr>
          <w:color w:val="000000"/>
          <w:vertAlign w:val="superscript"/>
          <w:lang w:val="lv-LV"/>
        </w:rPr>
        <w:t>-1</w:t>
      </w:r>
      <w:r w:rsidRPr="00E84D0F">
        <w:rPr>
          <w:color w:val="000000"/>
          <w:lang w:val="lv-LV"/>
        </w:rPr>
        <w:t>), fluorīdjoni (pieļaujamas fluorīdjonu koncentrācijas līdz 70 mg F L</w:t>
      </w:r>
      <w:r w:rsidRPr="00E84D0F">
        <w:rPr>
          <w:color w:val="000000"/>
          <w:vertAlign w:val="superscript"/>
          <w:lang w:val="lv-LV"/>
        </w:rPr>
        <w:t>-1</w:t>
      </w:r>
      <w:r w:rsidRPr="00E84D0F">
        <w:rPr>
          <w:color w:val="000000"/>
          <w:lang w:val="lv-LV"/>
        </w:rPr>
        <w:t>); pārejas metāli (Fe, Cr, Cu), jūras ūdens, nitrītjoni (ja nitrītjonu koncentrācija pārsniedz 3,29 mg L</w:t>
      </w:r>
      <w:r w:rsidRPr="00E84D0F">
        <w:rPr>
          <w:color w:val="000000"/>
          <w:vertAlign w:val="superscript"/>
          <w:lang w:val="lv-LV"/>
        </w:rPr>
        <w:t>-1</w:t>
      </w:r>
      <w:r w:rsidRPr="00E84D0F">
        <w:rPr>
          <w:color w:val="000000"/>
          <w:lang w:val="lv-LV"/>
        </w:rPr>
        <w:t>, iespējama krāsas izbalēšana).</w:t>
      </w:r>
    </w:p>
    <w:p w:rsidR="00E84D0F" w:rsidRDefault="00E84D0F" w:rsidP="00D00059">
      <w:pPr>
        <w:spacing w:after="120"/>
        <w:rPr>
          <w:sz w:val="26"/>
          <w:szCs w:val="26"/>
          <w:lang w:val="lv-LV"/>
        </w:rPr>
      </w:pPr>
    </w:p>
    <w:p w:rsidR="00E84D0F" w:rsidRPr="00475A94" w:rsidRDefault="00E84D0F" w:rsidP="00E84D0F">
      <w:pPr>
        <w:rPr>
          <w:sz w:val="26"/>
          <w:szCs w:val="26"/>
          <w:lang w:val="lv-LV"/>
        </w:rPr>
      </w:pPr>
      <w:r w:rsidRPr="00475A94">
        <w:rPr>
          <w:sz w:val="26"/>
          <w:szCs w:val="26"/>
          <w:lang w:val="lv-LV"/>
        </w:rPr>
        <w:t>6.7. Aprēķini</w:t>
      </w:r>
    </w:p>
    <w:p w:rsidR="00E84D0F" w:rsidRPr="00E84D0F" w:rsidRDefault="00E84D0F" w:rsidP="00E84D0F">
      <w:pPr>
        <w:pStyle w:val="BodyText"/>
        <w:rPr>
          <w:lang w:val="lv-LV"/>
        </w:rPr>
      </w:pPr>
      <w:r w:rsidRPr="00E84D0F">
        <w:rPr>
          <w:color w:val="000000"/>
          <w:lang w:val="lv-LV"/>
        </w:rPr>
        <w:t>Fosfātjonu koncentrāciju aprēķina pēc vienādojuma:</w:t>
      </w:r>
    </w:p>
    <w:p w:rsidR="00E84D0F" w:rsidRPr="00E84D0F" w:rsidRDefault="00E84D0F" w:rsidP="00E84D0F">
      <w:pPr>
        <w:pStyle w:val="BodyText"/>
        <w:jc w:val="center"/>
        <w:rPr>
          <w:color w:val="000000"/>
          <w:sz w:val="20"/>
          <w:lang w:val="lv-LV"/>
        </w:rPr>
      </w:pPr>
      <w:r w:rsidRPr="0011653B">
        <w:object w:dxaOrig="1245" w:dyaOrig="611">
          <v:shape id="_x0000_i1149" type="#_x0000_t75" style="width:61.95pt;height:30.15pt" o:ole="" filled="t">
            <v:fill color2="black"/>
            <v:imagedata r:id="rId279" o:title=""/>
          </v:shape>
          <o:OLEObject Type="Embed" ProgID="Equation.3" ShapeID="_x0000_i1149" DrawAspect="Content" ObjectID="_1509803738" r:id="rId280"/>
        </w:object>
      </w:r>
      <w:r w:rsidRPr="00E84D0F">
        <w:rPr>
          <w:color w:val="000000"/>
          <w:lang w:val="lv-LV"/>
        </w:rPr>
        <w:t>, kur</w:t>
      </w:r>
    </w:p>
    <w:p w:rsidR="00E84D0F" w:rsidRPr="00E84D0F" w:rsidRDefault="00E84D0F" w:rsidP="00E84D0F">
      <w:pPr>
        <w:pStyle w:val="BodyText"/>
        <w:rPr>
          <w:color w:val="000000"/>
          <w:lang w:val="lv-LV"/>
        </w:rPr>
      </w:pPr>
      <w:r w:rsidRPr="0011653B">
        <w:rPr>
          <w:color w:val="000000"/>
          <w:sz w:val="20"/>
        </w:rPr>
        <w:t>ρ</w:t>
      </w:r>
      <w:r w:rsidRPr="00E84D0F">
        <w:rPr>
          <w:color w:val="000000"/>
          <w:vertAlign w:val="subscript"/>
          <w:lang w:val="lv-LV"/>
        </w:rPr>
        <w:t>P</w:t>
      </w:r>
      <w:r w:rsidRPr="00E84D0F">
        <w:rPr>
          <w:color w:val="000000"/>
          <w:sz w:val="20"/>
          <w:lang w:val="lv-LV"/>
        </w:rPr>
        <w:t xml:space="preserve"> – fosfātjonu fosfora masas koncentrācija, mg L</w:t>
      </w:r>
      <w:r w:rsidRPr="00E84D0F">
        <w:rPr>
          <w:color w:val="000000"/>
          <w:vertAlign w:val="superscript"/>
          <w:lang w:val="lv-LV"/>
        </w:rPr>
        <w:t>-1</w:t>
      </w:r>
      <w:r w:rsidRPr="00E84D0F">
        <w:rPr>
          <w:color w:val="000000"/>
          <w:sz w:val="20"/>
          <w:lang w:val="lv-LV"/>
        </w:rPr>
        <w:t>;</w:t>
      </w:r>
    </w:p>
    <w:p w:rsidR="00E84D0F" w:rsidRPr="0011653B" w:rsidRDefault="00E84D0F" w:rsidP="00E84D0F">
      <w:pPr>
        <w:pStyle w:val="BodyText"/>
        <w:rPr>
          <w:color w:val="000000"/>
        </w:rPr>
      </w:pPr>
      <w:r w:rsidRPr="0011653B">
        <w:rPr>
          <w:color w:val="000000"/>
        </w:rPr>
        <w:t>A – testējamā parauga daļas absorbcijas nolasījums;</w:t>
      </w:r>
    </w:p>
    <w:p w:rsidR="00E84D0F" w:rsidRPr="0011653B" w:rsidRDefault="00E84D0F" w:rsidP="00E84D0F">
      <w:pPr>
        <w:pStyle w:val="BodyText"/>
        <w:rPr>
          <w:color w:val="000000"/>
        </w:rPr>
      </w:pPr>
      <w:r w:rsidRPr="0011653B">
        <w:rPr>
          <w:color w:val="000000"/>
        </w:rPr>
        <w:t>V</w:t>
      </w:r>
      <w:r w:rsidRPr="0011653B">
        <w:rPr>
          <w:color w:val="000000"/>
          <w:sz w:val="20"/>
          <w:vertAlign w:val="subscript"/>
        </w:rPr>
        <w:t>max</w:t>
      </w:r>
      <w:r w:rsidRPr="0011653B">
        <w:rPr>
          <w:color w:val="000000"/>
        </w:rPr>
        <w:t xml:space="preserve"> – mērkolbas tilpums (50 mL), mL;</w:t>
      </w:r>
    </w:p>
    <w:p w:rsidR="00E84D0F" w:rsidRPr="0011653B" w:rsidRDefault="00E84D0F" w:rsidP="00E84D0F">
      <w:pPr>
        <w:pStyle w:val="BodyText"/>
        <w:rPr>
          <w:color w:val="000000"/>
          <w:sz w:val="20"/>
        </w:rPr>
      </w:pPr>
      <w:r w:rsidRPr="0011653B">
        <w:rPr>
          <w:color w:val="000000"/>
        </w:rPr>
        <w:t>f – kalibrēšanas taisnes slīpuma koeficients, L mg</w:t>
      </w:r>
      <w:r w:rsidRPr="0011653B">
        <w:rPr>
          <w:color w:val="000000"/>
          <w:vertAlign w:val="superscript"/>
        </w:rPr>
        <w:t>-1</w:t>
      </w:r>
      <w:r w:rsidRPr="0011653B">
        <w:rPr>
          <w:color w:val="000000"/>
        </w:rPr>
        <w:t>;</w:t>
      </w:r>
    </w:p>
    <w:p w:rsidR="00E84D0F" w:rsidRPr="0011653B" w:rsidRDefault="00E84D0F" w:rsidP="00E84D0F">
      <w:pPr>
        <w:pStyle w:val="BodyText"/>
        <w:rPr>
          <w:color w:val="000000"/>
        </w:rPr>
      </w:pPr>
      <w:r w:rsidRPr="0011653B">
        <w:rPr>
          <w:color w:val="000000"/>
          <w:sz w:val="20"/>
        </w:rPr>
        <w:t>V</w:t>
      </w:r>
      <w:r w:rsidRPr="0011653B">
        <w:rPr>
          <w:color w:val="000000"/>
          <w:sz w:val="20"/>
          <w:vertAlign w:val="subscript"/>
        </w:rPr>
        <w:t>S</w:t>
      </w:r>
      <w:r w:rsidRPr="0011653B">
        <w:rPr>
          <w:color w:val="000000"/>
          <w:sz w:val="20"/>
        </w:rPr>
        <w:t xml:space="preserve"> – analīzei ņemtā testējamā parauga daļas tilpums, mL.</w:t>
      </w:r>
    </w:p>
    <w:p w:rsidR="00E84D0F" w:rsidRPr="0011653B" w:rsidRDefault="00E84D0F" w:rsidP="00E84D0F">
      <w:pPr>
        <w:pStyle w:val="BodyText"/>
        <w:rPr>
          <w:color w:val="000000"/>
        </w:rPr>
      </w:pPr>
    </w:p>
    <w:p w:rsidR="00E84D0F" w:rsidRPr="0011653B" w:rsidRDefault="00E84D0F" w:rsidP="00E84D0F">
      <w:pPr>
        <w:pStyle w:val="BodyText"/>
        <w:rPr>
          <w:color w:val="000000"/>
          <w:sz w:val="20"/>
        </w:rPr>
      </w:pPr>
      <w:r w:rsidRPr="0011653B">
        <w:rPr>
          <w:color w:val="000000"/>
          <w:sz w:val="20"/>
        </w:rPr>
        <w:t>Lai analīžu rezultātus pārrēķinu no fosfātjonu masas koncentrācijas (PO</w:t>
      </w:r>
      <w:r w:rsidRPr="0011653B">
        <w:rPr>
          <w:color w:val="000000"/>
          <w:vertAlign w:val="subscript"/>
        </w:rPr>
        <w:t>4</w:t>
      </w:r>
      <w:r w:rsidRPr="0011653B">
        <w:rPr>
          <w:color w:val="000000"/>
          <w:vertAlign w:val="superscript"/>
        </w:rPr>
        <w:t>3-</w:t>
      </w:r>
      <w:r w:rsidRPr="0011653B">
        <w:rPr>
          <w:color w:val="000000"/>
          <w:sz w:val="20"/>
        </w:rPr>
        <w:t>, mg L</w:t>
      </w:r>
      <w:r w:rsidRPr="0011653B">
        <w:rPr>
          <w:color w:val="000000"/>
          <w:vertAlign w:val="superscript"/>
        </w:rPr>
        <w:t>-1</w:t>
      </w:r>
      <w:r w:rsidRPr="0011653B">
        <w:rPr>
          <w:color w:val="000000"/>
          <w:sz w:val="20"/>
        </w:rPr>
        <w:t>) uz fosfātu fosfora koncentrāciju (P-PO</w:t>
      </w:r>
      <w:r w:rsidRPr="0011653B">
        <w:rPr>
          <w:color w:val="000000"/>
          <w:vertAlign w:val="subscript"/>
        </w:rPr>
        <w:t>4</w:t>
      </w:r>
      <w:r w:rsidRPr="0011653B">
        <w:rPr>
          <w:color w:val="000000"/>
          <w:vertAlign w:val="superscript"/>
        </w:rPr>
        <w:t>3-</w:t>
      </w:r>
      <w:r w:rsidRPr="0011653B">
        <w:rPr>
          <w:color w:val="000000"/>
          <w:sz w:val="20"/>
        </w:rPr>
        <w:t>, mg L</w:t>
      </w:r>
      <w:r w:rsidRPr="0011653B">
        <w:rPr>
          <w:color w:val="000000"/>
          <w:vertAlign w:val="superscript"/>
        </w:rPr>
        <w:t>-1</w:t>
      </w:r>
      <w:r w:rsidRPr="0011653B">
        <w:rPr>
          <w:color w:val="000000"/>
          <w:sz w:val="20"/>
        </w:rPr>
        <w:t>) un otrādi, veic sekojošas pārrēķinu darbības:</w:t>
      </w:r>
    </w:p>
    <w:p w:rsidR="00E84D0F" w:rsidRPr="00E84D0F" w:rsidRDefault="00E84D0F" w:rsidP="00E84D0F">
      <w:pPr>
        <w:pStyle w:val="BodyText"/>
        <w:jc w:val="center"/>
        <w:rPr>
          <w:color w:val="000000"/>
          <w:sz w:val="20"/>
          <w:lang w:val="de-DE"/>
        </w:rPr>
      </w:pPr>
      <w:r w:rsidRPr="00E84D0F">
        <w:rPr>
          <w:color w:val="000000"/>
          <w:sz w:val="20"/>
          <w:lang w:val="de-DE"/>
        </w:rPr>
        <w:t>PO</w:t>
      </w:r>
      <w:r w:rsidRPr="00E84D0F">
        <w:rPr>
          <w:color w:val="000000"/>
          <w:vertAlign w:val="subscript"/>
          <w:lang w:val="de-DE"/>
        </w:rPr>
        <w:t>4</w:t>
      </w:r>
      <w:r w:rsidRPr="00E84D0F">
        <w:rPr>
          <w:color w:val="000000"/>
          <w:vertAlign w:val="superscript"/>
          <w:lang w:val="de-DE"/>
        </w:rPr>
        <w:t>3-</w:t>
      </w:r>
      <w:r w:rsidRPr="00E84D0F">
        <w:rPr>
          <w:color w:val="000000"/>
          <w:sz w:val="20"/>
          <w:lang w:val="de-DE"/>
        </w:rPr>
        <w:t xml:space="preserve"> (mg L</w:t>
      </w:r>
      <w:r w:rsidRPr="00E84D0F">
        <w:rPr>
          <w:color w:val="000000"/>
          <w:vertAlign w:val="superscript"/>
          <w:lang w:val="de-DE"/>
        </w:rPr>
        <w:t>-1</w:t>
      </w:r>
      <w:r w:rsidRPr="00E84D0F">
        <w:rPr>
          <w:color w:val="000000"/>
          <w:sz w:val="20"/>
          <w:lang w:val="de-DE"/>
        </w:rPr>
        <w:t>) * 0,3261 = P-PO</w:t>
      </w:r>
      <w:r w:rsidRPr="00E84D0F">
        <w:rPr>
          <w:color w:val="000000"/>
          <w:vertAlign w:val="subscript"/>
          <w:lang w:val="de-DE"/>
        </w:rPr>
        <w:t>4</w:t>
      </w:r>
      <w:r w:rsidRPr="00E84D0F">
        <w:rPr>
          <w:color w:val="000000"/>
          <w:vertAlign w:val="superscript"/>
          <w:lang w:val="de-DE"/>
        </w:rPr>
        <w:t>3-</w:t>
      </w:r>
      <w:r w:rsidRPr="00E84D0F">
        <w:rPr>
          <w:color w:val="000000"/>
          <w:sz w:val="20"/>
          <w:lang w:val="de-DE"/>
        </w:rPr>
        <w:t xml:space="preserve"> (mg L</w:t>
      </w:r>
      <w:r w:rsidRPr="00E84D0F">
        <w:rPr>
          <w:color w:val="000000"/>
          <w:vertAlign w:val="superscript"/>
          <w:lang w:val="de-DE"/>
        </w:rPr>
        <w:t>-1</w:t>
      </w:r>
      <w:r w:rsidRPr="00E84D0F">
        <w:rPr>
          <w:color w:val="000000"/>
          <w:sz w:val="20"/>
          <w:lang w:val="de-DE"/>
        </w:rPr>
        <w:t>)</w:t>
      </w:r>
    </w:p>
    <w:p w:rsidR="00E84D0F" w:rsidRPr="00E84D0F" w:rsidRDefault="00E84D0F" w:rsidP="00E84D0F">
      <w:pPr>
        <w:pStyle w:val="BodyText"/>
        <w:jc w:val="center"/>
        <w:rPr>
          <w:color w:val="000000"/>
          <w:lang w:val="de-DE"/>
        </w:rPr>
      </w:pPr>
      <w:r w:rsidRPr="00E84D0F">
        <w:rPr>
          <w:color w:val="000000"/>
          <w:sz w:val="20"/>
          <w:lang w:val="de-DE"/>
        </w:rPr>
        <w:t>P-PO</w:t>
      </w:r>
      <w:r w:rsidRPr="00E84D0F">
        <w:rPr>
          <w:color w:val="000000"/>
          <w:vertAlign w:val="subscript"/>
          <w:lang w:val="de-DE"/>
        </w:rPr>
        <w:t>4</w:t>
      </w:r>
      <w:r w:rsidRPr="00E84D0F">
        <w:rPr>
          <w:color w:val="000000"/>
          <w:vertAlign w:val="superscript"/>
          <w:lang w:val="de-DE"/>
        </w:rPr>
        <w:t>3-</w:t>
      </w:r>
      <w:r w:rsidRPr="00E84D0F">
        <w:rPr>
          <w:color w:val="000000"/>
          <w:sz w:val="20"/>
          <w:lang w:val="de-DE"/>
        </w:rPr>
        <w:t xml:space="preserve"> (mg L</w:t>
      </w:r>
      <w:r w:rsidRPr="00E84D0F">
        <w:rPr>
          <w:color w:val="000000"/>
          <w:vertAlign w:val="superscript"/>
          <w:lang w:val="de-DE"/>
        </w:rPr>
        <w:t>-1</w:t>
      </w:r>
      <w:r w:rsidRPr="00E84D0F">
        <w:rPr>
          <w:color w:val="000000"/>
          <w:sz w:val="20"/>
          <w:lang w:val="de-DE"/>
        </w:rPr>
        <w:t>) * 3,0662 = PO</w:t>
      </w:r>
      <w:r w:rsidRPr="00E84D0F">
        <w:rPr>
          <w:color w:val="000000"/>
          <w:vertAlign w:val="subscript"/>
          <w:lang w:val="de-DE"/>
        </w:rPr>
        <w:t>4</w:t>
      </w:r>
      <w:r w:rsidRPr="00E84D0F">
        <w:rPr>
          <w:color w:val="000000"/>
          <w:vertAlign w:val="superscript"/>
          <w:lang w:val="de-DE"/>
        </w:rPr>
        <w:t>3-</w:t>
      </w:r>
      <w:r w:rsidRPr="00E84D0F">
        <w:rPr>
          <w:color w:val="000000"/>
          <w:sz w:val="20"/>
          <w:lang w:val="de-DE"/>
        </w:rPr>
        <w:t xml:space="preserve"> (mg L</w:t>
      </w:r>
      <w:r w:rsidRPr="00E84D0F">
        <w:rPr>
          <w:color w:val="000000"/>
          <w:vertAlign w:val="superscript"/>
          <w:lang w:val="de-DE"/>
        </w:rPr>
        <w:t>-1</w:t>
      </w:r>
      <w:r w:rsidRPr="00E84D0F">
        <w:rPr>
          <w:color w:val="000000"/>
          <w:sz w:val="20"/>
          <w:lang w:val="de-DE"/>
        </w:rPr>
        <w:t>)</w:t>
      </w:r>
    </w:p>
    <w:p w:rsidR="00E84D0F" w:rsidRDefault="00E84D0F" w:rsidP="00E84D0F">
      <w:pPr>
        <w:rPr>
          <w:sz w:val="26"/>
          <w:szCs w:val="26"/>
          <w:lang w:val="de-DE"/>
        </w:rPr>
      </w:pPr>
    </w:p>
    <w:p w:rsidR="00E84D0F" w:rsidRPr="00475A94" w:rsidRDefault="00E84D0F" w:rsidP="00E84D0F">
      <w:pPr>
        <w:rPr>
          <w:sz w:val="26"/>
          <w:szCs w:val="26"/>
          <w:lang w:val="de-DE"/>
        </w:rPr>
      </w:pPr>
      <w:r w:rsidRPr="00475A94">
        <w:rPr>
          <w:sz w:val="26"/>
          <w:szCs w:val="26"/>
          <w:lang w:val="de-DE"/>
        </w:rPr>
        <w:t>Atsauces</w:t>
      </w:r>
    </w:p>
    <w:p w:rsidR="00E84D0F" w:rsidRPr="0011653B" w:rsidRDefault="00E84D0F" w:rsidP="00E84D0F">
      <w:pPr>
        <w:pStyle w:val="BodyText"/>
        <w:rPr>
          <w:color w:val="000000"/>
          <w:sz w:val="20"/>
        </w:rPr>
      </w:pPr>
      <w:r w:rsidRPr="00E84D0F">
        <w:rPr>
          <w:color w:val="000000"/>
          <w:sz w:val="20"/>
          <w:lang w:val="de-DE"/>
        </w:rPr>
        <w:lastRenderedPageBreak/>
        <w:t xml:space="preserve">LVS EN ISO 6878. 2005. Ūdens kvalitāte. Fosfora noteikšana. Amonija molibdāta spektrofotometriskā metode. </w:t>
      </w:r>
      <w:r w:rsidRPr="0011653B">
        <w:rPr>
          <w:color w:val="000000"/>
          <w:sz w:val="20"/>
        </w:rPr>
        <w:t>VSIA Latvijas Standarts. Rīga, Latvija. 33 lpp.</w:t>
      </w:r>
    </w:p>
    <w:p w:rsidR="00E84D0F" w:rsidRPr="0011653B" w:rsidRDefault="00E84D0F" w:rsidP="00E84D0F">
      <w:pPr>
        <w:pStyle w:val="BodyText"/>
        <w:rPr>
          <w:color w:val="000000"/>
          <w:sz w:val="20"/>
        </w:rPr>
      </w:pPr>
    </w:p>
    <w:p w:rsidR="00E84D0F" w:rsidRDefault="00E84D0F" w:rsidP="00E84D0F">
      <w:pPr>
        <w:rPr>
          <w:lang w:val="lv-LV"/>
        </w:rPr>
      </w:pPr>
      <w:r>
        <w:rPr>
          <w:lang w:val="lv-LV"/>
        </w:rPr>
        <w:br w:type="page"/>
      </w:r>
    </w:p>
    <w:p w:rsidR="00E84D0F" w:rsidRPr="00475A94" w:rsidRDefault="00E84D0F" w:rsidP="00E84D0F">
      <w:pPr>
        <w:rPr>
          <w:sz w:val="28"/>
          <w:lang w:val="lv-LV"/>
        </w:rPr>
      </w:pPr>
      <w:r w:rsidRPr="00475A94">
        <w:rPr>
          <w:sz w:val="28"/>
          <w:lang w:val="lv-LV"/>
        </w:rPr>
        <w:lastRenderedPageBreak/>
        <w:t>7. Kopējā fosfora noteikšana</w:t>
      </w:r>
    </w:p>
    <w:tbl>
      <w:tblPr>
        <w:tblW w:w="9637" w:type="dxa"/>
        <w:tblInd w:w="57" w:type="dxa"/>
        <w:tblLayout w:type="fixed"/>
        <w:tblCellMar>
          <w:top w:w="57" w:type="dxa"/>
          <w:left w:w="57" w:type="dxa"/>
          <w:bottom w:w="57" w:type="dxa"/>
          <w:right w:w="57" w:type="dxa"/>
        </w:tblCellMar>
        <w:tblLook w:val="0000" w:firstRow="0" w:lastRow="0" w:firstColumn="0" w:lastColumn="0" w:noHBand="0" w:noVBand="0"/>
      </w:tblPr>
      <w:tblGrid>
        <w:gridCol w:w="4130"/>
        <w:gridCol w:w="5507"/>
      </w:tblGrid>
      <w:tr w:rsidR="00E84D0F" w:rsidRPr="00CA1327" w:rsidTr="00D00059">
        <w:trPr>
          <w:trHeight w:val="353"/>
        </w:trPr>
        <w:tc>
          <w:tcPr>
            <w:tcW w:w="4130" w:type="dxa"/>
            <w:tcBorders>
              <w:top w:val="single" w:sz="8" w:space="0" w:color="000000"/>
              <w:left w:val="single" w:sz="8" w:space="0" w:color="000000"/>
              <w:bottom w:val="none" w:sz="1"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Metodika</w:t>
            </w:r>
          </w:p>
        </w:tc>
        <w:tc>
          <w:tcPr>
            <w:tcW w:w="5507" w:type="dxa"/>
            <w:tcBorders>
              <w:top w:val="single" w:sz="8" w:space="0" w:color="000000"/>
              <w:left w:val="none" w:sz="1" w:space="0" w:color="000000"/>
              <w:bottom w:val="none" w:sz="1"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rPr>
            </w:pPr>
            <w:r w:rsidRPr="0011653B">
              <w:rPr>
                <w:rFonts w:asciiTheme="minorHAnsi" w:hAnsiTheme="minorHAnsi"/>
                <w:color w:val="000000"/>
              </w:rPr>
              <w:t>LVS EN ISO 6878 (2005)</w:t>
            </w:r>
          </w:p>
        </w:tc>
      </w:tr>
      <w:tr w:rsidR="00E84D0F" w:rsidRPr="00CA1327" w:rsidTr="00D00059">
        <w:trPr>
          <w:trHeight w:val="353"/>
        </w:trPr>
        <w:tc>
          <w:tcPr>
            <w:tcW w:w="4130" w:type="dxa"/>
            <w:tcBorders>
              <w:left w:val="single" w:sz="8" w:space="0" w:color="000000"/>
              <w:bottom w:val="none" w:sz="1"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Metodes princips</w:t>
            </w:r>
          </w:p>
        </w:tc>
        <w:tc>
          <w:tcPr>
            <w:tcW w:w="5507" w:type="dxa"/>
            <w:tcBorders>
              <w:left w:val="none" w:sz="1" w:space="0" w:color="000000"/>
              <w:bottom w:val="none" w:sz="1"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rPr>
            </w:pPr>
            <w:r w:rsidRPr="0011653B">
              <w:rPr>
                <w:rFonts w:asciiTheme="minorHAnsi" w:hAnsiTheme="minorHAnsi"/>
                <w:color w:val="000000"/>
              </w:rPr>
              <w:t>Spektrofotometrija</w:t>
            </w:r>
          </w:p>
        </w:tc>
      </w:tr>
      <w:tr w:rsidR="00E84D0F" w:rsidRPr="00CA1327" w:rsidTr="00D00059">
        <w:trPr>
          <w:trHeight w:val="353"/>
        </w:trPr>
        <w:tc>
          <w:tcPr>
            <w:tcW w:w="4130" w:type="dxa"/>
            <w:tcBorders>
              <w:left w:val="single" w:sz="8" w:space="0" w:color="000000"/>
              <w:bottom w:val="none" w:sz="1"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Darbības lauks</w:t>
            </w:r>
          </w:p>
        </w:tc>
        <w:tc>
          <w:tcPr>
            <w:tcW w:w="5507" w:type="dxa"/>
            <w:tcBorders>
              <w:left w:val="none" w:sz="1" w:space="0" w:color="000000"/>
              <w:bottom w:val="none" w:sz="1"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rPr>
            </w:pPr>
            <w:r w:rsidRPr="0011653B">
              <w:rPr>
                <w:rFonts w:asciiTheme="minorHAnsi" w:hAnsiTheme="minorHAnsi"/>
                <w:color w:val="000000"/>
              </w:rPr>
              <w:t>Visu veidu ūdeņiem</w:t>
            </w:r>
          </w:p>
        </w:tc>
      </w:tr>
      <w:tr w:rsidR="00E84D0F" w:rsidRPr="0011653B" w:rsidTr="00D00059">
        <w:trPr>
          <w:trHeight w:val="353"/>
        </w:trPr>
        <w:tc>
          <w:tcPr>
            <w:tcW w:w="4130" w:type="dxa"/>
            <w:tcBorders>
              <w:left w:val="single" w:sz="8" w:space="0" w:color="000000"/>
              <w:bottom w:val="single" w:sz="8" w:space="0" w:color="000000"/>
            </w:tcBorders>
            <w:shd w:val="clear" w:color="auto" w:fill="auto"/>
            <w:vAlign w:val="center"/>
          </w:tcPr>
          <w:p w:rsidR="00E84D0F" w:rsidRPr="0011653B" w:rsidRDefault="00E84D0F" w:rsidP="00E84D0F">
            <w:pPr>
              <w:pStyle w:val="TableContents"/>
              <w:rPr>
                <w:rFonts w:asciiTheme="minorHAnsi" w:hAnsiTheme="minorHAnsi"/>
                <w:color w:val="000000"/>
                <w:vertAlign w:val="superscript"/>
              </w:rPr>
            </w:pPr>
            <w:r w:rsidRPr="0011653B">
              <w:rPr>
                <w:rFonts w:asciiTheme="minorHAnsi" w:hAnsiTheme="minorHAnsi"/>
                <w:color w:val="000000"/>
              </w:rPr>
              <w:t>Metodes noteikšanas robeža</w:t>
            </w:r>
          </w:p>
        </w:tc>
        <w:tc>
          <w:tcPr>
            <w:tcW w:w="5507" w:type="dxa"/>
            <w:tcBorders>
              <w:left w:val="none" w:sz="1" w:space="0" w:color="000000"/>
              <w:bottom w:val="single" w:sz="8"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color w:val="000000"/>
                <w:vertAlign w:val="superscript"/>
              </w:rPr>
            </w:pPr>
          </w:p>
        </w:tc>
      </w:tr>
    </w:tbl>
    <w:p w:rsidR="00E84D0F" w:rsidRPr="0011653B" w:rsidRDefault="00E84D0F" w:rsidP="0042606F">
      <w:pPr>
        <w:pStyle w:val="Heading2"/>
        <w:widowControl w:val="0"/>
        <w:numPr>
          <w:ilvl w:val="1"/>
          <w:numId w:val="81"/>
        </w:numPr>
        <w:tabs>
          <w:tab w:val="left" w:pos="0"/>
        </w:tabs>
        <w:suppressAutoHyphens/>
        <w:spacing w:before="125" w:after="62" w:line="240" w:lineRule="auto"/>
        <w:rPr>
          <w:rFonts w:asciiTheme="minorHAnsi" w:hAnsiTheme="minorHAnsi"/>
          <w:color w:val="000000"/>
        </w:rPr>
      </w:pPr>
    </w:p>
    <w:p w:rsidR="00E84D0F" w:rsidRPr="000215AA" w:rsidRDefault="00E84D0F" w:rsidP="00E84D0F">
      <w:pPr>
        <w:rPr>
          <w:sz w:val="26"/>
          <w:szCs w:val="26"/>
        </w:rPr>
      </w:pPr>
      <w:r w:rsidRPr="000215AA">
        <w:rPr>
          <w:sz w:val="26"/>
          <w:szCs w:val="26"/>
        </w:rPr>
        <w:t>7.1. Princips</w:t>
      </w:r>
    </w:p>
    <w:p w:rsidR="00E84D0F" w:rsidRPr="0011653B" w:rsidRDefault="00E84D0F" w:rsidP="00D00059">
      <w:pPr>
        <w:pStyle w:val="BodyText"/>
        <w:jc w:val="both"/>
        <w:rPr>
          <w:color w:val="000000"/>
          <w:sz w:val="20"/>
        </w:rPr>
      </w:pPr>
      <w:r w:rsidRPr="0011653B">
        <w:rPr>
          <w:color w:val="000000"/>
          <w:sz w:val="20"/>
        </w:rPr>
        <w:t xml:space="preserve">Ortofosfātjonu reakcija ar skābes šķīdumu, kas satur molibdāta un antimona jonus, veidojot antimona fosformolibdāta kompleksu. </w:t>
      </w:r>
    </w:p>
    <w:p w:rsidR="00E84D0F" w:rsidRPr="0011653B" w:rsidRDefault="00E84D0F" w:rsidP="00D00059">
      <w:pPr>
        <w:pStyle w:val="BodyText"/>
        <w:jc w:val="both"/>
        <w:rPr>
          <w:color w:val="000000"/>
          <w:sz w:val="20"/>
        </w:rPr>
      </w:pPr>
      <w:r w:rsidRPr="0011653B">
        <w:rPr>
          <w:color w:val="000000"/>
          <w:sz w:val="20"/>
        </w:rPr>
        <w:t>Kompleksa reducēšana ar askorbīnskābi, veidojot spēcīgi krāsotu molibdēnzilā kompleksu. Šī kompleksa absorbcijas mērīšana, lai noteiktu esošo ortofosfātjonu koncentrāciju.</w:t>
      </w:r>
    </w:p>
    <w:p w:rsidR="00E84D0F" w:rsidRPr="0011653B" w:rsidRDefault="00E84D0F" w:rsidP="00D00059">
      <w:pPr>
        <w:pStyle w:val="BodyText"/>
        <w:jc w:val="both"/>
        <w:rPr>
          <w:color w:val="000000"/>
          <w:sz w:val="20"/>
        </w:rPr>
      </w:pPr>
      <w:r w:rsidRPr="0011653B">
        <w:rPr>
          <w:color w:val="000000"/>
          <w:sz w:val="20"/>
        </w:rPr>
        <w:t>Polifosfātjonus un dažus organiskos fosfora savienojumus nosaka, tos pārvēršot ar molibdātu reaģētspējīgā ortofosfātjonu formā, kura veidojas hidrolīzē ar sērskābi.</w:t>
      </w:r>
    </w:p>
    <w:p w:rsidR="00E84D0F" w:rsidRPr="0011653B" w:rsidRDefault="00E84D0F" w:rsidP="00D00059">
      <w:pPr>
        <w:pStyle w:val="BodyText"/>
        <w:jc w:val="both"/>
        <w:rPr>
          <w:color w:val="000000"/>
        </w:rPr>
      </w:pPr>
      <w:r w:rsidRPr="0011653B">
        <w:rPr>
          <w:color w:val="000000"/>
          <w:sz w:val="20"/>
        </w:rPr>
        <w:t>Daudzus organiskos fosfora savienojumus pārvērš ortofosfātjonu formā, mineralizējot ar persulfātu. Mineralizāciju ar slāpekļskābi un sērskābi lieto tad, ja nepieciešama spēcīgāka apstrāde.</w:t>
      </w:r>
    </w:p>
    <w:p w:rsidR="00E84D0F" w:rsidRDefault="00E84D0F" w:rsidP="00E84D0F">
      <w:pPr>
        <w:rPr>
          <w:sz w:val="26"/>
          <w:szCs w:val="26"/>
          <w:lang w:val="lv-LV"/>
        </w:rPr>
      </w:pPr>
    </w:p>
    <w:p w:rsidR="00E84D0F" w:rsidRPr="00475A94" w:rsidRDefault="00E84D0F" w:rsidP="00E84D0F">
      <w:pPr>
        <w:rPr>
          <w:sz w:val="26"/>
          <w:szCs w:val="26"/>
          <w:lang w:val="lv-LV"/>
        </w:rPr>
      </w:pPr>
      <w:r w:rsidRPr="00475A94">
        <w:rPr>
          <w:sz w:val="26"/>
          <w:szCs w:val="26"/>
          <w:lang w:val="lv-LV"/>
        </w:rPr>
        <w:t>7.2. Iekārtas, trauki</w:t>
      </w:r>
    </w:p>
    <w:p w:rsidR="00E84D0F" w:rsidRPr="00E84D0F" w:rsidRDefault="00E84D0F" w:rsidP="0042606F">
      <w:pPr>
        <w:pStyle w:val="BodyText"/>
        <w:widowControl w:val="0"/>
        <w:numPr>
          <w:ilvl w:val="0"/>
          <w:numId w:val="82"/>
        </w:numPr>
        <w:tabs>
          <w:tab w:val="left" w:pos="720"/>
        </w:tabs>
        <w:suppressAutoHyphens/>
        <w:spacing w:line="240" w:lineRule="auto"/>
        <w:jc w:val="both"/>
        <w:rPr>
          <w:color w:val="000000"/>
          <w:lang w:val="lv-LV"/>
        </w:rPr>
      </w:pPr>
      <w:r w:rsidRPr="00E84D0F">
        <w:rPr>
          <w:color w:val="000000"/>
          <w:lang w:val="lv-LV"/>
        </w:rPr>
        <w:t>Spektrofotometrs, kas piemērots mērīšanai pie viļņu garuma 880 nm;</w:t>
      </w:r>
    </w:p>
    <w:p w:rsidR="00E84D0F" w:rsidRPr="00E84D0F" w:rsidRDefault="00E84D0F" w:rsidP="0042606F">
      <w:pPr>
        <w:pStyle w:val="BodyText"/>
        <w:widowControl w:val="0"/>
        <w:numPr>
          <w:ilvl w:val="0"/>
          <w:numId w:val="82"/>
        </w:numPr>
        <w:tabs>
          <w:tab w:val="left" w:pos="720"/>
        </w:tabs>
        <w:suppressAutoHyphens/>
        <w:spacing w:line="240" w:lineRule="auto"/>
        <w:jc w:val="both"/>
        <w:rPr>
          <w:color w:val="000000"/>
          <w:lang w:val="de-DE"/>
        </w:rPr>
      </w:pPr>
      <w:r w:rsidRPr="00E84D0F">
        <w:rPr>
          <w:color w:val="000000"/>
          <w:lang w:val="de-DE"/>
        </w:rPr>
        <w:t>Kivete ar 10 mm optiskā ceļa garumu;</w:t>
      </w:r>
    </w:p>
    <w:p w:rsidR="00E84D0F" w:rsidRPr="0011653B" w:rsidRDefault="00E84D0F" w:rsidP="0042606F">
      <w:pPr>
        <w:pStyle w:val="BodyText"/>
        <w:widowControl w:val="0"/>
        <w:numPr>
          <w:ilvl w:val="0"/>
          <w:numId w:val="82"/>
        </w:numPr>
        <w:tabs>
          <w:tab w:val="left" w:pos="720"/>
        </w:tabs>
        <w:suppressAutoHyphens/>
        <w:spacing w:line="240" w:lineRule="auto"/>
        <w:jc w:val="both"/>
        <w:rPr>
          <w:color w:val="000000"/>
        </w:rPr>
      </w:pPr>
      <w:r w:rsidRPr="0011653B">
        <w:rPr>
          <w:color w:val="000000"/>
        </w:rPr>
        <w:t>Pipetors;</w:t>
      </w:r>
    </w:p>
    <w:p w:rsidR="00E84D0F" w:rsidRPr="0011653B" w:rsidRDefault="00E84D0F" w:rsidP="0042606F">
      <w:pPr>
        <w:pStyle w:val="BodyText"/>
        <w:widowControl w:val="0"/>
        <w:numPr>
          <w:ilvl w:val="0"/>
          <w:numId w:val="82"/>
        </w:numPr>
        <w:tabs>
          <w:tab w:val="left" w:pos="720"/>
        </w:tabs>
        <w:suppressAutoHyphens/>
        <w:spacing w:line="240" w:lineRule="auto"/>
        <w:jc w:val="both"/>
        <w:rPr>
          <w:color w:val="000000"/>
        </w:rPr>
      </w:pPr>
      <w:r w:rsidRPr="0011653B">
        <w:rPr>
          <w:color w:val="000000"/>
        </w:rPr>
        <w:t>Automātiskā pipete, 5 mL;</w:t>
      </w:r>
    </w:p>
    <w:p w:rsidR="00E84D0F" w:rsidRPr="0011653B" w:rsidRDefault="00E84D0F" w:rsidP="0042606F">
      <w:pPr>
        <w:pStyle w:val="BodyText"/>
        <w:widowControl w:val="0"/>
        <w:numPr>
          <w:ilvl w:val="0"/>
          <w:numId w:val="82"/>
        </w:numPr>
        <w:tabs>
          <w:tab w:val="left" w:pos="720"/>
        </w:tabs>
        <w:suppressAutoHyphens/>
        <w:spacing w:line="240" w:lineRule="auto"/>
        <w:jc w:val="both"/>
        <w:rPr>
          <w:color w:val="000000"/>
        </w:rPr>
      </w:pPr>
      <w:r w:rsidRPr="0011653B">
        <w:rPr>
          <w:color w:val="000000"/>
        </w:rPr>
        <w:t>Mērkolbas, 1000 mL;</w:t>
      </w:r>
    </w:p>
    <w:p w:rsidR="00E84D0F" w:rsidRPr="0011653B" w:rsidRDefault="00E84D0F" w:rsidP="0042606F">
      <w:pPr>
        <w:pStyle w:val="BodyText"/>
        <w:widowControl w:val="0"/>
        <w:numPr>
          <w:ilvl w:val="0"/>
          <w:numId w:val="82"/>
        </w:numPr>
        <w:tabs>
          <w:tab w:val="left" w:pos="720"/>
        </w:tabs>
        <w:suppressAutoHyphens/>
        <w:spacing w:line="240" w:lineRule="auto"/>
        <w:jc w:val="both"/>
        <w:rPr>
          <w:color w:val="000000"/>
        </w:rPr>
      </w:pPr>
      <w:r w:rsidRPr="0011653B">
        <w:rPr>
          <w:color w:val="000000"/>
        </w:rPr>
        <w:t>Mērkolbas, 500 mL;</w:t>
      </w:r>
    </w:p>
    <w:p w:rsidR="00E84D0F" w:rsidRPr="0011653B" w:rsidRDefault="00E84D0F" w:rsidP="0042606F">
      <w:pPr>
        <w:pStyle w:val="BodyText"/>
        <w:widowControl w:val="0"/>
        <w:numPr>
          <w:ilvl w:val="0"/>
          <w:numId w:val="82"/>
        </w:numPr>
        <w:tabs>
          <w:tab w:val="left" w:pos="720"/>
        </w:tabs>
        <w:suppressAutoHyphens/>
        <w:spacing w:line="240" w:lineRule="auto"/>
        <w:jc w:val="both"/>
        <w:rPr>
          <w:color w:val="000000"/>
        </w:rPr>
      </w:pPr>
      <w:r w:rsidRPr="0011653B">
        <w:rPr>
          <w:color w:val="000000"/>
        </w:rPr>
        <w:t>Mērkolbas, 100 mL;</w:t>
      </w:r>
    </w:p>
    <w:p w:rsidR="00E84D0F" w:rsidRPr="0011653B" w:rsidRDefault="00E84D0F" w:rsidP="0042606F">
      <w:pPr>
        <w:pStyle w:val="BodyText"/>
        <w:widowControl w:val="0"/>
        <w:numPr>
          <w:ilvl w:val="0"/>
          <w:numId w:val="82"/>
        </w:numPr>
        <w:tabs>
          <w:tab w:val="left" w:pos="720"/>
        </w:tabs>
        <w:suppressAutoHyphens/>
        <w:spacing w:line="240" w:lineRule="auto"/>
        <w:jc w:val="both"/>
        <w:rPr>
          <w:color w:val="000000"/>
        </w:rPr>
      </w:pPr>
      <w:r w:rsidRPr="0011653B">
        <w:rPr>
          <w:color w:val="000000"/>
        </w:rPr>
        <w:t>Mērkolbas, 50 mL;</w:t>
      </w:r>
    </w:p>
    <w:p w:rsidR="00E84D0F" w:rsidRPr="0011653B" w:rsidRDefault="00E84D0F" w:rsidP="0042606F">
      <w:pPr>
        <w:pStyle w:val="BodyText"/>
        <w:widowControl w:val="0"/>
        <w:numPr>
          <w:ilvl w:val="0"/>
          <w:numId w:val="82"/>
        </w:numPr>
        <w:tabs>
          <w:tab w:val="left" w:pos="720"/>
        </w:tabs>
        <w:suppressAutoHyphens/>
        <w:spacing w:line="240" w:lineRule="auto"/>
        <w:jc w:val="both"/>
        <w:rPr>
          <w:color w:val="000000"/>
        </w:rPr>
      </w:pPr>
      <w:r w:rsidRPr="0011653B">
        <w:rPr>
          <w:color w:val="000000"/>
        </w:rPr>
        <w:t xml:space="preserve">Koniskās kolbas, 50 mL; </w:t>
      </w:r>
    </w:p>
    <w:p w:rsidR="00E84D0F" w:rsidRPr="0011653B" w:rsidRDefault="00E84D0F" w:rsidP="0042606F">
      <w:pPr>
        <w:pStyle w:val="BodyText"/>
        <w:widowControl w:val="0"/>
        <w:numPr>
          <w:ilvl w:val="0"/>
          <w:numId w:val="82"/>
        </w:numPr>
        <w:tabs>
          <w:tab w:val="left" w:pos="720"/>
        </w:tabs>
        <w:suppressAutoHyphens/>
        <w:spacing w:line="240" w:lineRule="auto"/>
        <w:jc w:val="both"/>
        <w:rPr>
          <w:color w:val="000000"/>
        </w:rPr>
      </w:pPr>
      <w:r w:rsidRPr="0011653B">
        <w:rPr>
          <w:color w:val="000000"/>
        </w:rPr>
        <w:t xml:space="preserve">Mērpipetes vai Mora pipetes, 2 mL, 10 mL, 20 mL, 40 mL. </w:t>
      </w:r>
    </w:p>
    <w:p w:rsidR="00E84D0F" w:rsidRDefault="00E84D0F" w:rsidP="00E84D0F">
      <w:pPr>
        <w:rPr>
          <w:sz w:val="26"/>
          <w:szCs w:val="26"/>
          <w:lang w:val="lv-LV"/>
        </w:rPr>
      </w:pPr>
    </w:p>
    <w:p w:rsidR="00E84D0F" w:rsidRPr="00475A94" w:rsidRDefault="00E84D0F" w:rsidP="00E84D0F">
      <w:pPr>
        <w:rPr>
          <w:sz w:val="26"/>
          <w:szCs w:val="26"/>
          <w:lang w:val="lv-LV"/>
        </w:rPr>
      </w:pPr>
      <w:r w:rsidRPr="00475A94">
        <w:rPr>
          <w:sz w:val="26"/>
          <w:szCs w:val="26"/>
          <w:lang w:val="lv-LV"/>
        </w:rPr>
        <w:t>7.3. Reaģenti</w:t>
      </w:r>
    </w:p>
    <w:p w:rsidR="00E84D0F" w:rsidRPr="00E84D0F" w:rsidRDefault="00E84D0F" w:rsidP="0042606F">
      <w:pPr>
        <w:pStyle w:val="BodyText"/>
        <w:widowControl w:val="0"/>
        <w:numPr>
          <w:ilvl w:val="0"/>
          <w:numId w:val="83"/>
        </w:numPr>
        <w:tabs>
          <w:tab w:val="left" w:pos="720"/>
        </w:tabs>
        <w:suppressAutoHyphens/>
        <w:spacing w:line="240" w:lineRule="auto"/>
        <w:jc w:val="both"/>
        <w:rPr>
          <w:color w:val="000000"/>
          <w:lang w:val="de-DE"/>
        </w:rPr>
      </w:pPr>
      <w:r w:rsidRPr="00E84D0F">
        <w:rPr>
          <w:color w:val="000000"/>
          <w:lang w:val="de-DE"/>
        </w:rPr>
        <w:t>Sērskābes (H</w:t>
      </w:r>
      <w:r w:rsidRPr="00E84D0F">
        <w:rPr>
          <w:color w:val="000000"/>
          <w:vertAlign w:val="subscript"/>
          <w:lang w:val="de-DE"/>
        </w:rPr>
        <w:t>2</w:t>
      </w:r>
      <w:r w:rsidRPr="00E84D0F">
        <w:rPr>
          <w:color w:val="000000"/>
          <w:lang w:val="de-DE"/>
        </w:rPr>
        <w:t>SO</w:t>
      </w:r>
      <w:r w:rsidRPr="00E84D0F">
        <w:rPr>
          <w:color w:val="000000"/>
          <w:vertAlign w:val="subscript"/>
          <w:lang w:val="de-DE"/>
        </w:rPr>
        <w:t>4</w:t>
      </w:r>
      <w:r w:rsidRPr="00E84D0F">
        <w:rPr>
          <w:color w:val="000000"/>
          <w:lang w:val="de-DE"/>
        </w:rPr>
        <w:t xml:space="preserve">), koncentrēta, </w:t>
      </w:r>
      <w:r w:rsidRPr="0011653B">
        <w:rPr>
          <w:color w:val="000000"/>
        </w:rPr>
        <w:t>ρ</w:t>
      </w:r>
      <w:r w:rsidRPr="00E84D0F">
        <w:rPr>
          <w:color w:val="000000"/>
          <w:lang w:val="de-DE"/>
        </w:rPr>
        <w:t xml:space="preserve"> = 1,84 g mL</w:t>
      </w:r>
      <w:r w:rsidRPr="00E84D0F">
        <w:rPr>
          <w:color w:val="000000"/>
          <w:vertAlign w:val="superscript"/>
          <w:lang w:val="de-DE"/>
        </w:rPr>
        <w:t>-1</w:t>
      </w:r>
      <w:r w:rsidRPr="00E84D0F">
        <w:rPr>
          <w:color w:val="000000"/>
          <w:lang w:val="de-DE"/>
        </w:rPr>
        <w:t>, 57±1 mL;</w:t>
      </w:r>
    </w:p>
    <w:p w:rsidR="00E84D0F" w:rsidRPr="0011653B" w:rsidRDefault="00E84D0F" w:rsidP="0042606F">
      <w:pPr>
        <w:pStyle w:val="BodyText"/>
        <w:widowControl w:val="0"/>
        <w:numPr>
          <w:ilvl w:val="0"/>
          <w:numId w:val="83"/>
        </w:numPr>
        <w:tabs>
          <w:tab w:val="left" w:pos="720"/>
        </w:tabs>
        <w:suppressAutoHyphens/>
        <w:spacing w:line="240" w:lineRule="auto"/>
        <w:jc w:val="both"/>
        <w:rPr>
          <w:color w:val="000000"/>
        </w:rPr>
      </w:pPr>
      <w:r w:rsidRPr="0011653B">
        <w:rPr>
          <w:color w:val="000000"/>
        </w:rPr>
        <w:t>Askorbīnskābe (C</w:t>
      </w:r>
      <w:r w:rsidRPr="0011653B">
        <w:rPr>
          <w:color w:val="000000"/>
          <w:vertAlign w:val="subscript"/>
        </w:rPr>
        <w:t>6</w:t>
      </w:r>
      <w:r w:rsidRPr="0011653B">
        <w:rPr>
          <w:color w:val="000000"/>
        </w:rPr>
        <w:t>H</w:t>
      </w:r>
      <w:r w:rsidRPr="0011653B">
        <w:rPr>
          <w:color w:val="000000"/>
          <w:vertAlign w:val="subscript"/>
        </w:rPr>
        <w:t>8</w:t>
      </w:r>
      <w:r w:rsidRPr="0011653B">
        <w:rPr>
          <w:color w:val="000000"/>
        </w:rPr>
        <w:t>O</w:t>
      </w:r>
      <w:r w:rsidRPr="0011653B">
        <w:rPr>
          <w:color w:val="000000"/>
          <w:vertAlign w:val="subscript"/>
        </w:rPr>
        <w:t>6</w:t>
      </w:r>
      <w:r w:rsidRPr="0011653B">
        <w:rPr>
          <w:color w:val="000000"/>
        </w:rPr>
        <w:t>), 10,0±0,5 g;</w:t>
      </w:r>
    </w:p>
    <w:p w:rsidR="00E84D0F" w:rsidRPr="0011653B" w:rsidRDefault="00E84D0F" w:rsidP="0042606F">
      <w:pPr>
        <w:pStyle w:val="BodyText"/>
        <w:widowControl w:val="0"/>
        <w:numPr>
          <w:ilvl w:val="0"/>
          <w:numId w:val="83"/>
        </w:numPr>
        <w:tabs>
          <w:tab w:val="left" w:pos="720"/>
        </w:tabs>
        <w:suppressAutoHyphens/>
        <w:spacing w:line="240" w:lineRule="auto"/>
        <w:jc w:val="both"/>
        <w:rPr>
          <w:color w:val="000000"/>
        </w:rPr>
      </w:pPr>
      <w:r w:rsidRPr="0011653B">
        <w:rPr>
          <w:color w:val="000000"/>
        </w:rPr>
        <w:t>Amonija heptamolibdāta tetrahidrāts ((NH</w:t>
      </w:r>
      <w:r w:rsidRPr="0011653B">
        <w:rPr>
          <w:color w:val="000000"/>
          <w:vertAlign w:val="subscript"/>
        </w:rPr>
        <w:t>4</w:t>
      </w:r>
      <w:r w:rsidRPr="0011653B">
        <w:rPr>
          <w:color w:val="000000"/>
        </w:rPr>
        <w:t>)</w:t>
      </w:r>
      <w:r w:rsidRPr="0011653B">
        <w:rPr>
          <w:color w:val="000000"/>
          <w:vertAlign w:val="subscript"/>
        </w:rPr>
        <w:t>6</w:t>
      </w:r>
      <w:r w:rsidRPr="0011653B">
        <w:rPr>
          <w:color w:val="000000"/>
        </w:rPr>
        <w:t>Mo</w:t>
      </w:r>
      <w:r w:rsidRPr="0011653B">
        <w:rPr>
          <w:color w:val="000000"/>
          <w:vertAlign w:val="subscript"/>
        </w:rPr>
        <w:t>7</w:t>
      </w:r>
      <w:r w:rsidRPr="0011653B">
        <w:rPr>
          <w:color w:val="000000"/>
        </w:rPr>
        <w:t>O</w:t>
      </w:r>
      <w:r w:rsidRPr="0011653B">
        <w:rPr>
          <w:color w:val="000000"/>
          <w:vertAlign w:val="subscript"/>
        </w:rPr>
        <w:t>24</w:t>
      </w:r>
      <w:r w:rsidRPr="0011653B">
        <w:rPr>
          <w:color w:val="000000"/>
          <w:vertAlign w:val="superscript"/>
        </w:rPr>
        <w:t>.</w:t>
      </w:r>
      <w:r w:rsidRPr="0011653B">
        <w:rPr>
          <w:color w:val="000000"/>
        </w:rPr>
        <w:t>4H</w:t>
      </w:r>
      <w:r w:rsidRPr="0011653B">
        <w:rPr>
          <w:color w:val="000000"/>
          <w:vertAlign w:val="subscript"/>
        </w:rPr>
        <w:t>2</w:t>
      </w:r>
      <w:r w:rsidRPr="0011653B">
        <w:rPr>
          <w:color w:val="000000"/>
        </w:rPr>
        <w:t>O), 6,5±0,1 g;</w:t>
      </w:r>
    </w:p>
    <w:p w:rsidR="00E84D0F" w:rsidRPr="0011653B" w:rsidRDefault="00E84D0F" w:rsidP="0042606F">
      <w:pPr>
        <w:pStyle w:val="BodyText"/>
        <w:widowControl w:val="0"/>
        <w:numPr>
          <w:ilvl w:val="0"/>
          <w:numId w:val="83"/>
        </w:numPr>
        <w:tabs>
          <w:tab w:val="left" w:pos="720"/>
        </w:tabs>
        <w:suppressAutoHyphens/>
        <w:spacing w:line="240" w:lineRule="auto"/>
        <w:jc w:val="both"/>
        <w:rPr>
          <w:color w:val="000000"/>
        </w:rPr>
      </w:pPr>
      <w:r w:rsidRPr="0011653B">
        <w:rPr>
          <w:color w:val="000000"/>
        </w:rPr>
        <w:t>Antimona kālija tartrāta hemihidrāts (K(SbO)C</w:t>
      </w:r>
      <w:r w:rsidRPr="0011653B">
        <w:rPr>
          <w:color w:val="000000"/>
          <w:vertAlign w:val="subscript"/>
        </w:rPr>
        <w:t>4</w:t>
      </w:r>
      <w:r w:rsidRPr="0011653B">
        <w:rPr>
          <w:color w:val="000000"/>
        </w:rPr>
        <w:t>H</w:t>
      </w:r>
      <w:r w:rsidRPr="0011653B">
        <w:rPr>
          <w:color w:val="000000"/>
          <w:vertAlign w:val="subscript"/>
        </w:rPr>
        <w:t>4</w:t>
      </w:r>
      <w:r w:rsidRPr="0011653B">
        <w:rPr>
          <w:color w:val="000000"/>
        </w:rPr>
        <w:t>O</w:t>
      </w:r>
      <w:r w:rsidRPr="0011653B">
        <w:rPr>
          <w:color w:val="000000"/>
          <w:vertAlign w:val="subscript"/>
        </w:rPr>
        <w:t>6</w:t>
      </w:r>
      <w:r w:rsidRPr="0011653B">
        <w:rPr>
          <w:color w:val="000000"/>
          <w:vertAlign w:val="superscript"/>
        </w:rPr>
        <w:t>.</w:t>
      </w:r>
      <w:r w:rsidRPr="0011653B">
        <w:rPr>
          <w:color w:val="000000"/>
        </w:rPr>
        <w:t>1/2H</w:t>
      </w:r>
      <w:r w:rsidRPr="0011653B">
        <w:rPr>
          <w:color w:val="000000"/>
          <w:vertAlign w:val="subscript"/>
        </w:rPr>
        <w:t>2</w:t>
      </w:r>
      <w:r w:rsidRPr="0011653B">
        <w:rPr>
          <w:color w:val="000000"/>
        </w:rPr>
        <w:t>O), 0,175±0,025 g;</w:t>
      </w:r>
    </w:p>
    <w:p w:rsidR="00E84D0F" w:rsidRPr="0011653B" w:rsidRDefault="00E84D0F" w:rsidP="0042606F">
      <w:pPr>
        <w:pStyle w:val="BodyText"/>
        <w:widowControl w:val="0"/>
        <w:numPr>
          <w:ilvl w:val="0"/>
          <w:numId w:val="83"/>
        </w:numPr>
        <w:tabs>
          <w:tab w:val="left" w:pos="720"/>
        </w:tabs>
        <w:suppressAutoHyphens/>
        <w:spacing w:line="240" w:lineRule="auto"/>
        <w:jc w:val="both"/>
        <w:rPr>
          <w:color w:val="000000"/>
        </w:rPr>
      </w:pPr>
      <w:r w:rsidRPr="0011653B">
        <w:rPr>
          <w:color w:val="000000"/>
        </w:rPr>
        <w:lastRenderedPageBreak/>
        <w:t>Kālija peroksidisulfāts (K</w:t>
      </w:r>
      <w:r w:rsidRPr="0011653B">
        <w:rPr>
          <w:color w:val="000000"/>
          <w:vertAlign w:val="subscript"/>
        </w:rPr>
        <w:t>2</w:t>
      </w:r>
      <w:r w:rsidRPr="0011653B">
        <w:rPr>
          <w:color w:val="000000"/>
        </w:rPr>
        <w:t>S</w:t>
      </w:r>
      <w:r w:rsidRPr="0011653B">
        <w:rPr>
          <w:color w:val="000000"/>
          <w:vertAlign w:val="subscript"/>
        </w:rPr>
        <w:t>2</w:t>
      </w:r>
      <w:r w:rsidRPr="0011653B">
        <w:rPr>
          <w:color w:val="000000"/>
        </w:rPr>
        <w:t>O</w:t>
      </w:r>
      <w:r w:rsidRPr="0011653B">
        <w:rPr>
          <w:color w:val="000000"/>
          <w:vertAlign w:val="subscript"/>
        </w:rPr>
        <w:t>8</w:t>
      </w:r>
      <w:r w:rsidRPr="0011653B">
        <w:rPr>
          <w:color w:val="000000"/>
        </w:rPr>
        <w:t>), 5,0±0,1 g;</w:t>
      </w:r>
    </w:p>
    <w:p w:rsidR="00E84D0F" w:rsidRPr="0011653B" w:rsidRDefault="00E84D0F" w:rsidP="0042606F">
      <w:pPr>
        <w:pStyle w:val="BodyText"/>
        <w:widowControl w:val="0"/>
        <w:numPr>
          <w:ilvl w:val="0"/>
          <w:numId w:val="83"/>
        </w:numPr>
        <w:tabs>
          <w:tab w:val="left" w:pos="720"/>
        </w:tabs>
        <w:suppressAutoHyphens/>
        <w:spacing w:line="240" w:lineRule="auto"/>
        <w:jc w:val="both"/>
        <w:rPr>
          <w:color w:val="000000"/>
          <w:sz w:val="20"/>
        </w:rPr>
      </w:pPr>
      <w:r w:rsidRPr="0011653B">
        <w:rPr>
          <w:color w:val="000000"/>
        </w:rPr>
        <w:t>Fosfātjonu standartšķīdums, ρPO</w:t>
      </w:r>
      <w:r w:rsidRPr="0011653B">
        <w:rPr>
          <w:color w:val="000000"/>
          <w:vertAlign w:val="subscript"/>
        </w:rPr>
        <w:t>4</w:t>
      </w:r>
      <w:r w:rsidRPr="0011653B">
        <w:rPr>
          <w:color w:val="000000"/>
          <w:vertAlign w:val="superscript"/>
        </w:rPr>
        <w:t>3-</w:t>
      </w:r>
      <w:r w:rsidRPr="0011653B">
        <w:rPr>
          <w:color w:val="000000"/>
        </w:rPr>
        <w:t xml:space="preserve"> = 1000 mg L</w:t>
      </w:r>
      <w:r w:rsidRPr="0011653B">
        <w:rPr>
          <w:color w:val="000000"/>
          <w:vertAlign w:val="superscript"/>
        </w:rPr>
        <w:t>-1</w:t>
      </w:r>
      <w:r w:rsidRPr="0011653B">
        <w:rPr>
          <w:color w:val="000000"/>
        </w:rPr>
        <w:t xml:space="preserve">; </w:t>
      </w:r>
    </w:p>
    <w:p w:rsidR="00E84D0F" w:rsidRPr="0011653B" w:rsidRDefault="00E84D0F" w:rsidP="0042606F">
      <w:pPr>
        <w:pStyle w:val="BodyText"/>
        <w:widowControl w:val="0"/>
        <w:numPr>
          <w:ilvl w:val="0"/>
          <w:numId w:val="83"/>
        </w:numPr>
        <w:tabs>
          <w:tab w:val="left" w:pos="720"/>
        </w:tabs>
        <w:suppressAutoHyphens/>
        <w:spacing w:line="240" w:lineRule="auto"/>
        <w:jc w:val="both"/>
        <w:rPr>
          <w:rFonts w:eastAsia="Arial Unicode MS" w:cs="Tahoma"/>
          <w:color w:val="000000"/>
        </w:rPr>
      </w:pPr>
      <w:r w:rsidRPr="0011653B">
        <w:rPr>
          <w:color w:val="000000"/>
          <w:sz w:val="20"/>
        </w:rPr>
        <w:t>Dejonizēts ūdens.</w:t>
      </w:r>
    </w:p>
    <w:p w:rsidR="00E84D0F" w:rsidRDefault="00E84D0F" w:rsidP="00E84D0F">
      <w:pPr>
        <w:rPr>
          <w:sz w:val="26"/>
          <w:szCs w:val="26"/>
          <w:lang w:val="lv-LV"/>
        </w:rPr>
      </w:pPr>
    </w:p>
    <w:p w:rsidR="00E84D0F" w:rsidRPr="00475A94" w:rsidRDefault="00E84D0F" w:rsidP="00E84D0F">
      <w:pPr>
        <w:rPr>
          <w:sz w:val="26"/>
          <w:szCs w:val="26"/>
          <w:lang w:val="lv-LV"/>
        </w:rPr>
      </w:pPr>
      <w:r w:rsidRPr="00475A94">
        <w:rPr>
          <w:sz w:val="26"/>
          <w:szCs w:val="26"/>
          <w:lang w:val="lv-LV"/>
        </w:rPr>
        <w:t>7.4. Paraugs</w:t>
      </w:r>
    </w:p>
    <w:p w:rsidR="00E84D0F" w:rsidRPr="00E84D0F" w:rsidRDefault="00E84D0F" w:rsidP="00D00059">
      <w:pPr>
        <w:pStyle w:val="BodyText"/>
        <w:jc w:val="both"/>
        <w:rPr>
          <w:color w:val="000000"/>
          <w:lang w:val="lv-LV"/>
        </w:rPr>
      </w:pPr>
      <w:r w:rsidRPr="00E84D0F">
        <w:rPr>
          <w:color w:val="000000"/>
          <w:sz w:val="20"/>
          <w:lang w:val="lv-LV"/>
        </w:rPr>
        <w:t xml:space="preserve">Laboratorijas paraugus ņem polietilēna, polivinilhlorīda vai, vislabāk, stikla pudelēs. Paraugu līdz analīzei glabā vēsā tumšā vietā. Ja paraugs satur suspendētas daļiņas, pirms analīžu veikšanas paraugs tiek filtrēts caur stikla šķiedras membrānas filtru ar aptuveno poru izmēru 0,45 </w:t>
      </w:r>
      <w:r w:rsidRPr="0011653B">
        <w:rPr>
          <w:color w:val="000000"/>
          <w:sz w:val="20"/>
        </w:rPr>
        <w:t>μ</w:t>
      </w:r>
      <w:r w:rsidRPr="00E84D0F">
        <w:rPr>
          <w:color w:val="000000"/>
          <w:sz w:val="20"/>
          <w:lang w:val="lv-LV"/>
        </w:rPr>
        <w:t>m.</w:t>
      </w:r>
    </w:p>
    <w:p w:rsidR="00E84D0F" w:rsidRDefault="00E84D0F" w:rsidP="00D00059">
      <w:pPr>
        <w:jc w:val="both"/>
        <w:rPr>
          <w:sz w:val="26"/>
          <w:szCs w:val="26"/>
          <w:lang w:val="lv-LV"/>
        </w:rPr>
      </w:pPr>
    </w:p>
    <w:p w:rsidR="00E84D0F" w:rsidRPr="00475A94" w:rsidRDefault="00E84D0F" w:rsidP="00D00059">
      <w:pPr>
        <w:jc w:val="both"/>
        <w:rPr>
          <w:sz w:val="26"/>
          <w:szCs w:val="26"/>
          <w:lang w:val="lv-LV"/>
        </w:rPr>
      </w:pPr>
      <w:r w:rsidRPr="00475A94">
        <w:rPr>
          <w:sz w:val="26"/>
          <w:szCs w:val="26"/>
          <w:lang w:val="lv-LV"/>
        </w:rPr>
        <w:t>7.5. Darba gaita</w:t>
      </w:r>
    </w:p>
    <w:p w:rsidR="00E84D0F" w:rsidRPr="000215AA" w:rsidRDefault="00E84D0F" w:rsidP="00D00059">
      <w:pPr>
        <w:jc w:val="both"/>
        <w:rPr>
          <w:i/>
          <w:lang w:val="lv-LV"/>
        </w:rPr>
      </w:pPr>
      <w:r w:rsidRPr="000215AA">
        <w:rPr>
          <w:i/>
          <w:lang w:val="lv-LV"/>
        </w:rPr>
        <w:t>Askorbīnskābes šķīduma (</w:t>
      </w:r>
      <w:r w:rsidRPr="000215AA">
        <w:rPr>
          <w:i/>
        </w:rPr>
        <w:t>ρ</w:t>
      </w:r>
      <w:r w:rsidRPr="000215AA">
        <w:rPr>
          <w:i/>
          <w:lang w:val="lv-LV"/>
        </w:rPr>
        <w:t xml:space="preserve"> = 100 g L</w:t>
      </w:r>
      <w:r w:rsidRPr="000215AA">
        <w:rPr>
          <w:i/>
          <w:vertAlign w:val="superscript"/>
          <w:lang w:val="lv-LV"/>
        </w:rPr>
        <w:t>-1</w:t>
      </w:r>
      <w:r w:rsidRPr="000215AA">
        <w:rPr>
          <w:i/>
          <w:lang w:val="lv-LV"/>
        </w:rPr>
        <w:t>) pagatavošana</w:t>
      </w:r>
    </w:p>
    <w:p w:rsidR="00E84D0F" w:rsidRPr="00E84D0F" w:rsidRDefault="00E84D0F" w:rsidP="00D00059">
      <w:pPr>
        <w:pStyle w:val="BodyText"/>
        <w:jc w:val="both"/>
        <w:rPr>
          <w:color w:val="000000"/>
          <w:lang w:val="lv-LV"/>
        </w:rPr>
      </w:pPr>
      <w:r w:rsidRPr="00E84D0F">
        <w:rPr>
          <w:color w:val="000000"/>
          <w:lang w:val="lv-LV"/>
        </w:rPr>
        <w:t>10,0±0,5 g askorbīnskābes (C</w:t>
      </w:r>
      <w:r w:rsidRPr="00E84D0F">
        <w:rPr>
          <w:color w:val="000000"/>
          <w:vertAlign w:val="subscript"/>
          <w:lang w:val="lv-LV"/>
        </w:rPr>
        <w:t>6</w:t>
      </w:r>
      <w:r w:rsidRPr="00E84D0F">
        <w:rPr>
          <w:color w:val="000000"/>
          <w:lang w:val="lv-LV"/>
        </w:rPr>
        <w:t>H</w:t>
      </w:r>
      <w:r w:rsidRPr="00E84D0F">
        <w:rPr>
          <w:color w:val="000000"/>
          <w:vertAlign w:val="subscript"/>
          <w:lang w:val="lv-LV"/>
        </w:rPr>
        <w:t>8</w:t>
      </w:r>
      <w:r w:rsidRPr="00E84D0F">
        <w:rPr>
          <w:color w:val="000000"/>
          <w:lang w:val="lv-LV"/>
        </w:rPr>
        <w:t>O</w:t>
      </w:r>
      <w:r w:rsidRPr="00E84D0F">
        <w:rPr>
          <w:color w:val="000000"/>
          <w:vertAlign w:val="subscript"/>
          <w:lang w:val="lv-LV"/>
        </w:rPr>
        <w:t>6</w:t>
      </w:r>
      <w:r w:rsidRPr="00E84D0F">
        <w:rPr>
          <w:color w:val="000000"/>
          <w:lang w:val="lv-LV"/>
        </w:rPr>
        <w:t>) izšķīdina 100 mL dejonizēta ūdens.</w:t>
      </w:r>
    </w:p>
    <w:p w:rsidR="00E84D0F" w:rsidRPr="00E84D0F" w:rsidRDefault="00E84D0F" w:rsidP="00D00059">
      <w:pPr>
        <w:pStyle w:val="BodyText"/>
        <w:jc w:val="both"/>
        <w:rPr>
          <w:color w:val="000000"/>
          <w:lang w:val="lv-LV"/>
        </w:rPr>
      </w:pPr>
      <w:r w:rsidRPr="00E84D0F">
        <w:rPr>
          <w:color w:val="000000"/>
          <w:lang w:val="lv-LV"/>
        </w:rPr>
        <w:t>PIEZĪME: Šķīdums stabils 2 nedēļas, ja to glabā ledusskapī tumša stikla pudelē, un to var izmantot tik ilgi, kamēr tas saglabājas bezkrāsains.</w:t>
      </w:r>
    </w:p>
    <w:p w:rsidR="00E84D0F" w:rsidRDefault="00E84D0F" w:rsidP="00D00059">
      <w:pPr>
        <w:jc w:val="both"/>
        <w:rPr>
          <w:i/>
          <w:lang w:val="lv-LV"/>
        </w:rPr>
      </w:pPr>
    </w:p>
    <w:p w:rsidR="00E84D0F" w:rsidRPr="000215AA" w:rsidRDefault="00E84D0F" w:rsidP="00D00059">
      <w:pPr>
        <w:jc w:val="both"/>
        <w:rPr>
          <w:i/>
          <w:lang w:val="lv-LV"/>
        </w:rPr>
      </w:pPr>
      <w:r w:rsidRPr="000215AA">
        <w:rPr>
          <w:i/>
          <w:lang w:val="lv-LV"/>
        </w:rPr>
        <w:t>Skābā molibdāta II šķīduma pagatavošana</w:t>
      </w:r>
    </w:p>
    <w:p w:rsidR="00E84D0F" w:rsidRPr="00E84D0F" w:rsidRDefault="00E84D0F" w:rsidP="00D00059">
      <w:pPr>
        <w:pStyle w:val="BodyText"/>
        <w:jc w:val="both"/>
        <w:rPr>
          <w:color w:val="000000"/>
          <w:lang w:val="lv-LV"/>
        </w:rPr>
      </w:pPr>
      <w:r w:rsidRPr="00E84D0F">
        <w:rPr>
          <w:color w:val="000000"/>
          <w:lang w:val="lv-LV"/>
        </w:rPr>
        <w:t xml:space="preserve">Ielej 92±1 mL dejonizēta ūdens 1000 mL mērkolbā. Nepārtraukti maisot un dzesējot, uzmanīgi pievieno 57±1 mL koncentrētas sērskābes, </w:t>
      </w:r>
      <w:r w:rsidRPr="0011653B">
        <w:rPr>
          <w:color w:val="000000"/>
        </w:rPr>
        <w:t>ρ</w:t>
      </w:r>
      <w:r w:rsidRPr="00E84D0F">
        <w:rPr>
          <w:color w:val="000000"/>
          <w:lang w:val="lv-LV"/>
        </w:rPr>
        <w:t xml:space="preserve"> =1,84 g mL</w:t>
      </w:r>
      <w:r w:rsidRPr="00E84D0F">
        <w:rPr>
          <w:color w:val="000000"/>
          <w:vertAlign w:val="superscript"/>
          <w:lang w:val="lv-LV"/>
        </w:rPr>
        <w:t>-1</w:t>
      </w:r>
      <w:r w:rsidRPr="00E84D0F">
        <w:rPr>
          <w:color w:val="000000"/>
          <w:lang w:val="lv-LV"/>
        </w:rPr>
        <w:t>. Labi samaisa un šķīdumam ļauj atdzist līdz istabas temperatūrai.</w:t>
      </w:r>
    </w:p>
    <w:p w:rsidR="00E84D0F" w:rsidRPr="00E84D0F" w:rsidRDefault="00E84D0F" w:rsidP="00D00059">
      <w:pPr>
        <w:pStyle w:val="BodyText"/>
        <w:jc w:val="both"/>
        <w:rPr>
          <w:color w:val="000000"/>
          <w:lang w:val="lv-LV"/>
        </w:rPr>
      </w:pPr>
      <w:r w:rsidRPr="00E84D0F">
        <w:rPr>
          <w:color w:val="000000"/>
          <w:lang w:val="lv-LV"/>
        </w:rPr>
        <w:t>50 mL dejonizēta ūdens izšķīdina 6,5±0,1 g amonija heptamolibdāta tetrahidrāts ((NH</w:t>
      </w:r>
      <w:r w:rsidRPr="00E84D0F">
        <w:rPr>
          <w:color w:val="000000"/>
          <w:vertAlign w:val="subscript"/>
          <w:lang w:val="lv-LV"/>
        </w:rPr>
        <w:t>4</w:t>
      </w:r>
      <w:r w:rsidRPr="00E84D0F">
        <w:rPr>
          <w:color w:val="000000"/>
          <w:lang w:val="lv-LV"/>
        </w:rPr>
        <w:t>)</w:t>
      </w:r>
      <w:r w:rsidRPr="00E84D0F">
        <w:rPr>
          <w:color w:val="000000"/>
          <w:vertAlign w:val="subscript"/>
          <w:lang w:val="lv-LV"/>
        </w:rPr>
        <w:t>6</w:t>
      </w:r>
      <w:r w:rsidRPr="00E84D0F">
        <w:rPr>
          <w:color w:val="000000"/>
          <w:lang w:val="lv-LV"/>
        </w:rPr>
        <w:t>Mo</w:t>
      </w:r>
      <w:r w:rsidRPr="00E84D0F">
        <w:rPr>
          <w:color w:val="000000"/>
          <w:vertAlign w:val="subscript"/>
          <w:lang w:val="lv-LV"/>
        </w:rPr>
        <w:t>7</w:t>
      </w:r>
      <w:r w:rsidRPr="00E84D0F">
        <w:rPr>
          <w:color w:val="000000"/>
          <w:lang w:val="lv-LV"/>
        </w:rPr>
        <w:t>O</w:t>
      </w:r>
      <w:r w:rsidRPr="00E84D0F">
        <w:rPr>
          <w:color w:val="000000"/>
          <w:vertAlign w:val="subscript"/>
          <w:lang w:val="lv-LV"/>
        </w:rPr>
        <w:t>24</w:t>
      </w:r>
      <w:r w:rsidRPr="00E84D0F">
        <w:rPr>
          <w:color w:val="000000"/>
          <w:vertAlign w:val="superscript"/>
          <w:lang w:val="lv-LV"/>
        </w:rPr>
        <w:t>.</w:t>
      </w:r>
      <w:r w:rsidRPr="00E84D0F">
        <w:rPr>
          <w:color w:val="000000"/>
          <w:lang w:val="lv-LV"/>
        </w:rPr>
        <w:t>4H</w:t>
      </w:r>
      <w:r w:rsidRPr="00E84D0F">
        <w:rPr>
          <w:color w:val="000000"/>
          <w:vertAlign w:val="subscript"/>
          <w:lang w:val="lv-LV"/>
        </w:rPr>
        <w:t>2</w:t>
      </w:r>
      <w:r w:rsidRPr="00E84D0F">
        <w:rPr>
          <w:color w:val="000000"/>
          <w:lang w:val="lv-LV"/>
        </w:rPr>
        <w:t>O).</w:t>
      </w:r>
    </w:p>
    <w:p w:rsidR="00E84D0F" w:rsidRPr="00E84D0F" w:rsidRDefault="00E84D0F" w:rsidP="00D00059">
      <w:pPr>
        <w:pStyle w:val="BodyText"/>
        <w:jc w:val="both"/>
        <w:rPr>
          <w:color w:val="000000"/>
          <w:lang w:val="lv-LV"/>
        </w:rPr>
      </w:pPr>
      <w:r w:rsidRPr="00E84D0F">
        <w:rPr>
          <w:color w:val="000000"/>
          <w:lang w:val="lv-LV"/>
        </w:rPr>
        <w:t>50 mL dejonizēta ūdens izšķīdina 0,175±0,025 g antimona kālija tartrāta hemihidrāts (K(SbO)C</w:t>
      </w:r>
      <w:r w:rsidRPr="00E84D0F">
        <w:rPr>
          <w:color w:val="000000"/>
          <w:vertAlign w:val="subscript"/>
          <w:lang w:val="lv-LV"/>
        </w:rPr>
        <w:t>4</w:t>
      </w:r>
      <w:r w:rsidRPr="00E84D0F">
        <w:rPr>
          <w:color w:val="000000"/>
          <w:lang w:val="lv-LV"/>
        </w:rPr>
        <w:t>H</w:t>
      </w:r>
      <w:r w:rsidRPr="00E84D0F">
        <w:rPr>
          <w:color w:val="000000"/>
          <w:vertAlign w:val="subscript"/>
          <w:lang w:val="lv-LV"/>
        </w:rPr>
        <w:t>4</w:t>
      </w:r>
      <w:r w:rsidRPr="00E84D0F">
        <w:rPr>
          <w:color w:val="000000"/>
          <w:lang w:val="lv-LV"/>
        </w:rPr>
        <w:t>O</w:t>
      </w:r>
      <w:r w:rsidRPr="00E84D0F">
        <w:rPr>
          <w:color w:val="000000"/>
          <w:vertAlign w:val="subscript"/>
          <w:lang w:val="lv-LV"/>
        </w:rPr>
        <w:t>6</w:t>
      </w:r>
      <w:r w:rsidRPr="00E84D0F">
        <w:rPr>
          <w:color w:val="000000"/>
          <w:vertAlign w:val="superscript"/>
          <w:lang w:val="lv-LV"/>
        </w:rPr>
        <w:t>.</w:t>
      </w:r>
      <w:r w:rsidRPr="00E84D0F">
        <w:rPr>
          <w:color w:val="000000"/>
          <w:lang w:val="lv-LV"/>
        </w:rPr>
        <w:t>1/2H</w:t>
      </w:r>
      <w:r w:rsidRPr="00E84D0F">
        <w:rPr>
          <w:color w:val="000000"/>
          <w:vertAlign w:val="subscript"/>
          <w:lang w:val="lv-LV"/>
        </w:rPr>
        <w:t>2</w:t>
      </w:r>
      <w:r w:rsidRPr="00E84D0F">
        <w:rPr>
          <w:color w:val="000000"/>
          <w:lang w:val="lv-LV"/>
        </w:rPr>
        <w:t>O).</w:t>
      </w:r>
    </w:p>
    <w:p w:rsidR="00E84D0F" w:rsidRPr="00E84D0F" w:rsidRDefault="00E84D0F" w:rsidP="00D00059">
      <w:pPr>
        <w:pStyle w:val="BodyText"/>
        <w:jc w:val="both"/>
        <w:rPr>
          <w:color w:val="000000"/>
          <w:lang w:val="lv-LV"/>
        </w:rPr>
      </w:pPr>
      <w:r w:rsidRPr="00E84D0F">
        <w:rPr>
          <w:color w:val="000000"/>
          <w:lang w:val="lv-LV"/>
        </w:rPr>
        <w:t xml:space="preserve">Nepārtraukti maisot, molibdāta šķīdumu pievieno iepriekš pagatavotajam sērskābes šķīdumam. Pēc tam pievieno tartrāta šķīdumu un labi samaisa. </w:t>
      </w:r>
    </w:p>
    <w:p w:rsidR="00E84D0F" w:rsidRPr="00E84D0F" w:rsidRDefault="00E84D0F" w:rsidP="00D00059">
      <w:pPr>
        <w:pStyle w:val="BodyText"/>
        <w:jc w:val="both"/>
        <w:rPr>
          <w:color w:val="000000"/>
          <w:lang w:val="lv-LV"/>
        </w:rPr>
      </w:pPr>
      <w:r w:rsidRPr="00E84D0F">
        <w:rPr>
          <w:color w:val="000000"/>
          <w:lang w:val="lv-LV"/>
        </w:rPr>
        <w:t>PIEZĪME: Reaģents ir stabils ne mazāk kā 2 mēnešus, uzglabājot tumša stikla pudelē.</w:t>
      </w:r>
    </w:p>
    <w:p w:rsidR="00E84D0F" w:rsidRDefault="00E84D0F" w:rsidP="00D00059">
      <w:pPr>
        <w:jc w:val="both"/>
        <w:rPr>
          <w:i/>
          <w:lang w:val="lv-LV"/>
        </w:rPr>
      </w:pPr>
    </w:p>
    <w:p w:rsidR="00E84D0F" w:rsidRPr="000215AA" w:rsidRDefault="00E84D0F" w:rsidP="00D00059">
      <w:pPr>
        <w:jc w:val="both"/>
        <w:rPr>
          <w:i/>
          <w:lang w:val="lv-LV"/>
        </w:rPr>
      </w:pPr>
      <w:r w:rsidRPr="000215AA">
        <w:rPr>
          <w:i/>
          <w:lang w:val="lv-LV"/>
        </w:rPr>
        <w:t>Kālija peroksidisulfāta šķīduma pagatavošana</w:t>
      </w:r>
    </w:p>
    <w:p w:rsidR="00E84D0F" w:rsidRPr="00E84D0F" w:rsidRDefault="00E84D0F" w:rsidP="00D00059">
      <w:pPr>
        <w:pStyle w:val="BodyText"/>
        <w:jc w:val="both"/>
        <w:rPr>
          <w:color w:val="000000"/>
          <w:lang w:val="lv-LV"/>
        </w:rPr>
      </w:pPr>
      <w:r w:rsidRPr="00E84D0F">
        <w:rPr>
          <w:color w:val="000000"/>
          <w:lang w:val="lv-LV"/>
        </w:rPr>
        <w:t>5,0±0,1 g kālija peroksidisulfāta (K</w:t>
      </w:r>
      <w:r w:rsidRPr="00E84D0F">
        <w:rPr>
          <w:color w:val="000000"/>
          <w:vertAlign w:val="subscript"/>
          <w:lang w:val="lv-LV"/>
        </w:rPr>
        <w:t>2</w:t>
      </w:r>
      <w:r w:rsidRPr="00E84D0F">
        <w:rPr>
          <w:color w:val="000000"/>
          <w:lang w:val="lv-LV"/>
        </w:rPr>
        <w:t>S</w:t>
      </w:r>
      <w:r w:rsidRPr="00E84D0F">
        <w:rPr>
          <w:color w:val="000000"/>
          <w:vertAlign w:val="subscript"/>
          <w:lang w:val="lv-LV"/>
        </w:rPr>
        <w:t>2</w:t>
      </w:r>
      <w:r w:rsidRPr="00E84D0F">
        <w:rPr>
          <w:color w:val="000000"/>
          <w:lang w:val="lv-LV"/>
        </w:rPr>
        <w:t>O</w:t>
      </w:r>
      <w:r w:rsidRPr="00E84D0F">
        <w:rPr>
          <w:color w:val="000000"/>
          <w:vertAlign w:val="subscript"/>
          <w:lang w:val="lv-LV"/>
        </w:rPr>
        <w:t>8</w:t>
      </w:r>
      <w:r w:rsidRPr="00E84D0F">
        <w:rPr>
          <w:color w:val="000000"/>
          <w:lang w:val="lv-LV"/>
        </w:rPr>
        <w:t>) pievieno 100±5 mL dejonizēta ūdens, maisot izšķīdina.</w:t>
      </w:r>
    </w:p>
    <w:p w:rsidR="00E84D0F" w:rsidRPr="00E84D0F" w:rsidRDefault="00E84D0F" w:rsidP="00D00059">
      <w:pPr>
        <w:pStyle w:val="BodyText"/>
        <w:jc w:val="both"/>
        <w:rPr>
          <w:color w:val="000000"/>
          <w:lang w:val="lv-LV"/>
        </w:rPr>
      </w:pPr>
      <w:r w:rsidRPr="00E84D0F">
        <w:rPr>
          <w:color w:val="000000"/>
          <w:lang w:val="lv-LV"/>
        </w:rPr>
        <w:t xml:space="preserve">PIEZĪME: Šķīdums ir stabils vismaz 2 nedēļas, ja pārsātināto šķīdumu uzglabā tumšā borsilikātu stikla pudelē un aizsargā no tiešas saules iedarbības. </w:t>
      </w:r>
    </w:p>
    <w:p w:rsidR="00E84D0F" w:rsidRDefault="00E84D0F" w:rsidP="00D00059">
      <w:pPr>
        <w:jc w:val="both"/>
        <w:rPr>
          <w:i/>
          <w:lang w:val="lv-LV"/>
        </w:rPr>
      </w:pPr>
    </w:p>
    <w:p w:rsidR="00E84D0F" w:rsidRPr="000215AA" w:rsidRDefault="00E84D0F" w:rsidP="00D00059">
      <w:pPr>
        <w:jc w:val="both"/>
        <w:rPr>
          <w:i/>
          <w:lang w:val="lv-LV"/>
        </w:rPr>
      </w:pPr>
      <w:r w:rsidRPr="000215AA">
        <w:rPr>
          <w:i/>
          <w:lang w:val="lv-LV"/>
        </w:rPr>
        <w:t>Fosfātjonu standartšķīduma (</w:t>
      </w:r>
      <w:r w:rsidRPr="000215AA">
        <w:rPr>
          <w:i/>
        </w:rPr>
        <w:t>ρ</w:t>
      </w:r>
      <w:r w:rsidRPr="000215AA">
        <w:rPr>
          <w:i/>
          <w:vertAlign w:val="subscript"/>
          <w:lang w:val="lv-LV"/>
        </w:rPr>
        <w:t>P</w:t>
      </w:r>
      <w:r w:rsidRPr="000215AA">
        <w:rPr>
          <w:i/>
          <w:lang w:val="lv-LV"/>
        </w:rPr>
        <w:t xml:space="preserve"> = 2 mg L</w:t>
      </w:r>
      <w:r w:rsidRPr="000215AA">
        <w:rPr>
          <w:i/>
          <w:vertAlign w:val="superscript"/>
          <w:lang w:val="lv-LV"/>
        </w:rPr>
        <w:t>-1</w:t>
      </w:r>
      <w:r w:rsidRPr="000215AA">
        <w:rPr>
          <w:i/>
          <w:lang w:val="lv-LV"/>
        </w:rPr>
        <w:t>) pagatavošana</w:t>
      </w:r>
    </w:p>
    <w:p w:rsidR="00E84D0F" w:rsidRPr="00E84D0F" w:rsidRDefault="00E84D0F" w:rsidP="00D00059">
      <w:pPr>
        <w:pStyle w:val="BodyText"/>
        <w:jc w:val="both"/>
        <w:rPr>
          <w:color w:val="000000"/>
          <w:lang w:val="lv-LV"/>
        </w:rPr>
      </w:pPr>
      <w:r w:rsidRPr="00E84D0F">
        <w:rPr>
          <w:color w:val="000000"/>
          <w:lang w:val="lv-LV"/>
        </w:rPr>
        <w:t>6,1324 mL fosfātjonu standartšķīduma (</w:t>
      </w:r>
      <w:r w:rsidRPr="0011653B">
        <w:rPr>
          <w:color w:val="000000"/>
        </w:rPr>
        <w:t>ρ</w:t>
      </w:r>
      <w:r w:rsidRPr="00E84D0F">
        <w:rPr>
          <w:color w:val="000000"/>
          <w:lang w:val="lv-LV"/>
        </w:rPr>
        <w:t>PO</w:t>
      </w:r>
      <w:r w:rsidRPr="00E84D0F">
        <w:rPr>
          <w:color w:val="000000"/>
          <w:vertAlign w:val="subscript"/>
          <w:lang w:val="lv-LV"/>
        </w:rPr>
        <w:t>4</w:t>
      </w:r>
      <w:r w:rsidRPr="00E84D0F">
        <w:rPr>
          <w:color w:val="000000"/>
          <w:vertAlign w:val="superscript"/>
          <w:lang w:val="lv-LV"/>
        </w:rPr>
        <w:t>3-</w:t>
      </w:r>
      <w:r w:rsidRPr="00E84D0F">
        <w:rPr>
          <w:color w:val="000000"/>
          <w:lang w:val="lv-LV"/>
        </w:rPr>
        <w:t xml:space="preserve"> = 1000 mg L</w:t>
      </w:r>
      <w:r w:rsidRPr="00E84D0F">
        <w:rPr>
          <w:color w:val="000000"/>
          <w:vertAlign w:val="superscript"/>
          <w:lang w:val="lv-LV"/>
        </w:rPr>
        <w:t>-1</w:t>
      </w:r>
      <w:r w:rsidRPr="00E84D0F">
        <w:rPr>
          <w:color w:val="000000"/>
          <w:lang w:val="lv-LV"/>
        </w:rPr>
        <w:t>) ar pipeti pārnes 1000 mL mērkolbā. Atšķaida ar dejonizētu ūdeni līdz atzīmei.</w:t>
      </w:r>
    </w:p>
    <w:p w:rsidR="00E84D0F" w:rsidRPr="00E84D0F" w:rsidRDefault="00E84D0F" w:rsidP="00D00059">
      <w:pPr>
        <w:pStyle w:val="BodyText"/>
        <w:jc w:val="both"/>
        <w:rPr>
          <w:color w:val="000000"/>
          <w:lang w:val="lv-LV"/>
        </w:rPr>
      </w:pPr>
      <w:r w:rsidRPr="00E84D0F">
        <w:rPr>
          <w:color w:val="000000"/>
          <w:lang w:val="lv-LV"/>
        </w:rPr>
        <w:t>500 mL fosfātjonu standartšķīduma (</w:t>
      </w:r>
      <w:r w:rsidRPr="0011653B">
        <w:rPr>
          <w:color w:val="000000"/>
        </w:rPr>
        <w:t>ρ</w:t>
      </w:r>
      <w:r w:rsidRPr="00E84D0F">
        <w:rPr>
          <w:color w:val="000000"/>
          <w:vertAlign w:val="subscript"/>
          <w:lang w:val="lv-LV"/>
        </w:rPr>
        <w:t>P</w:t>
      </w:r>
      <w:r w:rsidRPr="00E84D0F">
        <w:rPr>
          <w:color w:val="000000"/>
          <w:lang w:val="lv-LV"/>
        </w:rPr>
        <w:t xml:space="preserve"> = 2 mg L</w:t>
      </w:r>
      <w:r w:rsidRPr="00E84D0F">
        <w:rPr>
          <w:color w:val="000000"/>
          <w:vertAlign w:val="superscript"/>
          <w:lang w:val="lv-LV"/>
        </w:rPr>
        <w:t>-1</w:t>
      </w:r>
      <w:r w:rsidRPr="00E84D0F">
        <w:rPr>
          <w:color w:val="000000"/>
          <w:lang w:val="lv-LV"/>
        </w:rPr>
        <w:t>) pagatavošanai 3,0662 mL fosfātjonu standartšķīduma (</w:t>
      </w:r>
      <w:r w:rsidRPr="0011653B">
        <w:rPr>
          <w:color w:val="000000"/>
        </w:rPr>
        <w:t>ρ</w:t>
      </w:r>
      <w:r w:rsidRPr="00E84D0F">
        <w:rPr>
          <w:color w:val="000000"/>
          <w:lang w:val="lv-LV"/>
        </w:rPr>
        <w:t>PO</w:t>
      </w:r>
      <w:r w:rsidRPr="00E84D0F">
        <w:rPr>
          <w:color w:val="000000"/>
          <w:vertAlign w:val="subscript"/>
          <w:lang w:val="lv-LV"/>
        </w:rPr>
        <w:t>4</w:t>
      </w:r>
      <w:r w:rsidRPr="00E84D0F">
        <w:rPr>
          <w:color w:val="000000"/>
          <w:vertAlign w:val="superscript"/>
          <w:lang w:val="lv-LV"/>
        </w:rPr>
        <w:t>3-</w:t>
      </w:r>
      <w:r w:rsidRPr="00E84D0F">
        <w:rPr>
          <w:color w:val="000000"/>
          <w:lang w:val="lv-LV"/>
        </w:rPr>
        <w:t xml:space="preserve"> = 1000 mg L</w:t>
      </w:r>
      <w:r w:rsidRPr="00E84D0F">
        <w:rPr>
          <w:color w:val="000000"/>
          <w:vertAlign w:val="superscript"/>
          <w:lang w:val="lv-LV"/>
        </w:rPr>
        <w:t>-1</w:t>
      </w:r>
      <w:r w:rsidRPr="00E84D0F">
        <w:rPr>
          <w:color w:val="000000"/>
          <w:lang w:val="lv-LV"/>
        </w:rPr>
        <w:t>) ar pipeti pārnes 500 mL mērkolbā. Atšķaida ar dejonizētu ūdeni līdz atzīmei.</w:t>
      </w:r>
    </w:p>
    <w:p w:rsidR="00E84D0F" w:rsidRPr="00E84D0F" w:rsidRDefault="00E84D0F" w:rsidP="00D00059">
      <w:pPr>
        <w:pStyle w:val="BodyText"/>
        <w:jc w:val="both"/>
        <w:rPr>
          <w:rFonts w:eastAsia="Arial Unicode MS" w:cs="Tahoma"/>
          <w:color w:val="000000"/>
          <w:lang w:val="lv-LV"/>
        </w:rPr>
      </w:pPr>
      <w:r w:rsidRPr="00E84D0F">
        <w:rPr>
          <w:color w:val="000000"/>
          <w:lang w:val="lv-LV"/>
        </w:rPr>
        <w:lastRenderedPageBreak/>
        <w:t xml:space="preserve">1 mL šī standartšķīduma satur 2 </w:t>
      </w:r>
      <w:r w:rsidRPr="0011653B">
        <w:rPr>
          <w:color w:val="000000"/>
        </w:rPr>
        <w:t>μ</w:t>
      </w:r>
      <w:r w:rsidRPr="00E84D0F">
        <w:rPr>
          <w:color w:val="000000"/>
          <w:lang w:val="lv-LV"/>
        </w:rPr>
        <w:t>g P.</w:t>
      </w:r>
    </w:p>
    <w:p w:rsidR="00E84D0F" w:rsidRDefault="00E84D0F" w:rsidP="00D00059">
      <w:pPr>
        <w:jc w:val="both"/>
        <w:rPr>
          <w:i/>
          <w:lang w:val="lv-LV"/>
        </w:rPr>
      </w:pPr>
    </w:p>
    <w:p w:rsidR="00E84D0F" w:rsidRPr="000215AA" w:rsidRDefault="00E84D0F" w:rsidP="00D00059">
      <w:pPr>
        <w:jc w:val="both"/>
        <w:rPr>
          <w:i/>
          <w:lang w:val="lv-LV"/>
        </w:rPr>
      </w:pPr>
      <w:r w:rsidRPr="000215AA">
        <w:rPr>
          <w:i/>
          <w:lang w:val="lv-LV"/>
        </w:rPr>
        <w:t>Testējamā parauga daļa</w:t>
      </w:r>
    </w:p>
    <w:p w:rsidR="00E84D0F" w:rsidRPr="00E84D0F" w:rsidRDefault="00E84D0F" w:rsidP="00D00059">
      <w:pPr>
        <w:pStyle w:val="BodyText"/>
        <w:jc w:val="both"/>
        <w:rPr>
          <w:color w:val="000000"/>
          <w:lang w:val="lv-LV"/>
        </w:rPr>
      </w:pPr>
      <w:r w:rsidRPr="00E84D0F">
        <w:rPr>
          <w:color w:val="000000"/>
          <w:lang w:val="lv-LV"/>
        </w:rPr>
        <w:t xml:space="preserve">Testējamo paraugu līdz maksimāli pieļaujamiem 40 mL ar pipeti pārnes 50 mL koniskā kolbā. </w:t>
      </w:r>
      <w:r w:rsidRPr="00E84D0F">
        <w:rPr>
          <w:color w:val="000000"/>
          <w:sz w:val="20"/>
          <w:lang w:val="lv-LV"/>
        </w:rPr>
        <w:t>Protokolā atzīmē testējamā parauga tilpumu, kas ņemts analīzei.</w:t>
      </w:r>
      <w:r w:rsidRPr="00E84D0F">
        <w:rPr>
          <w:color w:val="000000"/>
          <w:lang w:val="lv-LV"/>
        </w:rPr>
        <w:t xml:space="preserve"> Nepieciešamības gadījumā testējamā parauga daļu atšķaida ar dejonizētu ūdeni līdz 40</w:t>
      </w:r>
      <w:r w:rsidRPr="00E84D0F">
        <w:rPr>
          <w:color w:val="000000"/>
          <w:sz w:val="20"/>
          <w:lang w:val="lv-LV"/>
        </w:rPr>
        <w:t>±2 mL. Pievieno 4 mL peroksidisulfāta šķīduma un aptuveni 30 min uzmanīgi karsē. Karsēšanas laikā uz koniskām kolbām ir uzliktas atbilstoša izmēra piltuves kondensāta uztveršanai. Periodiski pievieno nepieciešamo ūdens daudzumu, lai tilpums paliktu robežās no 25 mL līdz 35 mL. Atdzesē, šķīduma pH jābūt robežās no 3 līdz 10. Šķīdumu pārnes 50 mL mērkolbā, atšķaida ar dejonizētu ūdeni līdz 40±2 mL.</w:t>
      </w:r>
    </w:p>
    <w:p w:rsidR="00E84D0F" w:rsidRPr="00E84D0F" w:rsidRDefault="00E84D0F" w:rsidP="00D00059">
      <w:pPr>
        <w:pStyle w:val="BodyText"/>
        <w:jc w:val="both"/>
        <w:rPr>
          <w:color w:val="000000"/>
          <w:lang w:val="lv-LV"/>
        </w:rPr>
      </w:pPr>
      <w:r w:rsidRPr="00E84D0F">
        <w:rPr>
          <w:color w:val="000000"/>
          <w:lang w:val="lv-LV"/>
        </w:rPr>
        <w:t>PIEZĪME: Vēlams lai testējamā parauga absorbcijas nolasījums ir kalibrēšanas grafika robežās.</w:t>
      </w:r>
    </w:p>
    <w:p w:rsidR="00E84D0F" w:rsidRPr="00E84D0F" w:rsidRDefault="00E84D0F" w:rsidP="00D00059">
      <w:pPr>
        <w:pStyle w:val="BodyText"/>
        <w:jc w:val="both"/>
        <w:rPr>
          <w:rFonts w:eastAsia="Arial Unicode MS" w:cs="Tahoma"/>
          <w:color w:val="000000"/>
          <w:lang w:val="lv-LV"/>
        </w:rPr>
      </w:pPr>
      <w:r w:rsidRPr="00E84D0F">
        <w:rPr>
          <w:color w:val="000000"/>
          <w:lang w:val="lv-LV"/>
        </w:rPr>
        <w:t>PIEZĪME: Testējamā parauga analīzi veic vismaz 2 atkārtojumos.</w:t>
      </w:r>
    </w:p>
    <w:p w:rsidR="00E84D0F" w:rsidRDefault="00E84D0F" w:rsidP="00D00059">
      <w:pPr>
        <w:jc w:val="both"/>
        <w:rPr>
          <w:i/>
          <w:lang w:val="lv-LV"/>
        </w:rPr>
      </w:pPr>
    </w:p>
    <w:p w:rsidR="00E84D0F" w:rsidRPr="000215AA" w:rsidRDefault="00E84D0F" w:rsidP="00D00059">
      <w:pPr>
        <w:jc w:val="both"/>
        <w:rPr>
          <w:i/>
          <w:sz w:val="20"/>
          <w:lang w:val="lv-LV"/>
        </w:rPr>
      </w:pPr>
      <w:r w:rsidRPr="000215AA">
        <w:rPr>
          <w:i/>
          <w:lang w:val="lv-LV"/>
        </w:rPr>
        <w:t>Absorbējošā savienojuma (krāsas) veidošanās</w:t>
      </w:r>
    </w:p>
    <w:p w:rsidR="00E84D0F" w:rsidRPr="00E84D0F" w:rsidRDefault="00E84D0F" w:rsidP="00D00059">
      <w:pPr>
        <w:pStyle w:val="BodyText"/>
        <w:jc w:val="both"/>
        <w:rPr>
          <w:rFonts w:eastAsia="Arial Unicode MS" w:cs="Tahoma"/>
          <w:color w:val="000000"/>
          <w:lang w:val="lv-LV"/>
        </w:rPr>
      </w:pPr>
      <w:r w:rsidRPr="00E84D0F">
        <w:rPr>
          <w:color w:val="000000"/>
          <w:sz w:val="20"/>
          <w:lang w:val="lv-LV"/>
        </w:rPr>
        <w:t>Maisot katrai 50 mL mērkolbai pievieno 1 mL askorbīnskābes šķīduma (</w:t>
      </w:r>
      <w:r w:rsidRPr="0011653B">
        <w:rPr>
          <w:color w:val="000000"/>
          <w:sz w:val="20"/>
        </w:rPr>
        <w:t>ρ</w:t>
      </w:r>
      <w:r w:rsidRPr="00E84D0F">
        <w:rPr>
          <w:color w:val="000000"/>
          <w:sz w:val="20"/>
          <w:lang w:val="lv-LV"/>
        </w:rPr>
        <w:t xml:space="preserve"> = 100 g L</w:t>
      </w:r>
      <w:r w:rsidRPr="00E84D0F">
        <w:rPr>
          <w:color w:val="000000"/>
          <w:sz w:val="20"/>
          <w:vertAlign w:val="superscript"/>
          <w:lang w:val="lv-LV"/>
        </w:rPr>
        <w:t>-1</w:t>
      </w:r>
      <w:r w:rsidRPr="00E84D0F">
        <w:rPr>
          <w:color w:val="000000"/>
          <w:sz w:val="20"/>
          <w:lang w:val="lv-LV"/>
        </w:rPr>
        <w:t>) un pēc 30 s 2 mL skābā molibdāta II šķīduma. Uzpilda ar dejonizētu ūdeni līdz atzīmei un labi samaisa.</w:t>
      </w:r>
    </w:p>
    <w:p w:rsidR="00E84D0F" w:rsidRDefault="00E84D0F" w:rsidP="00D00059">
      <w:pPr>
        <w:jc w:val="both"/>
        <w:rPr>
          <w:i/>
          <w:lang w:val="lv-LV"/>
        </w:rPr>
      </w:pPr>
    </w:p>
    <w:p w:rsidR="00E84D0F" w:rsidRPr="000215AA" w:rsidRDefault="00E84D0F" w:rsidP="00D00059">
      <w:pPr>
        <w:jc w:val="both"/>
        <w:rPr>
          <w:i/>
          <w:sz w:val="20"/>
          <w:lang w:val="lv-LV"/>
        </w:rPr>
      </w:pPr>
      <w:r w:rsidRPr="000215AA">
        <w:rPr>
          <w:i/>
          <w:lang w:val="lv-LV"/>
        </w:rPr>
        <w:t>Spektrofotometriskie mērījumi</w:t>
      </w:r>
    </w:p>
    <w:p w:rsidR="00E84D0F" w:rsidRPr="00E84D0F" w:rsidRDefault="00E84D0F" w:rsidP="00D00059">
      <w:pPr>
        <w:pStyle w:val="BodyText"/>
        <w:jc w:val="both"/>
        <w:rPr>
          <w:color w:val="000000"/>
          <w:sz w:val="20"/>
          <w:lang w:val="lv-LV"/>
        </w:rPr>
      </w:pPr>
      <w:r w:rsidRPr="00E84D0F">
        <w:rPr>
          <w:color w:val="000000"/>
          <w:sz w:val="20"/>
          <w:lang w:val="lv-LV"/>
        </w:rPr>
        <w:t>Katra kalibrēšanas grafika un testējamā parauga šķīduma absorbciju, lietojot spektrofotometru, mēra  laika periodā starp 10 min un 30 min pēc absorbējošā savienojuma (krāsas) veidojošo reaģentu pievienošanas pie 880 nm viļņu garuma attiecībā pret dejonizētu ūdeni. Absorbcijas nolasījumu atzīmē protokolā.</w:t>
      </w:r>
    </w:p>
    <w:p w:rsidR="00E84D0F" w:rsidRPr="00E84D0F" w:rsidRDefault="00E84D0F" w:rsidP="00D00059">
      <w:pPr>
        <w:pStyle w:val="BodyText"/>
        <w:jc w:val="both"/>
        <w:rPr>
          <w:rFonts w:eastAsia="Arial Unicode MS" w:cs="Tahoma"/>
          <w:color w:val="000000"/>
          <w:lang w:val="lv-LV"/>
        </w:rPr>
      </w:pPr>
      <w:r w:rsidRPr="00E84D0F">
        <w:rPr>
          <w:color w:val="000000"/>
          <w:sz w:val="20"/>
          <w:lang w:val="lv-LV"/>
        </w:rPr>
        <w:t>Lai mērījumus varētu veikt attiecībā pret “tukšo” paraugu, jāveic spektrofotometra “0 punkta” kalibrācija ar “tukšo” paraugu. Sagatavo “tukšo” paraugu - testējamā parauga vietā ņem 40 mL dejonizēta ūdens un veic visas darbības parauga apstrādei ar peroksidisulfāta šķīdumu un absorbējošā savienojuma (krāsas) veidošanai kā aprakstīts iepriekš. Sagatavotu “tukšo” paraugu ielej kivetē ar 10 mm optiskā ceļa garumu, ievieto spektrofotometrā. Kad iestājusies absorbcijas vērtības stabilizācija, nospiež spektrofotometra pogu “CAL”. Spektrofotometra displejā parādās absorbcijas vērtība “0,000”. Līdz ar to spektrofotometrs ir sagatavots kalibrēšanas grafika paraugu un testējamo paraugu absorbcijas mērījumiem attiecībā pret “tukšo” paraugu.</w:t>
      </w:r>
    </w:p>
    <w:p w:rsidR="00E84D0F" w:rsidRDefault="00E84D0F" w:rsidP="00D00059">
      <w:pPr>
        <w:jc w:val="both"/>
        <w:rPr>
          <w:i/>
          <w:lang w:val="lv-LV"/>
        </w:rPr>
      </w:pPr>
    </w:p>
    <w:p w:rsidR="00E84D0F" w:rsidRPr="000215AA" w:rsidRDefault="00E84D0F" w:rsidP="00D00059">
      <w:pPr>
        <w:jc w:val="both"/>
        <w:rPr>
          <w:i/>
          <w:sz w:val="20"/>
          <w:lang w:val="lv-LV"/>
        </w:rPr>
      </w:pPr>
      <w:r w:rsidRPr="000215AA">
        <w:rPr>
          <w:i/>
          <w:lang w:val="lv-LV"/>
        </w:rPr>
        <w:t>Kalibrēšana</w:t>
      </w:r>
    </w:p>
    <w:p w:rsidR="00E84D0F" w:rsidRPr="00E84D0F" w:rsidRDefault="00E84D0F" w:rsidP="00D00059">
      <w:pPr>
        <w:pStyle w:val="BodyText"/>
        <w:jc w:val="both"/>
        <w:rPr>
          <w:rFonts w:eastAsia="Arial Unicode MS" w:cs="Tahoma"/>
          <w:color w:val="000000"/>
          <w:lang w:val="lv-LV"/>
        </w:rPr>
      </w:pPr>
      <w:r w:rsidRPr="00E84D0F">
        <w:rPr>
          <w:color w:val="000000"/>
          <w:sz w:val="20"/>
          <w:lang w:val="lv-LV"/>
        </w:rPr>
        <w:t>Ar mērpipeti 50 mL koniskās kolbās pārnes atbilstošus tilpumus fosfātjonu standartšķīduma (</w:t>
      </w:r>
      <w:r w:rsidRPr="0011653B">
        <w:rPr>
          <w:color w:val="000000"/>
          <w:sz w:val="20"/>
        </w:rPr>
        <w:t>ρ</w:t>
      </w:r>
      <w:r w:rsidRPr="00E84D0F">
        <w:rPr>
          <w:color w:val="000000"/>
          <w:sz w:val="20"/>
          <w:vertAlign w:val="subscript"/>
          <w:lang w:val="lv-LV"/>
        </w:rPr>
        <w:t>P</w:t>
      </w:r>
      <w:r w:rsidRPr="00E84D0F">
        <w:rPr>
          <w:color w:val="000000"/>
          <w:sz w:val="20"/>
          <w:lang w:val="lv-LV"/>
        </w:rPr>
        <w:t xml:space="preserve"> = 2 mg L</w:t>
      </w:r>
      <w:r w:rsidRPr="00E84D0F">
        <w:rPr>
          <w:color w:val="000000"/>
          <w:sz w:val="20"/>
          <w:vertAlign w:val="superscript"/>
          <w:lang w:val="lv-LV"/>
        </w:rPr>
        <w:t>-1</w:t>
      </w:r>
      <w:r w:rsidRPr="00E84D0F">
        <w:rPr>
          <w:color w:val="000000"/>
          <w:sz w:val="20"/>
          <w:lang w:val="lv-LV"/>
        </w:rPr>
        <w:t xml:space="preserve">), piemēram, 1,0 mL; 2,0 mL; 3,0 mL; 4,0 mL; 5,0 mL; 6,0 mL; 7,0 mL; 8,0 mL; 9,0 mL un 10,0 mL. Atšķaida ar ūdeni līdz apmēram 40±2 mL. Šie šķīdumi atbilst fosfātjonu koncentrācijām no </w:t>
      </w:r>
      <w:r w:rsidRPr="0011653B">
        <w:rPr>
          <w:color w:val="000000"/>
          <w:sz w:val="20"/>
        </w:rPr>
        <w:t>ρ</w:t>
      </w:r>
      <w:r w:rsidRPr="00E84D0F">
        <w:rPr>
          <w:color w:val="000000"/>
          <w:sz w:val="20"/>
          <w:vertAlign w:val="subscript"/>
          <w:lang w:val="lv-LV"/>
        </w:rPr>
        <w:t>P</w:t>
      </w:r>
      <w:r w:rsidRPr="00E84D0F">
        <w:rPr>
          <w:color w:val="000000"/>
          <w:sz w:val="20"/>
          <w:lang w:val="lv-LV"/>
        </w:rPr>
        <w:t xml:space="preserve"> = 0,04 mg L</w:t>
      </w:r>
      <w:r w:rsidRPr="00E84D0F">
        <w:rPr>
          <w:color w:val="000000"/>
          <w:sz w:val="20"/>
          <w:vertAlign w:val="superscript"/>
          <w:lang w:val="lv-LV"/>
        </w:rPr>
        <w:t xml:space="preserve">-1 </w:t>
      </w:r>
      <w:r w:rsidRPr="00E84D0F">
        <w:rPr>
          <w:color w:val="000000"/>
          <w:sz w:val="20"/>
          <w:lang w:val="lv-LV"/>
        </w:rPr>
        <w:t>līdz 0,4 mg L</w:t>
      </w:r>
      <w:r w:rsidRPr="00E84D0F">
        <w:rPr>
          <w:color w:val="000000"/>
          <w:sz w:val="20"/>
          <w:vertAlign w:val="superscript"/>
          <w:lang w:val="lv-LV"/>
        </w:rPr>
        <w:t>-1</w:t>
      </w:r>
      <w:r w:rsidRPr="00E84D0F">
        <w:rPr>
          <w:color w:val="000000"/>
          <w:sz w:val="20"/>
          <w:lang w:val="lv-LV"/>
        </w:rPr>
        <w:t xml:space="preserve">. Tālākās darbības veic kā aprakstīts sadaļā “Testējamā parauga daļa”, sākot no “Pievieno 4 mL peroksidisulfāta šķīduma un aptuveni 30 min uzmanīgi karsē”. </w:t>
      </w:r>
    </w:p>
    <w:p w:rsidR="00E84D0F" w:rsidRDefault="00E84D0F" w:rsidP="00D00059">
      <w:pPr>
        <w:jc w:val="both"/>
        <w:rPr>
          <w:i/>
          <w:lang w:val="lv-LV"/>
        </w:rPr>
      </w:pPr>
    </w:p>
    <w:p w:rsidR="00E84D0F" w:rsidRPr="000215AA" w:rsidRDefault="00E84D0F" w:rsidP="00D00059">
      <w:pPr>
        <w:jc w:val="both"/>
        <w:rPr>
          <w:i/>
          <w:sz w:val="20"/>
          <w:lang w:val="lv-LV"/>
        </w:rPr>
      </w:pPr>
      <w:r w:rsidRPr="000215AA">
        <w:rPr>
          <w:i/>
          <w:lang w:val="lv-LV"/>
        </w:rPr>
        <w:t>Kalibrēšanas grafika konstruēšana</w:t>
      </w:r>
    </w:p>
    <w:p w:rsidR="00E84D0F" w:rsidRPr="00E84D0F" w:rsidRDefault="00E84D0F" w:rsidP="00D00059">
      <w:pPr>
        <w:pStyle w:val="BodyText"/>
        <w:jc w:val="both"/>
        <w:rPr>
          <w:color w:val="000000"/>
          <w:sz w:val="20"/>
          <w:lang w:val="lv-LV"/>
        </w:rPr>
      </w:pPr>
      <w:r w:rsidRPr="00E84D0F">
        <w:rPr>
          <w:color w:val="000000"/>
          <w:sz w:val="20"/>
          <w:lang w:val="lv-LV"/>
        </w:rPr>
        <w:t xml:space="preserve">Absorbcijas (kā y-asi) vērtību atkarībā no fosfora satura (kā x-asi) kalibrēšanas šķīdumos, fosfora miligrami litrā, attēlo grafiski (Att. 3). Absorbcijas un koncentrācijas attiecība ir lineāra. Nosaka taisnes slīpumu. </w:t>
      </w:r>
    </w:p>
    <w:p w:rsidR="00E84D0F" w:rsidRPr="00E84D0F" w:rsidRDefault="00E84D0F" w:rsidP="00E84D0F">
      <w:pPr>
        <w:pStyle w:val="BodyText"/>
        <w:rPr>
          <w:color w:val="000000"/>
          <w:sz w:val="20"/>
          <w:lang w:val="lv-LV"/>
        </w:rPr>
      </w:pPr>
    </w:p>
    <w:p w:rsidR="00E84D0F" w:rsidRPr="0011653B" w:rsidRDefault="00E84D0F" w:rsidP="00E84D0F">
      <w:pPr>
        <w:pStyle w:val="Att"/>
        <w:rPr>
          <w:rFonts w:asciiTheme="minorHAnsi" w:hAnsiTheme="minorHAnsi"/>
          <w:color w:val="000000"/>
        </w:rPr>
      </w:pPr>
      <w:r w:rsidRPr="0011653B">
        <w:rPr>
          <w:rFonts w:asciiTheme="minorHAnsi" w:hAnsiTheme="minorHAnsi"/>
        </w:rPr>
        <w:lastRenderedPageBreak/>
        <w:t xml:space="preserve">Att. </w:t>
      </w:r>
      <w:r w:rsidRPr="0011653B">
        <w:rPr>
          <w:rFonts w:asciiTheme="minorHAnsi" w:hAnsiTheme="minorHAnsi"/>
          <w:color w:val="000000"/>
        </w:rPr>
        <w:fldChar w:fldCharType="begin"/>
      </w:r>
      <w:r w:rsidRPr="0011653B">
        <w:rPr>
          <w:rFonts w:asciiTheme="minorHAnsi" w:hAnsiTheme="minorHAnsi"/>
          <w:color w:val="000000"/>
        </w:rPr>
        <w:instrText xml:space="preserve"> SEQ "Att." \* ARABIC </w:instrText>
      </w:r>
      <w:r w:rsidRPr="0011653B">
        <w:rPr>
          <w:rFonts w:asciiTheme="minorHAnsi" w:hAnsiTheme="minorHAnsi"/>
          <w:color w:val="000000"/>
        </w:rPr>
        <w:fldChar w:fldCharType="separate"/>
      </w:r>
      <w:r w:rsidR="00201055">
        <w:rPr>
          <w:rFonts w:asciiTheme="minorHAnsi" w:hAnsiTheme="minorHAnsi"/>
          <w:noProof/>
          <w:color w:val="000000"/>
        </w:rPr>
        <w:t>8</w:t>
      </w:r>
      <w:r w:rsidRPr="0011653B">
        <w:rPr>
          <w:rFonts w:asciiTheme="minorHAnsi" w:hAnsiTheme="minorHAnsi"/>
          <w:color w:val="000000"/>
        </w:rPr>
        <w:fldChar w:fldCharType="end"/>
      </w:r>
      <w:r w:rsidR="00A25C97">
        <w:rPr>
          <w:rFonts w:asciiTheme="minorHAnsi" w:hAnsiTheme="minorHAnsi"/>
        </w:rPr>
        <w:object w:dxaOrig="0" w:dyaOrig="0">
          <v:shape id="_x0000_s1033" type="#_x0000_t75" style="position:absolute;left:0;text-align:left;margin-left:0;margin-top:0;width:453.6pt;height:195.75pt;z-index:251773952;mso-wrap-distance-left:0;mso-wrap-distance-right:0;mso-position-horizontal:center;mso-position-horizontal-relative:text;mso-position-vertical:absolute;mso-position-vertical-relative:text" filled="t">
            <v:fill color2="black"/>
            <v:imagedata r:id="rId277" o:title=""/>
            <w10:wrap type="topAndBottom"/>
          </v:shape>
          <o:OLEObject Type="Embed" ProgID="LibreOffice.ChartDocument.1" ShapeID="_x0000_s1033" DrawAspect="Content" ObjectID="_1509803748" r:id="rId281"/>
        </w:object>
      </w:r>
      <w:r w:rsidRPr="0011653B">
        <w:rPr>
          <w:rFonts w:asciiTheme="minorHAnsi" w:hAnsiTheme="minorHAnsi"/>
          <w:color w:val="000000"/>
        </w:rPr>
        <w:cr/>
        <w:t>: Kalibrēšanas grafika konstruēšanas piemērs</w:t>
      </w:r>
    </w:p>
    <w:p w:rsidR="00E84D0F" w:rsidRPr="001159DB" w:rsidRDefault="00E84D0F" w:rsidP="00E84D0F">
      <w:pPr>
        <w:rPr>
          <w:sz w:val="26"/>
          <w:szCs w:val="26"/>
          <w:lang w:val="lv-LV"/>
        </w:rPr>
      </w:pPr>
      <w:r w:rsidRPr="001159DB">
        <w:rPr>
          <w:sz w:val="26"/>
          <w:szCs w:val="26"/>
          <w:lang w:val="lv-LV"/>
        </w:rPr>
        <w:t>7.6. Traucējošie faktori</w:t>
      </w:r>
    </w:p>
    <w:p w:rsidR="00E84D0F" w:rsidRPr="00E84D0F" w:rsidRDefault="00E84D0F" w:rsidP="00D00059">
      <w:pPr>
        <w:pStyle w:val="BodyText"/>
        <w:jc w:val="both"/>
        <w:rPr>
          <w:color w:val="000000"/>
          <w:lang w:val="lv-LV"/>
        </w:rPr>
      </w:pPr>
      <w:r w:rsidRPr="00E84D0F">
        <w:rPr>
          <w:color w:val="000000"/>
          <w:lang w:val="lv-LV"/>
        </w:rPr>
        <w:t>Par traucējošiem faktoriem tiek uzskatīti sekojoši savienojumi: silikāti (netraucē silikātjonu koncentrācijas līdz 5 mg L</w:t>
      </w:r>
      <w:r w:rsidRPr="00E84D0F">
        <w:rPr>
          <w:color w:val="000000"/>
          <w:vertAlign w:val="superscript"/>
          <w:lang w:val="lv-LV"/>
        </w:rPr>
        <w:t>-1</w:t>
      </w:r>
      <w:r w:rsidRPr="00E84D0F">
        <w:rPr>
          <w:color w:val="000000"/>
          <w:lang w:val="lv-LV"/>
        </w:rPr>
        <w:t>), arsenātjoni; sērūdeņradis (pieļaujamas sērūdeņraža koncentrācijas līdz 2 mg S L</w:t>
      </w:r>
      <w:r w:rsidRPr="00E84D0F">
        <w:rPr>
          <w:color w:val="000000"/>
          <w:vertAlign w:val="superscript"/>
          <w:lang w:val="lv-LV"/>
        </w:rPr>
        <w:t>-1</w:t>
      </w:r>
      <w:r w:rsidRPr="00E84D0F">
        <w:rPr>
          <w:color w:val="000000"/>
          <w:lang w:val="lv-LV"/>
        </w:rPr>
        <w:t>), fluorīdjoni (pieļaujamas fluorīdjonu koncentrācijas līdz 70 mg F L</w:t>
      </w:r>
      <w:r w:rsidRPr="00E84D0F">
        <w:rPr>
          <w:color w:val="000000"/>
          <w:vertAlign w:val="superscript"/>
          <w:lang w:val="lv-LV"/>
        </w:rPr>
        <w:t>-1</w:t>
      </w:r>
      <w:r w:rsidRPr="00E84D0F">
        <w:rPr>
          <w:color w:val="000000"/>
          <w:lang w:val="lv-LV"/>
        </w:rPr>
        <w:t>); pārejas metāli (Fe, Cr, Cu), jūras ūdens, nitrītjoni (ja nitrītjonu koncentrācija pārsniedz 3,29 mg L</w:t>
      </w:r>
      <w:r w:rsidRPr="00E84D0F">
        <w:rPr>
          <w:color w:val="000000"/>
          <w:vertAlign w:val="superscript"/>
          <w:lang w:val="lv-LV"/>
        </w:rPr>
        <w:t>-1</w:t>
      </w:r>
      <w:r w:rsidRPr="00E84D0F">
        <w:rPr>
          <w:color w:val="000000"/>
          <w:lang w:val="lv-LV"/>
        </w:rPr>
        <w:t>, iespējama krāsas izbalēšana).</w:t>
      </w:r>
    </w:p>
    <w:p w:rsidR="00E84D0F" w:rsidRDefault="00E84D0F" w:rsidP="00E84D0F">
      <w:pPr>
        <w:rPr>
          <w:sz w:val="26"/>
          <w:szCs w:val="26"/>
          <w:lang w:val="lv-LV"/>
        </w:rPr>
      </w:pPr>
    </w:p>
    <w:p w:rsidR="00E84D0F" w:rsidRPr="00475A94" w:rsidRDefault="00E84D0F" w:rsidP="00E84D0F">
      <w:pPr>
        <w:rPr>
          <w:sz w:val="26"/>
          <w:szCs w:val="26"/>
          <w:lang w:val="lv-LV"/>
        </w:rPr>
      </w:pPr>
      <w:r w:rsidRPr="00475A94">
        <w:rPr>
          <w:sz w:val="26"/>
          <w:szCs w:val="26"/>
          <w:lang w:val="lv-LV"/>
        </w:rPr>
        <w:t>7.7. Aprēķini</w:t>
      </w:r>
    </w:p>
    <w:p w:rsidR="00E84D0F" w:rsidRPr="00E84D0F" w:rsidRDefault="00E84D0F" w:rsidP="00E84D0F">
      <w:pPr>
        <w:pStyle w:val="BodyText"/>
        <w:rPr>
          <w:lang w:val="lv-LV"/>
        </w:rPr>
      </w:pPr>
      <w:r w:rsidRPr="00E84D0F">
        <w:rPr>
          <w:color w:val="000000"/>
          <w:lang w:val="lv-LV"/>
        </w:rPr>
        <w:t>Kopējā fosfora koncentrāciju aprēķina pēc vienādojuma:</w:t>
      </w:r>
    </w:p>
    <w:p w:rsidR="00E84D0F" w:rsidRPr="00E84D0F" w:rsidRDefault="00E84D0F" w:rsidP="00E84D0F">
      <w:pPr>
        <w:pStyle w:val="BodyText"/>
        <w:jc w:val="center"/>
        <w:rPr>
          <w:color w:val="000000"/>
          <w:sz w:val="20"/>
          <w:lang w:val="lv-LV"/>
        </w:rPr>
      </w:pPr>
      <w:r w:rsidRPr="0011653B">
        <w:object w:dxaOrig="1245" w:dyaOrig="611">
          <v:shape id="_x0000_i1150" type="#_x0000_t75" style="width:61.95pt;height:30.15pt" o:ole="" filled="t">
            <v:fill color2="black"/>
            <v:imagedata r:id="rId279" o:title=""/>
          </v:shape>
          <o:OLEObject Type="Embed" ProgID="Equation.3" ShapeID="_x0000_i1150" DrawAspect="Content" ObjectID="_1509803739" r:id="rId282"/>
        </w:object>
      </w:r>
      <w:r w:rsidRPr="00E84D0F">
        <w:rPr>
          <w:color w:val="000000"/>
          <w:lang w:val="lv-LV"/>
        </w:rPr>
        <w:t>, kur</w:t>
      </w:r>
    </w:p>
    <w:p w:rsidR="00E84D0F" w:rsidRPr="00E84D0F" w:rsidRDefault="00E84D0F" w:rsidP="00E84D0F">
      <w:pPr>
        <w:pStyle w:val="BodyText"/>
        <w:rPr>
          <w:color w:val="000000"/>
          <w:lang w:val="lv-LV"/>
        </w:rPr>
      </w:pPr>
      <w:r w:rsidRPr="0011653B">
        <w:rPr>
          <w:color w:val="000000"/>
          <w:sz w:val="20"/>
        </w:rPr>
        <w:t>ρ</w:t>
      </w:r>
      <w:r w:rsidRPr="00E84D0F">
        <w:rPr>
          <w:color w:val="000000"/>
          <w:vertAlign w:val="subscript"/>
          <w:lang w:val="lv-LV"/>
        </w:rPr>
        <w:t>P</w:t>
      </w:r>
      <w:r w:rsidRPr="00E84D0F">
        <w:rPr>
          <w:color w:val="000000"/>
          <w:sz w:val="20"/>
          <w:lang w:val="lv-LV"/>
        </w:rPr>
        <w:t xml:space="preserve"> – kopējā fosfora masas koncentrācija, mg L</w:t>
      </w:r>
      <w:r w:rsidRPr="00E84D0F">
        <w:rPr>
          <w:color w:val="000000"/>
          <w:vertAlign w:val="superscript"/>
          <w:lang w:val="lv-LV"/>
        </w:rPr>
        <w:t>-1</w:t>
      </w:r>
      <w:r w:rsidRPr="00E84D0F">
        <w:rPr>
          <w:color w:val="000000"/>
          <w:sz w:val="20"/>
          <w:lang w:val="lv-LV"/>
        </w:rPr>
        <w:t>;</w:t>
      </w:r>
    </w:p>
    <w:p w:rsidR="00E84D0F" w:rsidRPr="0011653B" w:rsidRDefault="00E84D0F" w:rsidP="00E84D0F">
      <w:pPr>
        <w:pStyle w:val="BodyText"/>
        <w:rPr>
          <w:color w:val="000000"/>
        </w:rPr>
      </w:pPr>
      <w:r w:rsidRPr="0011653B">
        <w:rPr>
          <w:color w:val="000000"/>
        </w:rPr>
        <w:t>A – testējamā parauga daļas absorbcijas nolasījums;</w:t>
      </w:r>
    </w:p>
    <w:p w:rsidR="00E84D0F" w:rsidRPr="0011653B" w:rsidRDefault="00E84D0F" w:rsidP="00E84D0F">
      <w:pPr>
        <w:pStyle w:val="BodyText"/>
        <w:rPr>
          <w:color w:val="000000"/>
        </w:rPr>
      </w:pPr>
      <w:r w:rsidRPr="0011653B">
        <w:rPr>
          <w:color w:val="000000"/>
        </w:rPr>
        <w:t>V</w:t>
      </w:r>
      <w:r w:rsidRPr="0011653B">
        <w:rPr>
          <w:color w:val="000000"/>
          <w:sz w:val="20"/>
          <w:vertAlign w:val="subscript"/>
        </w:rPr>
        <w:t>max</w:t>
      </w:r>
      <w:r w:rsidRPr="0011653B">
        <w:rPr>
          <w:color w:val="000000"/>
        </w:rPr>
        <w:t xml:space="preserve"> – mērkolbas tilpums (50 mL), mL;</w:t>
      </w:r>
    </w:p>
    <w:p w:rsidR="00E84D0F" w:rsidRPr="0011653B" w:rsidRDefault="00E84D0F" w:rsidP="00E84D0F">
      <w:pPr>
        <w:pStyle w:val="BodyText"/>
        <w:rPr>
          <w:color w:val="000000"/>
          <w:sz w:val="20"/>
        </w:rPr>
      </w:pPr>
      <w:r w:rsidRPr="0011653B">
        <w:rPr>
          <w:color w:val="000000"/>
        </w:rPr>
        <w:t>f – kalibrēšanas taisnes slīpuma koeficients, L mg</w:t>
      </w:r>
      <w:r w:rsidRPr="0011653B">
        <w:rPr>
          <w:color w:val="000000"/>
          <w:vertAlign w:val="superscript"/>
        </w:rPr>
        <w:t>-1</w:t>
      </w:r>
      <w:r w:rsidRPr="0011653B">
        <w:rPr>
          <w:color w:val="000000"/>
        </w:rPr>
        <w:t>;</w:t>
      </w:r>
    </w:p>
    <w:p w:rsidR="00E84D0F" w:rsidRPr="0011653B" w:rsidRDefault="00E84D0F" w:rsidP="00E84D0F">
      <w:pPr>
        <w:pStyle w:val="BodyText"/>
        <w:rPr>
          <w:color w:val="000000"/>
        </w:rPr>
      </w:pPr>
      <w:r w:rsidRPr="0011653B">
        <w:rPr>
          <w:color w:val="000000"/>
          <w:sz w:val="20"/>
        </w:rPr>
        <w:t>V</w:t>
      </w:r>
      <w:r w:rsidRPr="0011653B">
        <w:rPr>
          <w:color w:val="000000"/>
          <w:sz w:val="20"/>
          <w:vertAlign w:val="subscript"/>
        </w:rPr>
        <w:t>S</w:t>
      </w:r>
      <w:r w:rsidRPr="0011653B">
        <w:rPr>
          <w:color w:val="000000"/>
          <w:sz w:val="20"/>
        </w:rPr>
        <w:t xml:space="preserve"> – analīzei ņemtā testējamā parauga daļas tilpums, mL.</w:t>
      </w:r>
    </w:p>
    <w:p w:rsidR="00E84D0F" w:rsidRPr="000215AA" w:rsidRDefault="00E84D0F" w:rsidP="00E84D0F">
      <w:pPr>
        <w:rPr>
          <w:sz w:val="26"/>
          <w:szCs w:val="26"/>
          <w:lang w:val="lv-LV"/>
        </w:rPr>
      </w:pPr>
    </w:p>
    <w:p w:rsidR="00E84D0F" w:rsidRPr="00475A94" w:rsidRDefault="00E84D0F" w:rsidP="00E84D0F">
      <w:pPr>
        <w:rPr>
          <w:sz w:val="26"/>
          <w:szCs w:val="26"/>
          <w:lang w:val="de-DE"/>
        </w:rPr>
      </w:pPr>
      <w:r w:rsidRPr="00475A94">
        <w:rPr>
          <w:sz w:val="26"/>
          <w:szCs w:val="26"/>
          <w:lang w:val="de-DE"/>
        </w:rPr>
        <w:t>Atsauces</w:t>
      </w:r>
    </w:p>
    <w:p w:rsidR="00E84D0F" w:rsidRPr="00E84D0F" w:rsidRDefault="00E84D0F" w:rsidP="00E84D0F">
      <w:pPr>
        <w:pStyle w:val="BodyText"/>
        <w:rPr>
          <w:color w:val="000000"/>
          <w:sz w:val="20"/>
          <w:lang w:val="de-DE"/>
        </w:rPr>
      </w:pPr>
      <w:r w:rsidRPr="00E84D0F">
        <w:rPr>
          <w:color w:val="000000"/>
          <w:sz w:val="20"/>
          <w:lang w:val="de-DE"/>
        </w:rPr>
        <w:t>LVS EN ISO 6878. 2005. Ūdens kvalitāte. Fosfora noteikšana. Amonija molibdāta spektrofotometriskā metode. VSIA Latvijas Standarts. Rīga, Latvija. 33 lpp.</w:t>
      </w:r>
    </w:p>
    <w:p w:rsidR="00E84D0F" w:rsidRDefault="00E84D0F" w:rsidP="00E84D0F">
      <w:pPr>
        <w:rPr>
          <w:rFonts w:eastAsia="Calibri" w:cs="Times New Roman"/>
          <w:color w:val="000000"/>
          <w:sz w:val="20"/>
          <w:szCs w:val="24"/>
          <w:lang w:val="lv-LV" w:eastAsia="zh-CN"/>
        </w:rPr>
      </w:pPr>
      <w:r w:rsidRPr="000C6108">
        <w:rPr>
          <w:color w:val="000000"/>
          <w:sz w:val="20"/>
          <w:lang w:val="lv-LV"/>
        </w:rPr>
        <w:br w:type="page"/>
      </w:r>
    </w:p>
    <w:p w:rsidR="00E84D0F" w:rsidRPr="00475A94" w:rsidRDefault="00E84D0F" w:rsidP="00E84D0F">
      <w:pPr>
        <w:rPr>
          <w:sz w:val="28"/>
          <w:szCs w:val="28"/>
          <w:lang w:val="lv-LV"/>
        </w:rPr>
      </w:pPr>
      <w:r w:rsidRPr="00475A94">
        <w:rPr>
          <w:sz w:val="28"/>
          <w:szCs w:val="28"/>
          <w:lang w:val="lv-LV"/>
        </w:rPr>
        <w:lastRenderedPageBreak/>
        <w:t>8. Izšķīdušā K, Ca, Mg, Na noteikšana</w:t>
      </w:r>
    </w:p>
    <w:tbl>
      <w:tblPr>
        <w:tblW w:w="9637" w:type="dxa"/>
        <w:tblInd w:w="57" w:type="dxa"/>
        <w:tblLayout w:type="fixed"/>
        <w:tblCellMar>
          <w:top w:w="57" w:type="dxa"/>
          <w:left w:w="57" w:type="dxa"/>
          <w:bottom w:w="57" w:type="dxa"/>
          <w:right w:w="57" w:type="dxa"/>
        </w:tblCellMar>
        <w:tblLook w:val="0000" w:firstRow="0" w:lastRow="0" w:firstColumn="0" w:lastColumn="0" w:noHBand="0" w:noVBand="0"/>
      </w:tblPr>
      <w:tblGrid>
        <w:gridCol w:w="4130"/>
        <w:gridCol w:w="5507"/>
      </w:tblGrid>
      <w:tr w:rsidR="00E84D0F" w:rsidRPr="00A25C97" w:rsidTr="00D00059">
        <w:trPr>
          <w:trHeight w:val="353"/>
        </w:trPr>
        <w:tc>
          <w:tcPr>
            <w:tcW w:w="4130" w:type="dxa"/>
            <w:tcBorders>
              <w:top w:val="single" w:sz="8" w:space="0" w:color="000000"/>
              <w:left w:val="single" w:sz="8" w:space="0" w:color="000000"/>
              <w:bottom w:val="none" w:sz="1"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Metodika</w:t>
            </w:r>
          </w:p>
        </w:tc>
        <w:tc>
          <w:tcPr>
            <w:tcW w:w="5507" w:type="dxa"/>
            <w:tcBorders>
              <w:top w:val="single" w:sz="8" w:space="0" w:color="000000"/>
              <w:left w:val="none" w:sz="1" w:space="0" w:color="000000"/>
              <w:bottom w:val="none" w:sz="1"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LVS EN ISO 7980 (2000)</w:t>
            </w:r>
          </w:p>
          <w:p w:rsidR="00E84D0F" w:rsidRPr="0011653B" w:rsidRDefault="00E84D0F" w:rsidP="00E84D0F">
            <w:pPr>
              <w:pStyle w:val="TableContents"/>
              <w:rPr>
                <w:rFonts w:asciiTheme="minorHAnsi" w:hAnsiTheme="minorHAnsi"/>
              </w:rPr>
            </w:pPr>
            <w:r w:rsidRPr="0011653B">
              <w:rPr>
                <w:rFonts w:asciiTheme="minorHAnsi" w:hAnsiTheme="minorHAnsi"/>
                <w:color w:val="000000"/>
              </w:rPr>
              <w:t>LVS ISO 9964-3:2000 (2000)</w:t>
            </w:r>
          </w:p>
        </w:tc>
      </w:tr>
      <w:tr w:rsidR="00E84D0F" w:rsidRPr="00CA1327" w:rsidTr="00D00059">
        <w:trPr>
          <w:trHeight w:val="353"/>
        </w:trPr>
        <w:tc>
          <w:tcPr>
            <w:tcW w:w="4130" w:type="dxa"/>
            <w:tcBorders>
              <w:left w:val="single" w:sz="8" w:space="0" w:color="000000"/>
              <w:bottom w:val="none" w:sz="1"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Metodes princips</w:t>
            </w:r>
          </w:p>
        </w:tc>
        <w:tc>
          <w:tcPr>
            <w:tcW w:w="5507" w:type="dxa"/>
            <w:tcBorders>
              <w:left w:val="none" w:sz="1" w:space="0" w:color="000000"/>
              <w:bottom w:val="none" w:sz="1"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rPr>
            </w:pPr>
            <w:r w:rsidRPr="0011653B">
              <w:rPr>
                <w:rFonts w:asciiTheme="minorHAnsi" w:hAnsiTheme="minorHAnsi"/>
                <w:color w:val="000000"/>
              </w:rPr>
              <w:t>Liesmas atomu absorbcijas spektrometrija</w:t>
            </w:r>
          </w:p>
        </w:tc>
      </w:tr>
      <w:tr w:rsidR="00E84D0F" w:rsidRPr="00A25C97" w:rsidTr="00D00059">
        <w:trPr>
          <w:trHeight w:val="353"/>
        </w:trPr>
        <w:tc>
          <w:tcPr>
            <w:tcW w:w="4130" w:type="dxa"/>
            <w:tcBorders>
              <w:left w:val="single" w:sz="8" w:space="0" w:color="000000"/>
              <w:bottom w:val="none" w:sz="1"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Darbības lauks</w:t>
            </w:r>
          </w:p>
        </w:tc>
        <w:tc>
          <w:tcPr>
            <w:tcW w:w="5507" w:type="dxa"/>
            <w:tcBorders>
              <w:left w:val="none" w:sz="1" w:space="0" w:color="000000"/>
              <w:bottom w:val="none" w:sz="1"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rPr>
            </w:pPr>
            <w:r w:rsidRPr="0011653B">
              <w:rPr>
                <w:rFonts w:asciiTheme="minorHAnsi" w:hAnsiTheme="minorHAnsi"/>
                <w:color w:val="000000"/>
              </w:rPr>
              <w:t>Izšķīdušo metālu satura noteikšana visu veidu ūdeņos</w:t>
            </w:r>
          </w:p>
        </w:tc>
      </w:tr>
      <w:tr w:rsidR="00E84D0F" w:rsidRPr="0011653B" w:rsidTr="00D00059">
        <w:trPr>
          <w:trHeight w:val="353"/>
        </w:trPr>
        <w:tc>
          <w:tcPr>
            <w:tcW w:w="4130" w:type="dxa"/>
            <w:tcBorders>
              <w:left w:val="single" w:sz="8" w:space="0" w:color="000000"/>
              <w:bottom w:val="single" w:sz="8" w:space="0" w:color="000000"/>
            </w:tcBorders>
            <w:shd w:val="clear" w:color="auto" w:fill="auto"/>
            <w:vAlign w:val="center"/>
          </w:tcPr>
          <w:p w:rsidR="00E84D0F" w:rsidRPr="0011653B" w:rsidRDefault="00E84D0F" w:rsidP="00E84D0F">
            <w:pPr>
              <w:pStyle w:val="TableContents"/>
              <w:rPr>
                <w:rFonts w:asciiTheme="minorHAnsi" w:hAnsiTheme="minorHAnsi"/>
                <w:color w:val="000000"/>
                <w:vertAlign w:val="superscript"/>
              </w:rPr>
            </w:pPr>
            <w:r w:rsidRPr="0011653B">
              <w:rPr>
                <w:rFonts w:asciiTheme="minorHAnsi" w:hAnsiTheme="minorHAnsi"/>
                <w:color w:val="000000"/>
              </w:rPr>
              <w:t>Metodes noteikšanas robeža</w:t>
            </w:r>
          </w:p>
        </w:tc>
        <w:tc>
          <w:tcPr>
            <w:tcW w:w="5507" w:type="dxa"/>
            <w:tcBorders>
              <w:left w:val="none" w:sz="1" w:space="0" w:color="000000"/>
              <w:bottom w:val="single" w:sz="8"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color w:val="000000"/>
                <w:vertAlign w:val="superscript"/>
              </w:rPr>
            </w:pPr>
          </w:p>
        </w:tc>
      </w:tr>
    </w:tbl>
    <w:p w:rsidR="00E84D0F" w:rsidRPr="0011653B" w:rsidRDefault="00E84D0F" w:rsidP="0042606F">
      <w:pPr>
        <w:pStyle w:val="Heading2"/>
        <w:widowControl w:val="0"/>
        <w:numPr>
          <w:ilvl w:val="1"/>
          <w:numId w:val="84"/>
        </w:numPr>
        <w:tabs>
          <w:tab w:val="left" w:pos="0"/>
        </w:tabs>
        <w:suppressAutoHyphens/>
        <w:spacing w:before="125" w:after="62" w:line="240" w:lineRule="auto"/>
        <w:rPr>
          <w:rFonts w:asciiTheme="minorHAnsi" w:eastAsia="Arial Unicode MS" w:hAnsiTheme="minorHAnsi" w:cs="Tahoma"/>
          <w:color w:val="000000"/>
        </w:rPr>
      </w:pPr>
    </w:p>
    <w:p w:rsidR="00E84D0F" w:rsidRPr="00475A94" w:rsidRDefault="00E84D0F" w:rsidP="00E84D0F">
      <w:pPr>
        <w:rPr>
          <w:sz w:val="26"/>
          <w:szCs w:val="26"/>
        </w:rPr>
      </w:pPr>
      <w:r w:rsidRPr="00475A94">
        <w:rPr>
          <w:sz w:val="26"/>
          <w:szCs w:val="26"/>
        </w:rPr>
        <w:t>8.1. Princips</w:t>
      </w:r>
    </w:p>
    <w:p w:rsidR="00E84D0F" w:rsidRPr="0011653B" w:rsidRDefault="00E84D0F" w:rsidP="00D00059">
      <w:pPr>
        <w:pStyle w:val="BodyText"/>
        <w:jc w:val="both"/>
        <w:rPr>
          <w:color w:val="000000"/>
          <w:sz w:val="20"/>
        </w:rPr>
      </w:pPr>
      <w:r w:rsidRPr="0011653B">
        <w:rPr>
          <w:color w:val="000000"/>
          <w:sz w:val="20"/>
        </w:rPr>
        <w:t>Liesmas atomabsorbcija ir ir viena no visizplatītākajām analīzes metodēm. Tā ir relatīvi lēta un vienkārša ekspluatācijā. Ar to var noteikt elementu daudzumu līdz dažiem mg L</w:t>
      </w:r>
      <w:r w:rsidRPr="0011653B">
        <w:rPr>
          <w:color w:val="000000"/>
          <w:sz w:val="20"/>
          <w:vertAlign w:val="superscript"/>
        </w:rPr>
        <w:t>-1</w:t>
      </w:r>
      <w:r w:rsidRPr="0011653B">
        <w:rPr>
          <w:color w:val="000000"/>
          <w:sz w:val="20"/>
        </w:rPr>
        <w:t xml:space="preserve"> un mazāku. Taču atomabsorbciometrijas metodes trūkums ir tas, ka tā ir vienelementa analīzes metode un katram elementam ir nepieciešama atsevišķa lampa kā starojuma avots. Kā atomizātoru liesmas atomabsorbciometrijas metodē izmanto liesmu, ko veido deggāze un oksidējošā gāze.</w:t>
      </w:r>
    </w:p>
    <w:p w:rsidR="00E84D0F" w:rsidRPr="0011653B" w:rsidRDefault="00E84D0F" w:rsidP="00D00059">
      <w:pPr>
        <w:pStyle w:val="BodyText"/>
        <w:jc w:val="both"/>
        <w:rPr>
          <w:color w:val="000000"/>
          <w:sz w:val="20"/>
        </w:rPr>
      </w:pPr>
      <w:r w:rsidRPr="0011653B">
        <w:rPr>
          <w:color w:val="000000"/>
          <w:sz w:val="20"/>
        </w:rPr>
        <w:t xml:space="preserve">Parasti praksē izmanto liesmu, kur oksidējošā gāze ir gaiss un deggāze – acetilēns. Maksimālā temperatūra, ko var sasniegt ar šādu liesmu ir 2400 </w:t>
      </w:r>
      <w:r w:rsidRPr="0011653B">
        <w:rPr>
          <w:color w:val="000000"/>
          <w:sz w:val="20"/>
          <w:vertAlign w:val="superscript"/>
        </w:rPr>
        <w:t>o</w:t>
      </w:r>
      <w:r w:rsidRPr="0011653B">
        <w:rPr>
          <w:color w:val="000000"/>
          <w:sz w:val="20"/>
        </w:rPr>
        <w:t xml:space="preserve">C. Lai paaugstinātu temperatūru līdz 3200 </w:t>
      </w:r>
      <w:r w:rsidRPr="0011653B">
        <w:rPr>
          <w:color w:val="000000"/>
          <w:sz w:val="20"/>
          <w:vertAlign w:val="superscript"/>
        </w:rPr>
        <w:t>o</w:t>
      </w:r>
      <w:r w:rsidRPr="0011653B">
        <w:rPr>
          <w:color w:val="000000"/>
          <w:sz w:val="20"/>
        </w:rPr>
        <w:t>C, gaisa vietā izmanto slāpekļa(I) oksīdu (N</w:t>
      </w:r>
      <w:r w:rsidRPr="0011653B">
        <w:rPr>
          <w:color w:val="000000"/>
          <w:sz w:val="20"/>
          <w:vertAlign w:val="subscript"/>
        </w:rPr>
        <w:t>2</w:t>
      </w:r>
      <w:r w:rsidRPr="0011653B">
        <w:rPr>
          <w:color w:val="000000"/>
          <w:sz w:val="20"/>
        </w:rPr>
        <w:t xml:space="preserve">O), kas gan jūtami sadārdzina analīzes izmaksas.  </w:t>
      </w:r>
    </w:p>
    <w:p w:rsidR="00E84D0F" w:rsidRPr="0011653B" w:rsidRDefault="00E84D0F" w:rsidP="00D00059">
      <w:pPr>
        <w:pStyle w:val="BodyText"/>
        <w:jc w:val="both"/>
        <w:rPr>
          <w:color w:val="000000"/>
        </w:rPr>
      </w:pPr>
      <w:r w:rsidRPr="0011653B">
        <w:rPr>
          <w:color w:val="000000"/>
          <w:sz w:val="20"/>
        </w:rPr>
        <w:t>Izšķīdušais kalcijs, magnijs un nātrijs tiek noteikts atomabsorbcijas mērīšanas režīmā, bet izšķīdušais kālijs – emisijas mērīšanas režīmā.</w:t>
      </w:r>
    </w:p>
    <w:p w:rsidR="00E84D0F" w:rsidRDefault="00E84D0F" w:rsidP="00D00059">
      <w:pPr>
        <w:jc w:val="both"/>
        <w:rPr>
          <w:sz w:val="26"/>
          <w:szCs w:val="26"/>
          <w:lang w:val="lv-LV"/>
        </w:rPr>
      </w:pPr>
    </w:p>
    <w:p w:rsidR="00E84D0F" w:rsidRPr="00475A94" w:rsidRDefault="00E84D0F" w:rsidP="00D00059">
      <w:pPr>
        <w:jc w:val="both"/>
        <w:rPr>
          <w:sz w:val="26"/>
          <w:szCs w:val="26"/>
          <w:lang w:val="lv-LV"/>
        </w:rPr>
      </w:pPr>
      <w:r w:rsidRPr="00475A94">
        <w:rPr>
          <w:sz w:val="26"/>
          <w:szCs w:val="26"/>
          <w:lang w:val="lv-LV"/>
        </w:rPr>
        <w:t>8.2. Iekārtas, trauki</w:t>
      </w:r>
    </w:p>
    <w:p w:rsidR="00E84D0F" w:rsidRPr="00E84D0F" w:rsidRDefault="00E84D0F" w:rsidP="00D00059">
      <w:pPr>
        <w:pStyle w:val="BodyText"/>
        <w:widowControl w:val="0"/>
        <w:numPr>
          <w:ilvl w:val="0"/>
          <w:numId w:val="85"/>
        </w:numPr>
        <w:tabs>
          <w:tab w:val="left" w:pos="720"/>
        </w:tabs>
        <w:suppressAutoHyphens/>
        <w:spacing w:line="240" w:lineRule="auto"/>
        <w:jc w:val="both"/>
        <w:rPr>
          <w:color w:val="000000"/>
          <w:lang w:val="lv-LV"/>
        </w:rPr>
      </w:pPr>
      <w:r w:rsidRPr="00E84D0F">
        <w:rPr>
          <w:color w:val="000000"/>
          <w:lang w:val="lv-LV"/>
        </w:rPr>
        <w:t>Atomu absorbcijas spektrofotometrs (AAS), kas apgādāts ar attiecīgo metālu dobām katoda lampām, kompresoru un gaisa sausinātāju;</w:t>
      </w:r>
    </w:p>
    <w:p w:rsidR="00E84D0F" w:rsidRPr="0011653B" w:rsidRDefault="00E84D0F" w:rsidP="00D00059">
      <w:pPr>
        <w:pStyle w:val="BodyText"/>
        <w:widowControl w:val="0"/>
        <w:numPr>
          <w:ilvl w:val="0"/>
          <w:numId w:val="85"/>
        </w:numPr>
        <w:tabs>
          <w:tab w:val="left" w:pos="720"/>
        </w:tabs>
        <w:suppressAutoHyphens/>
        <w:spacing w:line="240" w:lineRule="auto"/>
        <w:jc w:val="both"/>
        <w:rPr>
          <w:color w:val="000000"/>
        </w:rPr>
      </w:pPr>
      <w:r w:rsidRPr="0011653B">
        <w:rPr>
          <w:color w:val="000000"/>
        </w:rPr>
        <w:t>Mērkolba, 1000 mL;</w:t>
      </w:r>
    </w:p>
    <w:p w:rsidR="00E84D0F" w:rsidRPr="0011653B" w:rsidRDefault="00E84D0F" w:rsidP="00D00059">
      <w:pPr>
        <w:pStyle w:val="BodyText"/>
        <w:widowControl w:val="0"/>
        <w:numPr>
          <w:ilvl w:val="0"/>
          <w:numId w:val="85"/>
        </w:numPr>
        <w:tabs>
          <w:tab w:val="left" w:pos="720"/>
        </w:tabs>
        <w:suppressAutoHyphens/>
        <w:spacing w:line="240" w:lineRule="auto"/>
        <w:jc w:val="both"/>
        <w:rPr>
          <w:color w:val="000000"/>
        </w:rPr>
      </w:pPr>
      <w:r w:rsidRPr="0011653B">
        <w:rPr>
          <w:color w:val="000000"/>
        </w:rPr>
        <w:t>Mērpipetes vai Mora pipetes, 1 mL, 2 mL, 5 mL;</w:t>
      </w:r>
    </w:p>
    <w:p w:rsidR="00E84D0F" w:rsidRPr="0011653B" w:rsidRDefault="00E84D0F" w:rsidP="00D00059">
      <w:pPr>
        <w:pStyle w:val="BodyText"/>
        <w:widowControl w:val="0"/>
        <w:numPr>
          <w:ilvl w:val="0"/>
          <w:numId w:val="85"/>
        </w:numPr>
        <w:tabs>
          <w:tab w:val="left" w:pos="720"/>
        </w:tabs>
        <w:suppressAutoHyphens/>
        <w:spacing w:line="240" w:lineRule="auto"/>
        <w:jc w:val="both"/>
        <w:rPr>
          <w:color w:val="000000"/>
        </w:rPr>
      </w:pPr>
      <w:r w:rsidRPr="0011653B">
        <w:rPr>
          <w:color w:val="000000"/>
        </w:rPr>
        <w:t>Mēģeņu statīvs ar mēģenēm, 20 mL.</w:t>
      </w:r>
    </w:p>
    <w:p w:rsidR="00E84D0F" w:rsidRDefault="00E84D0F" w:rsidP="00D00059">
      <w:pPr>
        <w:jc w:val="both"/>
        <w:rPr>
          <w:sz w:val="26"/>
          <w:szCs w:val="26"/>
          <w:lang w:val="lv-LV"/>
        </w:rPr>
      </w:pPr>
    </w:p>
    <w:p w:rsidR="00E84D0F" w:rsidRPr="00475A94" w:rsidRDefault="00E84D0F" w:rsidP="00D00059">
      <w:pPr>
        <w:jc w:val="both"/>
        <w:rPr>
          <w:sz w:val="26"/>
          <w:szCs w:val="26"/>
          <w:lang w:val="lv-LV"/>
        </w:rPr>
      </w:pPr>
      <w:r w:rsidRPr="00475A94">
        <w:rPr>
          <w:sz w:val="26"/>
          <w:szCs w:val="26"/>
          <w:lang w:val="lv-LV"/>
        </w:rPr>
        <w:t>8.3. Reaģenti</w:t>
      </w:r>
    </w:p>
    <w:p w:rsidR="00E84D0F" w:rsidRPr="0011653B" w:rsidRDefault="00E84D0F" w:rsidP="00D00059">
      <w:pPr>
        <w:pStyle w:val="BodyText"/>
        <w:widowControl w:val="0"/>
        <w:numPr>
          <w:ilvl w:val="0"/>
          <w:numId w:val="86"/>
        </w:numPr>
        <w:tabs>
          <w:tab w:val="left" w:pos="720"/>
        </w:tabs>
        <w:suppressAutoHyphens/>
        <w:spacing w:line="240" w:lineRule="auto"/>
        <w:jc w:val="both"/>
        <w:rPr>
          <w:color w:val="000000"/>
        </w:rPr>
      </w:pPr>
      <w:r w:rsidRPr="0011653B">
        <w:rPr>
          <w:color w:val="000000"/>
        </w:rPr>
        <w:t>Acetilēns (C</w:t>
      </w:r>
      <w:r w:rsidRPr="0011653B">
        <w:rPr>
          <w:color w:val="000000"/>
          <w:vertAlign w:val="subscript"/>
        </w:rPr>
        <w:t>2</w:t>
      </w:r>
      <w:r w:rsidRPr="0011653B">
        <w:rPr>
          <w:color w:val="000000"/>
        </w:rPr>
        <w:t>H</w:t>
      </w:r>
      <w:r w:rsidRPr="0011653B">
        <w:rPr>
          <w:color w:val="000000"/>
          <w:vertAlign w:val="subscript"/>
        </w:rPr>
        <w:t>2</w:t>
      </w:r>
      <w:r w:rsidRPr="0011653B">
        <w:rPr>
          <w:color w:val="000000"/>
        </w:rPr>
        <w:t>), 10-20 L (16-20 darba h);</w:t>
      </w:r>
    </w:p>
    <w:p w:rsidR="00E84D0F" w:rsidRPr="00E84D0F" w:rsidRDefault="00E84D0F" w:rsidP="00D00059">
      <w:pPr>
        <w:pStyle w:val="BodyText"/>
        <w:widowControl w:val="0"/>
        <w:numPr>
          <w:ilvl w:val="0"/>
          <w:numId w:val="86"/>
        </w:numPr>
        <w:tabs>
          <w:tab w:val="left" w:pos="720"/>
        </w:tabs>
        <w:suppressAutoHyphens/>
        <w:spacing w:line="240" w:lineRule="auto"/>
        <w:jc w:val="both"/>
        <w:rPr>
          <w:color w:val="000000"/>
          <w:lang w:val="de-DE"/>
        </w:rPr>
      </w:pPr>
      <w:r w:rsidRPr="00E84D0F">
        <w:rPr>
          <w:color w:val="000000"/>
          <w:lang w:val="de-DE"/>
        </w:rPr>
        <w:t>Kālija jonu standartšķīdums, 1000 mg L</w:t>
      </w:r>
      <w:r w:rsidRPr="00E84D0F">
        <w:rPr>
          <w:color w:val="000000"/>
          <w:vertAlign w:val="superscript"/>
          <w:lang w:val="de-DE"/>
        </w:rPr>
        <w:t>-1</w:t>
      </w:r>
      <w:r w:rsidRPr="00E84D0F">
        <w:rPr>
          <w:color w:val="000000"/>
          <w:lang w:val="de-DE"/>
        </w:rPr>
        <w:t>;</w:t>
      </w:r>
    </w:p>
    <w:p w:rsidR="00E84D0F" w:rsidRPr="00E84D0F" w:rsidRDefault="00E84D0F" w:rsidP="00D00059">
      <w:pPr>
        <w:pStyle w:val="BodyText"/>
        <w:widowControl w:val="0"/>
        <w:numPr>
          <w:ilvl w:val="0"/>
          <w:numId w:val="86"/>
        </w:numPr>
        <w:tabs>
          <w:tab w:val="left" w:pos="720"/>
        </w:tabs>
        <w:suppressAutoHyphens/>
        <w:spacing w:line="240" w:lineRule="auto"/>
        <w:jc w:val="both"/>
        <w:rPr>
          <w:color w:val="000000"/>
          <w:lang w:val="de-DE"/>
        </w:rPr>
      </w:pPr>
      <w:r w:rsidRPr="00E84D0F">
        <w:rPr>
          <w:color w:val="000000"/>
          <w:lang w:val="de-DE"/>
        </w:rPr>
        <w:t>Kalcija jonu standartšķīdums, 1000 mg L</w:t>
      </w:r>
      <w:r w:rsidRPr="00E84D0F">
        <w:rPr>
          <w:color w:val="000000"/>
          <w:vertAlign w:val="superscript"/>
          <w:lang w:val="de-DE"/>
        </w:rPr>
        <w:t>-1</w:t>
      </w:r>
      <w:r w:rsidRPr="00E84D0F">
        <w:rPr>
          <w:color w:val="000000"/>
          <w:lang w:val="de-DE"/>
        </w:rPr>
        <w:t>;</w:t>
      </w:r>
    </w:p>
    <w:p w:rsidR="00E84D0F" w:rsidRPr="00E84D0F" w:rsidRDefault="00E84D0F" w:rsidP="00D00059">
      <w:pPr>
        <w:pStyle w:val="BodyText"/>
        <w:widowControl w:val="0"/>
        <w:numPr>
          <w:ilvl w:val="0"/>
          <w:numId w:val="86"/>
        </w:numPr>
        <w:tabs>
          <w:tab w:val="left" w:pos="720"/>
        </w:tabs>
        <w:suppressAutoHyphens/>
        <w:spacing w:line="240" w:lineRule="auto"/>
        <w:jc w:val="both"/>
        <w:rPr>
          <w:color w:val="000000"/>
          <w:lang w:val="de-DE"/>
        </w:rPr>
      </w:pPr>
      <w:r w:rsidRPr="00E84D0F">
        <w:rPr>
          <w:color w:val="000000"/>
          <w:lang w:val="de-DE"/>
        </w:rPr>
        <w:t>Nātrija jonu standartšķīdums, 1000 mg L</w:t>
      </w:r>
      <w:r w:rsidRPr="00E84D0F">
        <w:rPr>
          <w:color w:val="000000"/>
          <w:vertAlign w:val="superscript"/>
          <w:lang w:val="de-DE"/>
        </w:rPr>
        <w:t>-1</w:t>
      </w:r>
      <w:r w:rsidRPr="00E84D0F">
        <w:rPr>
          <w:color w:val="000000"/>
          <w:lang w:val="de-DE"/>
        </w:rPr>
        <w:t>;</w:t>
      </w:r>
    </w:p>
    <w:p w:rsidR="00E84D0F" w:rsidRPr="0011653B" w:rsidRDefault="00E84D0F" w:rsidP="00D00059">
      <w:pPr>
        <w:pStyle w:val="BodyText"/>
        <w:widowControl w:val="0"/>
        <w:numPr>
          <w:ilvl w:val="0"/>
          <w:numId w:val="86"/>
        </w:numPr>
        <w:tabs>
          <w:tab w:val="left" w:pos="720"/>
        </w:tabs>
        <w:suppressAutoHyphens/>
        <w:spacing w:line="240" w:lineRule="auto"/>
        <w:jc w:val="both"/>
        <w:rPr>
          <w:color w:val="000000"/>
          <w:sz w:val="20"/>
        </w:rPr>
      </w:pPr>
      <w:r w:rsidRPr="0011653B">
        <w:rPr>
          <w:color w:val="000000"/>
        </w:rPr>
        <w:t>Magnija jonu standartšķīdums, 1000 mg L</w:t>
      </w:r>
      <w:r w:rsidRPr="0011653B">
        <w:rPr>
          <w:color w:val="000000"/>
          <w:vertAlign w:val="superscript"/>
        </w:rPr>
        <w:t>-1</w:t>
      </w:r>
      <w:r w:rsidRPr="0011653B">
        <w:rPr>
          <w:color w:val="000000"/>
        </w:rPr>
        <w:t>;</w:t>
      </w:r>
    </w:p>
    <w:p w:rsidR="00E84D0F" w:rsidRPr="0011653B" w:rsidRDefault="00E84D0F" w:rsidP="00D00059">
      <w:pPr>
        <w:pStyle w:val="BodyText"/>
        <w:widowControl w:val="0"/>
        <w:numPr>
          <w:ilvl w:val="0"/>
          <w:numId w:val="86"/>
        </w:numPr>
        <w:tabs>
          <w:tab w:val="left" w:pos="720"/>
        </w:tabs>
        <w:suppressAutoHyphens/>
        <w:spacing w:line="240" w:lineRule="auto"/>
        <w:jc w:val="both"/>
        <w:rPr>
          <w:rFonts w:eastAsia="Arial Unicode MS" w:cs="Tahoma"/>
          <w:color w:val="000000"/>
        </w:rPr>
      </w:pPr>
      <w:r w:rsidRPr="0011653B">
        <w:rPr>
          <w:color w:val="000000"/>
          <w:sz w:val="20"/>
        </w:rPr>
        <w:t>Dejonizēts ūdens.</w:t>
      </w:r>
    </w:p>
    <w:p w:rsidR="00E84D0F" w:rsidRDefault="00E84D0F" w:rsidP="00D00059">
      <w:pPr>
        <w:jc w:val="both"/>
        <w:rPr>
          <w:sz w:val="26"/>
          <w:szCs w:val="26"/>
          <w:lang w:val="lv-LV"/>
        </w:rPr>
      </w:pPr>
    </w:p>
    <w:p w:rsidR="00E84D0F" w:rsidRPr="00475A94" w:rsidRDefault="00E84D0F" w:rsidP="00D00059">
      <w:pPr>
        <w:jc w:val="both"/>
        <w:rPr>
          <w:sz w:val="26"/>
          <w:szCs w:val="26"/>
          <w:lang w:val="lv-LV"/>
        </w:rPr>
      </w:pPr>
      <w:r w:rsidRPr="00475A94">
        <w:rPr>
          <w:sz w:val="26"/>
          <w:szCs w:val="26"/>
          <w:lang w:val="lv-LV"/>
        </w:rPr>
        <w:t>8.4. Paraugs</w:t>
      </w:r>
    </w:p>
    <w:p w:rsidR="00E84D0F" w:rsidRPr="00E84D0F" w:rsidRDefault="00E84D0F" w:rsidP="00D00059">
      <w:pPr>
        <w:pStyle w:val="BodyText"/>
        <w:jc w:val="both"/>
        <w:rPr>
          <w:color w:val="000000"/>
          <w:sz w:val="20"/>
          <w:lang w:val="lv-LV"/>
        </w:rPr>
      </w:pPr>
      <w:r w:rsidRPr="00E84D0F">
        <w:rPr>
          <w:color w:val="000000"/>
          <w:sz w:val="20"/>
          <w:lang w:val="lv-LV"/>
        </w:rPr>
        <w:lastRenderedPageBreak/>
        <w:t xml:space="preserve">Paraugus ņem polietilēna vai polipropilēna pudelēs. Paraugi jāanalizē iespējami drīz pēc paraugu ņemšanas. </w:t>
      </w:r>
    </w:p>
    <w:p w:rsidR="00E84D0F" w:rsidRPr="00E84D0F" w:rsidRDefault="00E84D0F" w:rsidP="00D00059">
      <w:pPr>
        <w:pStyle w:val="BodyText"/>
        <w:jc w:val="both"/>
        <w:rPr>
          <w:color w:val="000000"/>
          <w:sz w:val="20"/>
          <w:lang w:val="lv-LV"/>
        </w:rPr>
      </w:pPr>
      <w:r w:rsidRPr="00E84D0F">
        <w:rPr>
          <w:color w:val="000000"/>
          <w:sz w:val="20"/>
          <w:lang w:val="lv-LV"/>
        </w:rPr>
        <w:t>Ja paraugus uzglabā ilgāku laiku, tie iespējami drīz jāpaskābina ar 8 mL sālsskābi (HCl) uz 1000 mL parauga, lai samazinātu parauga pH vērtību un novērstu kalcija karbonāta izgulsnēšanos.</w:t>
      </w:r>
    </w:p>
    <w:p w:rsidR="00E84D0F" w:rsidRPr="00E84D0F" w:rsidRDefault="00E84D0F" w:rsidP="00D00059">
      <w:pPr>
        <w:pStyle w:val="BodyText"/>
        <w:jc w:val="both"/>
        <w:rPr>
          <w:color w:val="000000"/>
          <w:lang w:val="lv-LV"/>
        </w:rPr>
      </w:pPr>
      <w:r w:rsidRPr="00E84D0F">
        <w:rPr>
          <w:color w:val="000000"/>
          <w:sz w:val="20"/>
          <w:lang w:val="lv-LV"/>
        </w:rPr>
        <w:t xml:space="preserve">Ja paraugs satur suspendētas daļiņas, pirms analīžu veikšanas paraugs tiek filtrēts caur stikla šķiedras membrānas filtru ar aptuveno poru izmēru 0,45 </w:t>
      </w:r>
      <w:r w:rsidRPr="0011653B">
        <w:rPr>
          <w:color w:val="000000"/>
          <w:sz w:val="20"/>
        </w:rPr>
        <w:t>μ</w:t>
      </w:r>
      <w:r w:rsidRPr="00E84D0F">
        <w:rPr>
          <w:color w:val="000000"/>
          <w:sz w:val="20"/>
          <w:lang w:val="lv-LV"/>
        </w:rPr>
        <w:t>m, lai novērst izsmidzinātāja un degļa sistēmas aizsērēšanu.</w:t>
      </w:r>
    </w:p>
    <w:p w:rsidR="00E84D0F" w:rsidRDefault="00E84D0F" w:rsidP="00D00059">
      <w:pPr>
        <w:jc w:val="both"/>
        <w:rPr>
          <w:sz w:val="26"/>
          <w:szCs w:val="26"/>
          <w:lang w:val="lv-LV"/>
        </w:rPr>
      </w:pPr>
    </w:p>
    <w:p w:rsidR="00E84D0F" w:rsidRPr="00475A94" w:rsidRDefault="00E84D0F" w:rsidP="00D00059">
      <w:pPr>
        <w:jc w:val="both"/>
        <w:rPr>
          <w:sz w:val="26"/>
          <w:szCs w:val="26"/>
          <w:lang w:val="lv-LV"/>
        </w:rPr>
      </w:pPr>
      <w:r w:rsidRPr="00475A94">
        <w:rPr>
          <w:sz w:val="26"/>
          <w:szCs w:val="26"/>
          <w:lang w:val="lv-LV"/>
        </w:rPr>
        <w:t>8.5. Darba gaita</w:t>
      </w:r>
    </w:p>
    <w:p w:rsidR="00E84D0F" w:rsidRPr="000215AA" w:rsidRDefault="00E84D0F" w:rsidP="00D00059">
      <w:pPr>
        <w:jc w:val="both"/>
        <w:rPr>
          <w:i/>
          <w:sz w:val="20"/>
          <w:lang w:val="lv-LV"/>
        </w:rPr>
      </w:pPr>
      <w:r w:rsidRPr="000215AA">
        <w:rPr>
          <w:i/>
          <w:lang w:val="lv-LV"/>
        </w:rPr>
        <w:t>Multistandartu pagatavošana</w:t>
      </w:r>
    </w:p>
    <w:p w:rsidR="00E84D0F" w:rsidRPr="00E84D0F" w:rsidRDefault="00E84D0F" w:rsidP="00D00059">
      <w:pPr>
        <w:pStyle w:val="BodyText"/>
        <w:jc w:val="both"/>
        <w:rPr>
          <w:color w:val="000000"/>
          <w:lang w:val="lv-LV"/>
        </w:rPr>
      </w:pPr>
      <w:r w:rsidRPr="00E84D0F">
        <w:rPr>
          <w:color w:val="000000"/>
          <w:sz w:val="20"/>
          <w:lang w:val="lv-LV"/>
        </w:rPr>
        <w:t xml:space="preserve">Atomu absorbcijas spektrofotometra kalibrēšanas multistandarti tiek pagatavoti atbilstoši </w:t>
      </w:r>
      <w:r w:rsidRPr="00E84D0F">
        <w:rPr>
          <w:color w:val="000000"/>
          <w:lang w:val="lv-LV"/>
        </w:rPr>
        <w:t xml:space="preserve">Tab. 4. Multistandarti tiek uzglabāti 1000 mL polietilēna pudelēs. </w:t>
      </w:r>
    </w:p>
    <w:p w:rsidR="00E84D0F" w:rsidRPr="0011653B" w:rsidRDefault="00E84D0F" w:rsidP="00E84D0F">
      <w:pPr>
        <w:pStyle w:val="Tab"/>
        <w:rPr>
          <w:rFonts w:asciiTheme="minorHAnsi" w:hAnsiTheme="minorHAnsi"/>
          <w:color w:val="000000"/>
          <w:sz w:val="24"/>
        </w:rPr>
      </w:pPr>
      <w:r w:rsidRPr="0011653B">
        <w:rPr>
          <w:rFonts w:asciiTheme="minorHAnsi" w:hAnsiTheme="minorHAnsi"/>
          <w:color w:val="000000"/>
        </w:rPr>
        <w:t xml:space="preserve">Tab. </w:t>
      </w:r>
      <w:r w:rsidRPr="0011653B">
        <w:rPr>
          <w:rFonts w:asciiTheme="minorHAnsi" w:hAnsiTheme="minorHAnsi"/>
          <w:color w:val="000000"/>
        </w:rPr>
        <w:fldChar w:fldCharType="begin"/>
      </w:r>
      <w:r w:rsidRPr="0011653B">
        <w:rPr>
          <w:rFonts w:asciiTheme="minorHAnsi" w:hAnsiTheme="minorHAnsi"/>
          <w:color w:val="000000"/>
        </w:rPr>
        <w:instrText xml:space="preserve"> SEQ "Tab." \* ARABIC </w:instrText>
      </w:r>
      <w:r w:rsidRPr="0011653B">
        <w:rPr>
          <w:rFonts w:asciiTheme="minorHAnsi" w:hAnsiTheme="minorHAnsi"/>
          <w:color w:val="000000"/>
        </w:rPr>
        <w:fldChar w:fldCharType="separate"/>
      </w:r>
      <w:r w:rsidR="00201055">
        <w:rPr>
          <w:rFonts w:asciiTheme="minorHAnsi" w:hAnsiTheme="minorHAnsi"/>
          <w:noProof/>
          <w:color w:val="000000"/>
        </w:rPr>
        <w:t>13</w:t>
      </w:r>
      <w:r w:rsidRPr="0011653B">
        <w:rPr>
          <w:rFonts w:asciiTheme="minorHAnsi" w:hAnsiTheme="minorHAnsi"/>
          <w:color w:val="000000"/>
        </w:rPr>
        <w:fldChar w:fldCharType="end"/>
      </w:r>
      <w:r w:rsidRPr="0011653B">
        <w:rPr>
          <w:rFonts w:asciiTheme="minorHAnsi" w:hAnsiTheme="minorHAnsi"/>
          <w:color w:val="000000"/>
        </w:rPr>
        <w:t>: AAS kalibrēšanas multistandartu pagatavošana</w:t>
      </w:r>
    </w:p>
    <w:tbl>
      <w:tblPr>
        <w:tblW w:w="0" w:type="auto"/>
        <w:tblInd w:w="138" w:type="dxa"/>
        <w:tblLayout w:type="fixed"/>
        <w:tblCellMar>
          <w:top w:w="55" w:type="dxa"/>
          <w:left w:w="55" w:type="dxa"/>
          <w:bottom w:w="55" w:type="dxa"/>
          <w:right w:w="55" w:type="dxa"/>
        </w:tblCellMar>
        <w:tblLook w:val="0000" w:firstRow="0" w:lastRow="0" w:firstColumn="0" w:lastColumn="0" w:noHBand="0" w:noVBand="0"/>
      </w:tblPr>
      <w:tblGrid>
        <w:gridCol w:w="1888"/>
        <w:gridCol w:w="1888"/>
        <w:gridCol w:w="1888"/>
        <w:gridCol w:w="1888"/>
        <w:gridCol w:w="1888"/>
      </w:tblGrid>
      <w:tr w:rsidR="00E84D0F" w:rsidRPr="0011653B" w:rsidTr="00E84D0F">
        <w:trPr>
          <w:tblHeader/>
        </w:trPr>
        <w:tc>
          <w:tcPr>
            <w:tcW w:w="1888" w:type="dxa"/>
            <w:vMerge w:val="restart"/>
            <w:tcBorders>
              <w:top w:val="single" w:sz="4" w:space="0" w:color="000000"/>
              <w:left w:val="single" w:sz="4" w:space="0" w:color="000000"/>
              <w:bottom w:val="single" w:sz="4" w:space="0" w:color="000000"/>
            </w:tcBorders>
            <w:shd w:val="clear" w:color="auto" w:fill="auto"/>
            <w:vAlign w:val="center"/>
          </w:tcPr>
          <w:p w:rsidR="00E84D0F" w:rsidRPr="0011653B" w:rsidRDefault="00E84D0F" w:rsidP="00E84D0F">
            <w:pPr>
              <w:pStyle w:val="TableHeading"/>
              <w:rPr>
                <w:rFonts w:asciiTheme="minorHAnsi" w:hAnsiTheme="minorHAnsi"/>
                <w:color w:val="000000"/>
              </w:rPr>
            </w:pPr>
            <w:r w:rsidRPr="0011653B">
              <w:rPr>
                <w:rFonts w:asciiTheme="minorHAnsi" w:hAnsiTheme="minorHAnsi"/>
                <w:color w:val="000000"/>
                <w:sz w:val="24"/>
              </w:rPr>
              <w:t>Elementu koncentrācijas multistandartā</w:t>
            </w:r>
          </w:p>
        </w:tc>
        <w:tc>
          <w:tcPr>
            <w:tcW w:w="755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Heading"/>
              <w:rPr>
                <w:rFonts w:asciiTheme="minorHAnsi" w:hAnsiTheme="minorHAnsi"/>
              </w:rPr>
            </w:pPr>
            <w:r w:rsidRPr="0011653B">
              <w:rPr>
                <w:rFonts w:asciiTheme="minorHAnsi" w:hAnsiTheme="minorHAnsi"/>
                <w:color w:val="000000"/>
              </w:rPr>
              <w:t>1000 mL multistandarta pagatavošanai ņemtais attiecīgā elementa standartšķīduma (1000 mg L</w:t>
            </w:r>
            <w:r w:rsidRPr="0011653B">
              <w:rPr>
                <w:rFonts w:asciiTheme="minorHAnsi" w:hAnsiTheme="minorHAnsi"/>
                <w:color w:val="000000"/>
                <w:vertAlign w:val="superscript"/>
              </w:rPr>
              <w:t>-1</w:t>
            </w:r>
            <w:r w:rsidRPr="0011653B">
              <w:rPr>
                <w:rFonts w:asciiTheme="minorHAnsi" w:hAnsiTheme="minorHAnsi"/>
                <w:color w:val="000000"/>
              </w:rPr>
              <w:t>) tilpums, mL</w:t>
            </w:r>
          </w:p>
        </w:tc>
      </w:tr>
      <w:tr w:rsidR="00E84D0F" w:rsidRPr="0011653B" w:rsidTr="00E84D0F">
        <w:tc>
          <w:tcPr>
            <w:tcW w:w="1888" w:type="dxa"/>
            <w:vMerge/>
            <w:tcBorders>
              <w:top w:val="single" w:sz="4" w:space="0" w:color="000000"/>
              <w:left w:val="single" w:sz="4" w:space="0" w:color="000000"/>
              <w:bottom w:val="single" w:sz="4" w:space="0" w:color="000000"/>
            </w:tcBorders>
            <w:shd w:val="clear" w:color="auto" w:fill="auto"/>
            <w:vAlign w:val="center"/>
          </w:tcPr>
          <w:p w:rsidR="00E84D0F" w:rsidRPr="0011653B" w:rsidRDefault="00E84D0F" w:rsidP="00E84D0F"/>
        </w:tc>
        <w:tc>
          <w:tcPr>
            <w:tcW w:w="1888"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K</w:t>
            </w:r>
          </w:p>
        </w:tc>
        <w:tc>
          <w:tcPr>
            <w:tcW w:w="1888"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Ca</w:t>
            </w:r>
          </w:p>
        </w:tc>
        <w:tc>
          <w:tcPr>
            <w:tcW w:w="1888"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Mg</w:t>
            </w:r>
          </w:p>
        </w:tc>
        <w:tc>
          <w:tcPr>
            <w:tcW w:w="1888"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Na</w:t>
            </w:r>
          </w:p>
        </w:tc>
      </w:tr>
      <w:tr w:rsidR="00E84D0F" w:rsidRPr="0011653B" w:rsidTr="00E84D0F">
        <w:tc>
          <w:tcPr>
            <w:tcW w:w="1888"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1 mg L</w:t>
            </w:r>
            <w:r w:rsidRPr="0011653B">
              <w:rPr>
                <w:rFonts w:asciiTheme="minorHAnsi" w:hAnsiTheme="minorHAnsi"/>
                <w:color w:val="000000"/>
                <w:vertAlign w:val="superscript"/>
              </w:rPr>
              <w:t>-1</w:t>
            </w:r>
          </w:p>
        </w:tc>
        <w:tc>
          <w:tcPr>
            <w:tcW w:w="1888"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1</w:t>
            </w:r>
          </w:p>
        </w:tc>
        <w:tc>
          <w:tcPr>
            <w:tcW w:w="1888"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1</w:t>
            </w:r>
          </w:p>
        </w:tc>
        <w:tc>
          <w:tcPr>
            <w:tcW w:w="1888"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1</w:t>
            </w:r>
          </w:p>
        </w:tc>
        <w:tc>
          <w:tcPr>
            <w:tcW w:w="1888"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1</w:t>
            </w:r>
          </w:p>
        </w:tc>
      </w:tr>
      <w:tr w:rsidR="00E84D0F" w:rsidRPr="0011653B" w:rsidTr="00E84D0F">
        <w:tc>
          <w:tcPr>
            <w:tcW w:w="1888"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2 mg L</w:t>
            </w:r>
            <w:r w:rsidRPr="0011653B">
              <w:rPr>
                <w:rFonts w:asciiTheme="minorHAnsi" w:hAnsiTheme="minorHAnsi"/>
                <w:color w:val="000000"/>
                <w:vertAlign w:val="superscript"/>
              </w:rPr>
              <w:t>-1</w:t>
            </w:r>
          </w:p>
        </w:tc>
        <w:tc>
          <w:tcPr>
            <w:tcW w:w="1888"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2</w:t>
            </w:r>
          </w:p>
        </w:tc>
        <w:tc>
          <w:tcPr>
            <w:tcW w:w="1888"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2</w:t>
            </w:r>
          </w:p>
        </w:tc>
        <w:tc>
          <w:tcPr>
            <w:tcW w:w="1888"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2</w:t>
            </w:r>
          </w:p>
        </w:tc>
        <w:tc>
          <w:tcPr>
            <w:tcW w:w="1888"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2</w:t>
            </w:r>
          </w:p>
        </w:tc>
      </w:tr>
      <w:tr w:rsidR="00E84D0F" w:rsidRPr="0011653B" w:rsidTr="00E84D0F">
        <w:tc>
          <w:tcPr>
            <w:tcW w:w="1888"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3 mg L</w:t>
            </w:r>
            <w:r w:rsidRPr="0011653B">
              <w:rPr>
                <w:rFonts w:asciiTheme="minorHAnsi" w:hAnsiTheme="minorHAnsi"/>
                <w:color w:val="000000"/>
                <w:vertAlign w:val="superscript"/>
              </w:rPr>
              <w:t>-1</w:t>
            </w:r>
          </w:p>
        </w:tc>
        <w:tc>
          <w:tcPr>
            <w:tcW w:w="1888"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3</w:t>
            </w:r>
          </w:p>
        </w:tc>
        <w:tc>
          <w:tcPr>
            <w:tcW w:w="1888"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3</w:t>
            </w:r>
          </w:p>
        </w:tc>
        <w:tc>
          <w:tcPr>
            <w:tcW w:w="1888"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3</w:t>
            </w:r>
          </w:p>
        </w:tc>
        <w:tc>
          <w:tcPr>
            <w:tcW w:w="1888"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3</w:t>
            </w:r>
          </w:p>
        </w:tc>
      </w:tr>
      <w:tr w:rsidR="00E84D0F" w:rsidRPr="0011653B" w:rsidTr="00E84D0F">
        <w:tc>
          <w:tcPr>
            <w:tcW w:w="1888"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4 mg L</w:t>
            </w:r>
            <w:r w:rsidRPr="0011653B">
              <w:rPr>
                <w:rFonts w:asciiTheme="minorHAnsi" w:hAnsiTheme="minorHAnsi"/>
                <w:color w:val="000000"/>
                <w:vertAlign w:val="superscript"/>
              </w:rPr>
              <w:t>-1</w:t>
            </w:r>
          </w:p>
        </w:tc>
        <w:tc>
          <w:tcPr>
            <w:tcW w:w="1888"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4</w:t>
            </w:r>
          </w:p>
        </w:tc>
        <w:tc>
          <w:tcPr>
            <w:tcW w:w="1888"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4</w:t>
            </w:r>
          </w:p>
        </w:tc>
        <w:tc>
          <w:tcPr>
            <w:tcW w:w="1888"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4</w:t>
            </w:r>
          </w:p>
        </w:tc>
        <w:tc>
          <w:tcPr>
            <w:tcW w:w="1888"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4</w:t>
            </w:r>
          </w:p>
        </w:tc>
      </w:tr>
    </w:tbl>
    <w:p w:rsidR="00E84D0F" w:rsidRPr="0011653B" w:rsidRDefault="00E84D0F" w:rsidP="0042606F">
      <w:pPr>
        <w:pStyle w:val="Heading3"/>
        <w:keepLines w:val="0"/>
        <w:widowControl w:val="0"/>
        <w:numPr>
          <w:ilvl w:val="2"/>
          <w:numId w:val="87"/>
        </w:numPr>
        <w:tabs>
          <w:tab w:val="left" w:pos="0"/>
        </w:tabs>
        <w:suppressAutoHyphens/>
        <w:spacing w:before="68" w:after="62" w:line="240" w:lineRule="auto"/>
        <w:rPr>
          <w:rFonts w:asciiTheme="minorHAnsi" w:eastAsia="Arial Unicode MS" w:hAnsiTheme="minorHAnsi" w:cs="Tahoma"/>
          <w:color w:val="000000"/>
        </w:rPr>
      </w:pPr>
    </w:p>
    <w:p w:rsidR="00E84D0F" w:rsidRPr="000215AA" w:rsidRDefault="00E84D0F" w:rsidP="00E84D0F">
      <w:pPr>
        <w:rPr>
          <w:i/>
        </w:rPr>
      </w:pPr>
      <w:r w:rsidRPr="000215AA">
        <w:rPr>
          <w:i/>
        </w:rPr>
        <w:t>Testējamā parauga daļa</w:t>
      </w:r>
    </w:p>
    <w:p w:rsidR="00E84D0F" w:rsidRPr="0011653B" w:rsidRDefault="00E84D0F" w:rsidP="00D00059">
      <w:pPr>
        <w:pStyle w:val="BodyText"/>
        <w:jc w:val="both"/>
        <w:rPr>
          <w:rFonts w:eastAsia="Arial Unicode MS" w:cs="Tahoma"/>
          <w:color w:val="000000"/>
        </w:rPr>
      </w:pPr>
      <w:r w:rsidRPr="0011653B">
        <w:rPr>
          <w:rFonts w:eastAsia="Arial Unicode MS" w:cs="Tahoma"/>
          <w:color w:val="000000"/>
        </w:rPr>
        <w:t>Lai veiktu K, Ca, Na un Mg testēšanu 2 atkārtojumos ir nepieciešami ~50 mL testējamā parauga. Ja attiecīgo elementu masas koncentrācijas testējamā paraugā pārsniedz maksimālo elementu koncentrāciju kalibrēšanas multistandartā, paraugu atšķaida ar dejonizētu ūdenī pēc vajadzības. Atšķaidīšanas faktoru atzīmē protokolā un tas tiek ņemts vērā veicot aprēķinus.</w:t>
      </w:r>
    </w:p>
    <w:p w:rsidR="00E84D0F" w:rsidRPr="0011653B" w:rsidRDefault="00E84D0F" w:rsidP="00D00059">
      <w:pPr>
        <w:pStyle w:val="BodyText"/>
        <w:jc w:val="both"/>
        <w:rPr>
          <w:rFonts w:eastAsia="Arial Unicode MS" w:cs="Tahoma"/>
          <w:color w:val="000000"/>
        </w:rPr>
      </w:pPr>
      <w:r w:rsidRPr="0011653B">
        <w:rPr>
          <w:rFonts w:eastAsia="Arial Unicode MS" w:cs="Tahoma"/>
          <w:color w:val="000000"/>
        </w:rPr>
        <w:t>Sagatavotos testējamos paraugus salej 20 mL mēģenēs, kas ievietotas mēģeņu statīvā.</w:t>
      </w:r>
    </w:p>
    <w:p w:rsidR="00E84D0F" w:rsidRPr="000C6108" w:rsidRDefault="00E84D0F" w:rsidP="00D00059">
      <w:pPr>
        <w:jc w:val="both"/>
        <w:rPr>
          <w:i/>
          <w:lang w:val="lv-LV"/>
        </w:rPr>
      </w:pPr>
    </w:p>
    <w:p w:rsidR="00E84D0F" w:rsidRPr="00750405" w:rsidRDefault="00E84D0F" w:rsidP="00D00059">
      <w:pPr>
        <w:jc w:val="both"/>
        <w:rPr>
          <w:i/>
          <w:sz w:val="20"/>
          <w:lang w:val="de-DE"/>
        </w:rPr>
      </w:pPr>
      <w:r w:rsidRPr="00750405">
        <w:rPr>
          <w:i/>
          <w:lang w:val="de-DE"/>
        </w:rPr>
        <w:t>Atomu absorbcijas spektrofotometra kalibrēšana un noteikšana</w:t>
      </w:r>
    </w:p>
    <w:p w:rsidR="00E84D0F" w:rsidRDefault="00E84D0F" w:rsidP="00D00059">
      <w:pPr>
        <w:pStyle w:val="BodyText"/>
        <w:jc w:val="both"/>
        <w:rPr>
          <w:rFonts w:eastAsia="Arial Unicode MS" w:cs="Tahoma"/>
          <w:color w:val="000000"/>
          <w:sz w:val="20"/>
          <w:lang w:val="de-DE"/>
        </w:rPr>
      </w:pPr>
      <w:r w:rsidRPr="00E84D0F">
        <w:rPr>
          <w:rFonts w:eastAsia="Arial Unicode MS" w:cs="Tahoma"/>
          <w:color w:val="000000"/>
          <w:sz w:val="20"/>
          <w:lang w:val="de-DE"/>
        </w:rPr>
        <w:t>Atomu absorbcijas spektrofotometra kalibrēšana tiek veikta atbilstoši ražotāja rekomendācijām un Tab. 5 norādītajiem AAS darba pamatparametriem (iestatījumiem).</w:t>
      </w:r>
    </w:p>
    <w:p w:rsidR="00D00059" w:rsidRDefault="00D00059" w:rsidP="00D00059">
      <w:pPr>
        <w:pStyle w:val="BodyText"/>
        <w:jc w:val="both"/>
        <w:rPr>
          <w:rFonts w:eastAsia="Arial Unicode MS" w:cs="Tahoma"/>
          <w:color w:val="000000"/>
          <w:sz w:val="20"/>
          <w:lang w:val="de-DE"/>
        </w:rPr>
      </w:pPr>
    </w:p>
    <w:p w:rsidR="00D00059" w:rsidRPr="00E84D0F" w:rsidRDefault="00D00059" w:rsidP="00D00059">
      <w:pPr>
        <w:pStyle w:val="BodyText"/>
        <w:jc w:val="both"/>
        <w:rPr>
          <w:color w:val="000000"/>
          <w:lang w:val="de-DE"/>
        </w:rPr>
      </w:pPr>
    </w:p>
    <w:p w:rsidR="00E84D0F" w:rsidRPr="0011653B" w:rsidRDefault="00E84D0F" w:rsidP="00E84D0F">
      <w:pPr>
        <w:pStyle w:val="Tab"/>
        <w:rPr>
          <w:rFonts w:asciiTheme="minorHAnsi" w:hAnsiTheme="minorHAnsi"/>
          <w:color w:val="000000"/>
        </w:rPr>
      </w:pPr>
      <w:r w:rsidRPr="0011653B">
        <w:rPr>
          <w:rFonts w:asciiTheme="minorHAnsi" w:hAnsiTheme="minorHAnsi"/>
          <w:color w:val="000000"/>
        </w:rPr>
        <w:t xml:space="preserve">Tab. </w:t>
      </w:r>
      <w:r w:rsidRPr="0011653B">
        <w:rPr>
          <w:rFonts w:asciiTheme="minorHAnsi" w:hAnsiTheme="minorHAnsi"/>
          <w:color w:val="000000"/>
        </w:rPr>
        <w:fldChar w:fldCharType="begin"/>
      </w:r>
      <w:r w:rsidRPr="0011653B">
        <w:rPr>
          <w:rFonts w:asciiTheme="minorHAnsi" w:hAnsiTheme="minorHAnsi"/>
          <w:color w:val="000000"/>
        </w:rPr>
        <w:instrText xml:space="preserve"> SEQ "Tab." \* ARABIC </w:instrText>
      </w:r>
      <w:r w:rsidRPr="0011653B">
        <w:rPr>
          <w:rFonts w:asciiTheme="minorHAnsi" w:hAnsiTheme="minorHAnsi"/>
          <w:color w:val="000000"/>
        </w:rPr>
        <w:fldChar w:fldCharType="separate"/>
      </w:r>
      <w:r w:rsidR="00201055">
        <w:rPr>
          <w:rFonts w:asciiTheme="minorHAnsi" w:hAnsiTheme="minorHAnsi"/>
          <w:noProof/>
          <w:color w:val="000000"/>
        </w:rPr>
        <w:t>14</w:t>
      </w:r>
      <w:r w:rsidRPr="0011653B">
        <w:rPr>
          <w:rFonts w:asciiTheme="minorHAnsi" w:hAnsiTheme="minorHAnsi"/>
          <w:color w:val="000000"/>
        </w:rPr>
        <w:fldChar w:fldCharType="end"/>
      </w:r>
      <w:r w:rsidRPr="0011653B">
        <w:rPr>
          <w:rFonts w:asciiTheme="minorHAnsi" w:hAnsiTheme="minorHAnsi"/>
          <w:color w:val="000000"/>
        </w:rPr>
        <w:t>: AAS darba pamatparametri (iestatījumi)</w:t>
      </w:r>
    </w:p>
    <w:tbl>
      <w:tblPr>
        <w:tblW w:w="0" w:type="auto"/>
        <w:tblInd w:w="28" w:type="dxa"/>
        <w:tblLayout w:type="fixed"/>
        <w:tblCellMar>
          <w:top w:w="55" w:type="dxa"/>
          <w:left w:w="55" w:type="dxa"/>
          <w:bottom w:w="55" w:type="dxa"/>
          <w:right w:w="55" w:type="dxa"/>
        </w:tblCellMar>
        <w:tblLook w:val="0000" w:firstRow="0" w:lastRow="0" w:firstColumn="0" w:lastColumn="0" w:noHBand="0" w:noVBand="0"/>
      </w:tblPr>
      <w:tblGrid>
        <w:gridCol w:w="971"/>
        <w:gridCol w:w="1082"/>
        <w:gridCol w:w="886"/>
        <w:gridCol w:w="1401"/>
        <w:gridCol w:w="713"/>
        <w:gridCol w:w="873"/>
        <w:gridCol w:w="1094"/>
        <w:gridCol w:w="1291"/>
        <w:gridCol w:w="1255"/>
      </w:tblGrid>
      <w:tr w:rsidR="00E84D0F" w:rsidRPr="0011653B" w:rsidTr="00E84D0F">
        <w:trPr>
          <w:tblHeader/>
        </w:trPr>
        <w:tc>
          <w:tcPr>
            <w:tcW w:w="971" w:type="dxa"/>
            <w:tcBorders>
              <w:top w:val="single" w:sz="4" w:space="0" w:color="000000"/>
              <w:left w:val="single" w:sz="4" w:space="0" w:color="000000"/>
              <w:bottom w:val="single" w:sz="4" w:space="0" w:color="000000"/>
            </w:tcBorders>
            <w:shd w:val="clear" w:color="auto" w:fill="auto"/>
            <w:vAlign w:val="center"/>
          </w:tcPr>
          <w:p w:rsidR="00E84D0F" w:rsidRPr="0011653B" w:rsidRDefault="00E84D0F" w:rsidP="00E84D0F">
            <w:pPr>
              <w:pStyle w:val="TableHeading"/>
              <w:rPr>
                <w:rFonts w:asciiTheme="minorHAnsi" w:hAnsiTheme="minorHAnsi"/>
                <w:color w:val="000000"/>
              </w:rPr>
            </w:pPr>
            <w:r w:rsidRPr="0011653B">
              <w:rPr>
                <w:rFonts w:asciiTheme="minorHAnsi" w:hAnsiTheme="minorHAnsi"/>
                <w:color w:val="000000"/>
              </w:rPr>
              <w:lastRenderedPageBreak/>
              <w:t>Elements</w:t>
            </w:r>
          </w:p>
        </w:tc>
        <w:tc>
          <w:tcPr>
            <w:tcW w:w="1082" w:type="dxa"/>
            <w:tcBorders>
              <w:top w:val="single" w:sz="4" w:space="0" w:color="000000"/>
              <w:left w:val="single" w:sz="4" w:space="0" w:color="000000"/>
              <w:bottom w:val="single" w:sz="4" w:space="0" w:color="000000"/>
            </w:tcBorders>
            <w:shd w:val="clear" w:color="auto" w:fill="auto"/>
            <w:vAlign w:val="center"/>
          </w:tcPr>
          <w:p w:rsidR="00E84D0F" w:rsidRPr="0011653B" w:rsidRDefault="00E84D0F" w:rsidP="00E84D0F">
            <w:pPr>
              <w:pStyle w:val="TableHeading"/>
              <w:rPr>
                <w:rFonts w:asciiTheme="minorHAnsi" w:hAnsiTheme="minorHAnsi"/>
                <w:color w:val="000000"/>
              </w:rPr>
            </w:pPr>
            <w:r w:rsidRPr="0011653B">
              <w:rPr>
                <w:rFonts w:asciiTheme="minorHAnsi" w:hAnsiTheme="minorHAnsi"/>
                <w:color w:val="000000"/>
              </w:rPr>
              <w:t>Mērīšanas režīms</w:t>
            </w:r>
          </w:p>
        </w:tc>
        <w:tc>
          <w:tcPr>
            <w:tcW w:w="886" w:type="dxa"/>
            <w:tcBorders>
              <w:top w:val="single" w:sz="4" w:space="0" w:color="000000"/>
              <w:left w:val="single" w:sz="4" w:space="0" w:color="000000"/>
              <w:bottom w:val="single" w:sz="4" w:space="0" w:color="000000"/>
            </w:tcBorders>
            <w:shd w:val="clear" w:color="auto" w:fill="auto"/>
            <w:vAlign w:val="center"/>
          </w:tcPr>
          <w:p w:rsidR="00E84D0F" w:rsidRPr="0011653B" w:rsidRDefault="00E84D0F" w:rsidP="00E84D0F">
            <w:pPr>
              <w:pStyle w:val="TableHeading"/>
              <w:rPr>
                <w:rFonts w:asciiTheme="minorHAnsi" w:hAnsiTheme="minorHAnsi"/>
                <w:color w:val="000000"/>
              </w:rPr>
            </w:pPr>
            <w:r w:rsidRPr="0011653B">
              <w:rPr>
                <w:rFonts w:asciiTheme="minorHAnsi" w:hAnsiTheme="minorHAnsi"/>
                <w:color w:val="000000"/>
              </w:rPr>
              <w:t>Viļņa garums, nm</w:t>
            </w:r>
          </w:p>
        </w:tc>
        <w:tc>
          <w:tcPr>
            <w:tcW w:w="1401" w:type="dxa"/>
            <w:tcBorders>
              <w:top w:val="single" w:sz="4" w:space="0" w:color="000000"/>
              <w:left w:val="single" w:sz="4" w:space="0" w:color="000000"/>
              <w:bottom w:val="single" w:sz="4" w:space="0" w:color="000000"/>
            </w:tcBorders>
            <w:shd w:val="clear" w:color="auto" w:fill="auto"/>
            <w:vAlign w:val="center"/>
          </w:tcPr>
          <w:p w:rsidR="00E84D0F" w:rsidRPr="0011653B" w:rsidRDefault="00E84D0F" w:rsidP="00E84D0F">
            <w:pPr>
              <w:pStyle w:val="TableHeading"/>
              <w:rPr>
                <w:rFonts w:asciiTheme="minorHAnsi" w:hAnsiTheme="minorHAnsi"/>
                <w:color w:val="000000"/>
              </w:rPr>
            </w:pPr>
            <w:r w:rsidRPr="0011653B">
              <w:rPr>
                <w:rFonts w:asciiTheme="minorHAnsi" w:hAnsiTheme="minorHAnsi"/>
                <w:color w:val="000000"/>
              </w:rPr>
              <w:t xml:space="preserve">Optimālais nosakāmo koncentrāciju intervāls, </w:t>
            </w:r>
          </w:p>
          <w:p w:rsidR="00E84D0F" w:rsidRPr="0011653B" w:rsidRDefault="00E84D0F" w:rsidP="00E84D0F">
            <w:pPr>
              <w:pStyle w:val="TableHeading"/>
              <w:rPr>
                <w:rFonts w:asciiTheme="minorHAnsi" w:hAnsiTheme="minorHAnsi"/>
                <w:i/>
                <w:color w:val="000000"/>
              </w:rPr>
            </w:pPr>
            <w:r w:rsidRPr="0011653B">
              <w:rPr>
                <w:rFonts w:asciiTheme="minorHAnsi" w:hAnsiTheme="minorHAnsi"/>
                <w:color w:val="000000"/>
              </w:rPr>
              <w:t>mg L</w:t>
            </w:r>
            <w:r w:rsidRPr="0011653B">
              <w:rPr>
                <w:rFonts w:asciiTheme="minorHAnsi" w:hAnsiTheme="minorHAnsi"/>
                <w:color w:val="000000"/>
                <w:vertAlign w:val="superscript"/>
              </w:rPr>
              <w:t>-1</w:t>
            </w:r>
          </w:p>
        </w:tc>
        <w:tc>
          <w:tcPr>
            <w:tcW w:w="713" w:type="dxa"/>
            <w:tcBorders>
              <w:top w:val="single" w:sz="4" w:space="0" w:color="000000"/>
              <w:left w:val="single" w:sz="4" w:space="0" w:color="000000"/>
              <w:bottom w:val="single" w:sz="4" w:space="0" w:color="000000"/>
            </w:tcBorders>
            <w:shd w:val="clear" w:color="auto" w:fill="auto"/>
            <w:vAlign w:val="center"/>
          </w:tcPr>
          <w:p w:rsidR="00E84D0F" w:rsidRPr="0011653B" w:rsidRDefault="00E84D0F" w:rsidP="00E84D0F">
            <w:pPr>
              <w:pStyle w:val="TableHeading"/>
              <w:rPr>
                <w:rFonts w:asciiTheme="minorHAnsi" w:hAnsiTheme="minorHAnsi"/>
                <w:color w:val="000000"/>
              </w:rPr>
            </w:pPr>
            <w:r w:rsidRPr="0011653B">
              <w:rPr>
                <w:rFonts w:asciiTheme="minorHAnsi" w:hAnsiTheme="minorHAnsi"/>
                <w:i/>
                <w:color w:val="000000"/>
              </w:rPr>
              <w:t>Slit</w:t>
            </w:r>
            <w:r w:rsidRPr="0011653B">
              <w:rPr>
                <w:rFonts w:asciiTheme="minorHAnsi" w:hAnsiTheme="minorHAnsi"/>
                <w:color w:val="000000"/>
              </w:rPr>
              <w:t>, mm</w:t>
            </w:r>
          </w:p>
        </w:tc>
        <w:tc>
          <w:tcPr>
            <w:tcW w:w="873" w:type="dxa"/>
            <w:tcBorders>
              <w:top w:val="single" w:sz="4" w:space="0" w:color="000000"/>
              <w:left w:val="single" w:sz="4" w:space="0" w:color="000000"/>
              <w:bottom w:val="single" w:sz="4" w:space="0" w:color="000000"/>
            </w:tcBorders>
            <w:shd w:val="clear" w:color="auto" w:fill="auto"/>
            <w:vAlign w:val="center"/>
          </w:tcPr>
          <w:p w:rsidR="00E84D0F" w:rsidRPr="0011653B" w:rsidRDefault="00E84D0F" w:rsidP="00E84D0F">
            <w:pPr>
              <w:pStyle w:val="TableHeading"/>
              <w:rPr>
                <w:rFonts w:asciiTheme="minorHAnsi" w:hAnsiTheme="minorHAnsi"/>
                <w:color w:val="000000"/>
              </w:rPr>
            </w:pPr>
            <w:r w:rsidRPr="0011653B">
              <w:rPr>
                <w:rFonts w:asciiTheme="minorHAnsi" w:hAnsiTheme="minorHAnsi"/>
                <w:color w:val="000000"/>
              </w:rPr>
              <w:t xml:space="preserve">Gaisa plūsma, </w:t>
            </w:r>
          </w:p>
          <w:p w:rsidR="00E84D0F" w:rsidRPr="0011653B" w:rsidRDefault="00E84D0F" w:rsidP="00E84D0F">
            <w:pPr>
              <w:pStyle w:val="TableHeading"/>
              <w:rPr>
                <w:rFonts w:asciiTheme="minorHAnsi" w:hAnsiTheme="minorHAnsi"/>
                <w:color w:val="000000"/>
              </w:rPr>
            </w:pPr>
            <w:r w:rsidRPr="0011653B">
              <w:rPr>
                <w:rFonts w:asciiTheme="minorHAnsi" w:hAnsiTheme="minorHAnsi"/>
                <w:color w:val="000000"/>
              </w:rPr>
              <w:t>L min</w:t>
            </w:r>
            <w:r w:rsidRPr="0011653B">
              <w:rPr>
                <w:rFonts w:asciiTheme="minorHAnsi" w:hAnsiTheme="minorHAnsi"/>
                <w:color w:val="000000"/>
                <w:vertAlign w:val="superscript"/>
              </w:rPr>
              <w:t>-1</w:t>
            </w:r>
          </w:p>
        </w:tc>
        <w:tc>
          <w:tcPr>
            <w:tcW w:w="1094" w:type="dxa"/>
            <w:tcBorders>
              <w:top w:val="single" w:sz="4" w:space="0" w:color="000000"/>
              <w:left w:val="single" w:sz="4" w:space="0" w:color="000000"/>
              <w:bottom w:val="single" w:sz="4" w:space="0" w:color="000000"/>
            </w:tcBorders>
            <w:shd w:val="clear" w:color="auto" w:fill="auto"/>
            <w:vAlign w:val="center"/>
          </w:tcPr>
          <w:p w:rsidR="00E84D0F" w:rsidRPr="0011653B" w:rsidRDefault="00E84D0F" w:rsidP="00E84D0F">
            <w:pPr>
              <w:pStyle w:val="TableHeading"/>
              <w:rPr>
                <w:rFonts w:asciiTheme="minorHAnsi" w:hAnsiTheme="minorHAnsi"/>
                <w:color w:val="000000"/>
              </w:rPr>
            </w:pPr>
            <w:r w:rsidRPr="0011653B">
              <w:rPr>
                <w:rFonts w:asciiTheme="minorHAnsi" w:hAnsiTheme="minorHAnsi"/>
                <w:color w:val="000000"/>
              </w:rPr>
              <w:t xml:space="preserve">Acitelēna plūsma, </w:t>
            </w:r>
          </w:p>
          <w:p w:rsidR="00E84D0F" w:rsidRPr="0011653B" w:rsidRDefault="00E84D0F" w:rsidP="00E84D0F">
            <w:pPr>
              <w:pStyle w:val="TableHeading"/>
              <w:rPr>
                <w:rFonts w:asciiTheme="minorHAnsi" w:hAnsiTheme="minorHAnsi"/>
                <w:color w:val="000000"/>
              </w:rPr>
            </w:pPr>
            <w:r w:rsidRPr="0011653B">
              <w:rPr>
                <w:rFonts w:asciiTheme="minorHAnsi" w:hAnsiTheme="minorHAnsi"/>
                <w:color w:val="000000"/>
              </w:rPr>
              <w:t>L min</w:t>
            </w:r>
            <w:r w:rsidRPr="0011653B">
              <w:rPr>
                <w:rFonts w:asciiTheme="minorHAnsi" w:hAnsiTheme="minorHAnsi"/>
                <w:color w:val="000000"/>
                <w:vertAlign w:val="superscript"/>
              </w:rPr>
              <w:t>-1</w:t>
            </w:r>
          </w:p>
        </w:tc>
        <w:tc>
          <w:tcPr>
            <w:tcW w:w="1291" w:type="dxa"/>
            <w:tcBorders>
              <w:top w:val="single" w:sz="4" w:space="0" w:color="000000"/>
              <w:left w:val="single" w:sz="4" w:space="0" w:color="000000"/>
              <w:bottom w:val="single" w:sz="4" w:space="0" w:color="000000"/>
            </w:tcBorders>
            <w:shd w:val="clear" w:color="auto" w:fill="auto"/>
            <w:vAlign w:val="center"/>
          </w:tcPr>
          <w:p w:rsidR="00E84D0F" w:rsidRPr="0011653B" w:rsidRDefault="00E84D0F" w:rsidP="00E84D0F">
            <w:pPr>
              <w:pStyle w:val="TableHeading"/>
              <w:rPr>
                <w:rFonts w:asciiTheme="minorHAnsi" w:hAnsiTheme="minorHAnsi"/>
                <w:color w:val="000000"/>
              </w:rPr>
            </w:pPr>
            <w:r w:rsidRPr="0011653B">
              <w:rPr>
                <w:rFonts w:asciiTheme="minorHAnsi" w:hAnsiTheme="minorHAnsi"/>
                <w:color w:val="000000"/>
              </w:rPr>
              <w:t>Kalibrēšanas grafika funkcija</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Heading"/>
              <w:rPr>
                <w:rFonts w:asciiTheme="minorHAnsi" w:hAnsiTheme="minorHAnsi"/>
              </w:rPr>
            </w:pPr>
            <w:r w:rsidRPr="0011653B">
              <w:rPr>
                <w:rFonts w:asciiTheme="minorHAnsi" w:hAnsiTheme="minorHAnsi"/>
                <w:color w:val="000000"/>
              </w:rPr>
              <w:t>Linearitātes robeža, mg L</w:t>
            </w:r>
            <w:r w:rsidRPr="0011653B">
              <w:rPr>
                <w:rFonts w:asciiTheme="minorHAnsi" w:hAnsiTheme="minorHAnsi"/>
                <w:color w:val="000000"/>
                <w:vertAlign w:val="superscript"/>
              </w:rPr>
              <w:t>-1</w:t>
            </w:r>
          </w:p>
        </w:tc>
      </w:tr>
      <w:tr w:rsidR="00E84D0F" w:rsidRPr="0011653B" w:rsidTr="00E84D0F">
        <w:tc>
          <w:tcPr>
            <w:tcW w:w="971"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Ca</w:t>
            </w:r>
          </w:p>
        </w:tc>
        <w:tc>
          <w:tcPr>
            <w:tcW w:w="1082"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Absorbcijas</w:t>
            </w:r>
          </w:p>
        </w:tc>
        <w:tc>
          <w:tcPr>
            <w:tcW w:w="886"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422,67</w:t>
            </w:r>
          </w:p>
        </w:tc>
        <w:tc>
          <w:tcPr>
            <w:tcW w:w="1401"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3-50</w:t>
            </w:r>
          </w:p>
        </w:tc>
        <w:tc>
          <w:tcPr>
            <w:tcW w:w="713"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 xml:space="preserve">2,7/0,6 </w:t>
            </w:r>
          </w:p>
        </w:tc>
        <w:tc>
          <w:tcPr>
            <w:tcW w:w="873"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10</w:t>
            </w:r>
          </w:p>
        </w:tc>
        <w:tc>
          <w:tcPr>
            <w:tcW w:w="1094"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3,02</w:t>
            </w:r>
          </w:p>
        </w:tc>
        <w:tc>
          <w:tcPr>
            <w:tcW w:w="1291"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Nelineāra, caur 0 punkta</w:t>
            </w:r>
          </w:p>
        </w:tc>
        <w:tc>
          <w:tcPr>
            <w:tcW w:w="1255"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5,0</w:t>
            </w:r>
          </w:p>
        </w:tc>
      </w:tr>
      <w:tr w:rsidR="00E84D0F" w:rsidRPr="0011653B" w:rsidTr="00E84D0F">
        <w:tc>
          <w:tcPr>
            <w:tcW w:w="971"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Mg</w:t>
            </w:r>
          </w:p>
        </w:tc>
        <w:tc>
          <w:tcPr>
            <w:tcW w:w="1082"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Absorbcijas</w:t>
            </w:r>
          </w:p>
        </w:tc>
        <w:tc>
          <w:tcPr>
            <w:tcW w:w="886"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285,21</w:t>
            </w:r>
          </w:p>
        </w:tc>
        <w:tc>
          <w:tcPr>
            <w:tcW w:w="1401"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0,9-5</w:t>
            </w:r>
          </w:p>
        </w:tc>
        <w:tc>
          <w:tcPr>
            <w:tcW w:w="713"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2,7/1,05</w:t>
            </w:r>
          </w:p>
        </w:tc>
        <w:tc>
          <w:tcPr>
            <w:tcW w:w="873"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10</w:t>
            </w:r>
          </w:p>
        </w:tc>
        <w:tc>
          <w:tcPr>
            <w:tcW w:w="1094"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2,5</w:t>
            </w:r>
          </w:p>
        </w:tc>
        <w:tc>
          <w:tcPr>
            <w:tcW w:w="1291"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Nelineāra, caur 0 punkta</w:t>
            </w:r>
          </w:p>
        </w:tc>
        <w:tc>
          <w:tcPr>
            <w:tcW w:w="1255"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0,50</w:t>
            </w:r>
          </w:p>
        </w:tc>
      </w:tr>
      <w:tr w:rsidR="00E84D0F" w:rsidRPr="0011653B" w:rsidTr="00E84D0F">
        <w:tc>
          <w:tcPr>
            <w:tcW w:w="971"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K</w:t>
            </w:r>
          </w:p>
        </w:tc>
        <w:tc>
          <w:tcPr>
            <w:tcW w:w="1082"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Emisijas</w:t>
            </w:r>
          </w:p>
        </w:tc>
        <w:tc>
          <w:tcPr>
            <w:tcW w:w="886"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766,49</w:t>
            </w:r>
          </w:p>
        </w:tc>
        <w:tc>
          <w:tcPr>
            <w:tcW w:w="1401"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w:t>
            </w:r>
          </w:p>
        </w:tc>
        <w:tc>
          <w:tcPr>
            <w:tcW w:w="713"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1,8/0,6</w:t>
            </w:r>
          </w:p>
        </w:tc>
        <w:tc>
          <w:tcPr>
            <w:tcW w:w="873"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10</w:t>
            </w:r>
          </w:p>
        </w:tc>
        <w:tc>
          <w:tcPr>
            <w:tcW w:w="1094"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2,5</w:t>
            </w:r>
          </w:p>
        </w:tc>
        <w:tc>
          <w:tcPr>
            <w:tcW w:w="1291"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Nelineāra, caur 0 punkta</w:t>
            </w:r>
          </w:p>
        </w:tc>
        <w:tc>
          <w:tcPr>
            <w:tcW w:w="1255"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w:t>
            </w:r>
          </w:p>
        </w:tc>
      </w:tr>
      <w:tr w:rsidR="00E84D0F" w:rsidRPr="0011653B" w:rsidTr="00E84D0F">
        <w:tc>
          <w:tcPr>
            <w:tcW w:w="971"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Na</w:t>
            </w:r>
          </w:p>
        </w:tc>
        <w:tc>
          <w:tcPr>
            <w:tcW w:w="1082"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Absorbcijas</w:t>
            </w:r>
          </w:p>
        </w:tc>
        <w:tc>
          <w:tcPr>
            <w:tcW w:w="886"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589,00</w:t>
            </w:r>
          </w:p>
        </w:tc>
        <w:tc>
          <w:tcPr>
            <w:tcW w:w="1401"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w:t>
            </w:r>
          </w:p>
        </w:tc>
        <w:tc>
          <w:tcPr>
            <w:tcW w:w="713"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1,8/0,6</w:t>
            </w:r>
          </w:p>
        </w:tc>
        <w:tc>
          <w:tcPr>
            <w:tcW w:w="873"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10</w:t>
            </w:r>
          </w:p>
        </w:tc>
        <w:tc>
          <w:tcPr>
            <w:tcW w:w="1094"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2,5</w:t>
            </w:r>
          </w:p>
        </w:tc>
        <w:tc>
          <w:tcPr>
            <w:tcW w:w="1291"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Nelineāra, caur 0 punkta</w:t>
            </w:r>
          </w:p>
        </w:tc>
        <w:tc>
          <w:tcPr>
            <w:tcW w:w="1255"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1,0</w:t>
            </w:r>
          </w:p>
        </w:tc>
      </w:tr>
    </w:tbl>
    <w:p w:rsidR="00E84D0F" w:rsidRPr="0011653B" w:rsidRDefault="00E84D0F" w:rsidP="0042606F">
      <w:pPr>
        <w:pStyle w:val="Heading2"/>
        <w:widowControl w:val="0"/>
        <w:numPr>
          <w:ilvl w:val="1"/>
          <w:numId w:val="87"/>
        </w:numPr>
        <w:tabs>
          <w:tab w:val="left" w:pos="0"/>
        </w:tabs>
        <w:suppressAutoHyphens/>
        <w:spacing w:before="125" w:after="62" w:line="240" w:lineRule="auto"/>
        <w:rPr>
          <w:rFonts w:asciiTheme="minorHAnsi" w:eastAsia="Arial Unicode MS" w:hAnsiTheme="minorHAnsi" w:cs="Tahoma"/>
          <w:color w:val="000000"/>
        </w:rPr>
      </w:pPr>
    </w:p>
    <w:p w:rsidR="00E84D0F" w:rsidRPr="00475A94" w:rsidRDefault="00E84D0F" w:rsidP="00E84D0F">
      <w:pPr>
        <w:rPr>
          <w:sz w:val="26"/>
          <w:szCs w:val="26"/>
        </w:rPr>
      </w:pPr>
      <w:r w:rsidRPr="00475A94">
        <w:rPr>
          <w:sz w:val="26"/>
          <w:szCs w:val="26"/>
        </w:rPr>
        <w:t>8.6. Traucējošie faktori</w:t>
      </w:r>
    </w:p>
    <w:p w:rsidR="00E84D0F" w:rsidRPr="0011653B" w:rsidRDefault="00E84D0F" w:rsidP="00D00059">
      <w:pPr>
        <w:pStyle w:val="BodyText"/>
        <w:jc w:val="both"/>
        <w:rPr>
          <w:color w:val="000000"/>
        </w:rPr>
      </w:pPr>
      <w:r w:rsidRPr="0011653B">
        <w:rPr>
          <w:color w:val="000000"/>
        </w:rPr>
        <w:t>Izmantojot gaisa/acetilēna liesmu, fosfātu, sulfātu, alumīnija vai silīciju saturošu savienojumu traucējošā ietekme tiek samazināta, pievienojot paraugam lantāna hlorīdu (LaCl</w:t>
      </w:r>
      <w:r w:rsidRPr="0011653B">
        <w:rPr>
          <w:color w:val="000000"/>
          <w:vertAlign w:val="subscript"/>
        </w:rPr>
        <w:t>3</w:t>
      </w:r>
      <w:r w:rsidRPr="0011653B">
        <w:rPr>
          <w:color w:val="000000"/>
        </w:rPr>
        <w:t>).</w:t>
      </w:r>
    </w:p>
    <w:p w:rsidR="00E84D0F" w:rsidRDefault="00E84D0F" w:rsidP="00D00059">
      <w:pPr>
        <w:jc w:val="both"/>
        <w:rPr>
          <w:sz w:val="26"/>
          <w:szCs w:val="26"/>
          <w:lang w:val="lv-LV"/>
        </w:rPr>
      </w:pPr>
    </w:p>
    <w:p w:rsidR="00E84D0F" w:rsidRPr="00475A94" w:rsidRDefault="00E84D0F" w:rsidP="00D00059">
      <w:pPr>
        <w:jc w:val="both"/>
        <w:rPr>
          <w:sz w:val="26"/>
          <w:szCs w:val="26"/>
          <w:lang w:val="lv-LV"/>
        </w:rPr>
      </w:pPr>
      <w:r w:rsidRPr="00475A94">
        <w:rPr>
          <w:sz w:val="26"/>
          <w:szCs w:val="26"/>
          <w:lang w:val="lv-LV"/>
        </w:rPr>
        <w:t>8.7. Aprēķini</w:t>
      </w:r>
    </w:p>
    <w:p w:rsidR="00E84D0F" w:rsidRPr="00E84D0F" w:rsidRDefault="00E84D0F" w:rsidP="00D00059">
      <w:pPr>
        <w:pStyle w:val="BodyText"/>
        <w:jc w:val="both"/>
        <w:rPr>
          <w:lang w:val="lv-LV"/>
        </w:rPr>
      </w:pPr>
      <w:r w:rsidRPr="00E84D0F">
        <w:rPr>
          <w:color w:val="000000"/>
          <w:lang w:val="lv-LV"/>
        </w:rPr>
        <w:t>Metālu koncentrācijas testējamos paraugos aprēķina pēc vienādojuma:</w:t>
      </w:r>
    </w:p>
    <w:p w:rsidR="00E84D0F" w:rsidRPr="00E84D0F" w:rsidRDefault="00E84D0F" w:rsidP="00D00059">
      <w:pPr>
        <w:pStyle w:val="BodyText"/>
        <w:jc w:val="both"/>
        <w:rPr>
          <w:color w:val="000000"/>
          <w:sz w:val="20"/>
          <w:lang w:val="lv-LV"/>
        </w:rPr>
      </w:pPr>
      <w:r w:rsidRPr="0011653B">
        <w:object w:dxaOrig="978" w:dyaOrig="291">
          <v:shape id="_x0000_i1151" type="#_x0000_t75" style="width:48.55pt;height:13.4pt" o:ole="" filled="t">
            <v:fill color2="black"/>
            <v:imagedata r:id="rId283" o:title=""/>
          </v:shape>
          <o:OLEObject Type="Embed" ProgID="Equation.3" ShapeID="_x0000_i1151" DrawAspect="Content" ObjectID="_1509803740" r:id="rId284"/>
        </w:object>
      </w:r>
      <w:r w:rsidRPr="00E84D0F">
        <w:rPr>
          <w:color w:val="000000"/>
          <w:lang w:val="lv-LV"/>
        </w:rPr>
        <w:t>, kur</w:t>
      </w:r>
    </w:p>
    <w:p w:rsidR="00E84D0F" w:rsidRPr="00E84D0F" w:rsidRDefault="00E84D0F" w:rsidP="00D00059">
      <w:pPr>
        <w:pStyle w:val="BodyText"/>
        <w:jc w:val="both"/>
        <w:rPr>
          <w:color w:val="000000"/>
          <w:sz w:val="20"/>
          <w:lang w:val="lv-LV"/>
        </w:rPr>
      </w:pPr>
      <w:r w:rsidRPr="0011653B">
        <w:rPr>
          <w:color w:val="000000"/>
          <w:sz w:val="20"/>
        </w:rPr>
        <w:t>ρ</w:t>
      </w:r>
      <w:r w:rsidRPr="00E84D0F">
        <w:rPr>
          <w:color w:val="000000"/>
          <w:vertAlign w:val="subscript"/>
          <w:lang w:val="lv-LV"/>
        </w:rPr>
        <w:t>Me</w:t>
      </w:r>
      <w:r w:rsidRPr="00E84D0F">
        <w:rPr>
          <w:color w:val="000000"/>
          <w:sz w:val="20"/>
          <w:lang w:val="lv-LV"/>
        </w:rPr>
        <w:t xml:space="preserve"> – attiecīgā metāla masas koncentrācija, mg L</w:t>
      </w:r>
      <w:r w:rsidRPr="00E84D0F">
        <w:rPr>
          <w:color w:val="000000"/>
          <w:vertAlign w:val="superscript"/>
          <w:lang w:val="lv-LV"/>
        </w:rPr>
        <w:t>-1</w:t>
      </w:r>
      <w:r w:rsidRPr="00E84D0F">
        <w:rPr>
          <w:color w:val="000000"/>
          <w:sz w:val="20"/>
          <w:lang w:val="lv-LV"/>
        </w:rPr>
        <w:t>;</w:t>
      </w:r>
    </w:p>
    <w:p w:rsidR="00E84D0F" w:rsidRPr="00E84D0F" w:rsidRDefault="00E84D0F" w:rsidP="00D00059">
      <w:pPr>
        <w:pStyle w:val="BodyText"/>
        <w:jc w:val="both"/>
        <w:rPr>
          <w:color w:val="000000"/>
          <w:lang w:val="lv-LV"/>
        </w:rPr>
      </w:pPr>
      <w:r w:rsidRPr="00E84D0F">
        <w:rPr>
          <w:color w:val="000000"/>
          <w:sz w:val="20"/>
          <w:lang w:val="lv-LV"/>
        </w:rPr>
        <w:t>A – nolasījums no atomu absorbcijas spektrofotometra, mg L</w:t>
      </w:r>
      <w:r w:rsidRPr="00E84D0F">
        <w:rPr>
          <w:color w:val="000000"/>
          <w:vertAlign w:val="superscript"/>
          <w:lang w:val="lv-LV"/>
        </w:rPr>
        <w:t>-1</w:t>
      </w:r>
      <w:r w:rsidRPr="00E84D0F">
        <w:rPr>
          <w:color w:val="000000"/>
          <w:sz w:val="20"/>
          <w:lang w:val="lv-LV"/>
        </w:rPr>
        <w:t>;</w:t>
      </w:r>
    </w:p>
    <w:p w:rsidR="00E84D0F" w:rsidRPr="00E84D0F" w:rsidRDefault="00E84D0F" w:rsidP="00D00059">
      <w:pPr>
        <w:pStyle w:val="BodyText"/>
        <w:jc w:val="both"/>
        <w:rPr>
          <w:color w:val="000000"/>
          <w:lang w:val="lv-LV"/>
        </w:rPr>
      </w:pPr>
      <w:r w:rsidRPr="00E84D0F">
        <w:rPr>
          <w:color w:val="000000"/>
          <w:lang w:val="lv-LV"/>
        </w:rPr>
        <w:t>f – atšķaidīšanas faktors.</w:t>
      </w:r>
    </w:p>
    <w:p w:rsidR="00E84D0F" w:rsidRPr="000215AA" w:rsidRDefault="00E84D0F" w:rsidP="00D00059">
      <w:pPr>
        <w:jc w:val="both"/>
        <w:rPr>
          <w:sz w:val="26"/>
          <w:szCs w:val="26"/>
          <w:lang w:val="lv-LV"/>
        </w:rPr>
      </w:pPr>
    </w:p>
    <w:p w:rsidR="00E84D0F" w:rsidRPr="00475A94" w:rsidRDefault="00E84D0F" w:rsidP="00D00059">
      <w:pPr>
        <w:jc w:val="both"/>
        <w:rPr>
          <w:sz w:val="26"/>
          <w:szCs w:val="26"/>
          <w:lang w:val="de-DE"/>
        </w:rPr>
      </w:pPr>
      <w:r w:rsidRPr="00475A94">
        <w:rPr>
          <w:sz w:val="26"/>
          <w:szCs w:val="26"/>
          <w:lang w:val="de-DE"/>
        </w:rPr>
        <w:t>Atsauces</w:t>
      </w:r>
    </w:p>
    <w:p w:rsidR="00E84D0F" w:rsidRPr="0011653B" w:rsidRDefault="00E84D0F" w:rsidP="00D00059">
      <w:pPr>
        <w:pStyle w:val="BodyText"/>
        <w:jc w:val="both"/>
        <w:rPr>
          <w:color w:val="000000"/>
          <w:sz w:val="20"/>
        </w:rPr>
      </w:pPr>
      <w:r w:rsidRPr="00E84D0F">
        <w:rPr>
          <w:color w:val="000000"/>
          <w:sz w:val="20"/>
          <w:lang w:val="de-DE"/>
        </w:rPr>
        <w:t xml:space="preserve">LVS EN ISO 7980. 2000. Ūdens kvalitāte. </w:t>
      </w:r>
      <w:r w:rsidRPr="0011653B">
        <w:rPr>
          <w:color w:val="000000"/>
          <w:sz w:val="20"/>
        </w:rPr>
        <w:t>Kalcija un magnija satura noteikšana. Atomu absorbcijas spektrofotometrijas metode. VSIA Latvijas Standarts. Rīga, Latvija. 10 lpp.</w:t>
      </w:r>
    </w:p>
    <w:p w:rsidR="00E84D0F" w:rsidRPr="0011653B" w:rsidRDefault="00E84D0F" w:rsidP="00D00059">
      <w:pPr>
        <w:pStyle w:val="BodyText"/>
        <w:jc w:val="both"/>
        <w:rPr>
          <w:color w:val="000000"/>
        </w:rPr>
      </w:pPr>
      <w:r w:rsidRPr="0011653B">
        <w:rPr>
          <w:color w:val="000000"/>
          <w:sz w:val="20"/>
        </w:rPr>
        <w:t>LVS ISO 9964-3:2000. 2000. Ūdens kvalitāte. Nātrija un kālija noteikšana – 3. daļa: Nātrija un kālija noteikšana ar liesmas emisijas spektrofotometriju. VSIA Latvijas Standarts. Rīga, Latvija. 9 lpp.</w:t>
      </w:r>
    </w:p>
    <w:p w:rsidR="00E84D0F" w:rsidRDefault="00E84D0F" w:rsidP="00E84D0F">
      <w:pPr>
        <w:rPr>
          <w:lang w:val="lv-LV"/>
        </w:rPr>
      </w:pPr>
    </w:p>
    <w:p w:rsidR="00E84D0F" w:rsidRPr="00475A94" w:rsidRDefault="00E84D0F" w:rsidP="00E84D0F">
      <w:pPr>
        <w:rPr>
          <w:sz w:val="28"/>
          <w:lang w:val="lv-LV"/>
        </w:rPr>
      </w:pPr>
      <w:r w:rsidRPr="00475A94">
        <w:rPr>
          <w:sz w:val="28"/>
          <w:lang w:val="lv-LV"/>
        </w:rPr>
        <w:lastRenderedPageBreak/>
        <w:t>9. Kopējā slāpekļa (TN), kopējā oglekļa (TC), organiskā oglekļa (TOC), neorganiskā oglekļa (IC) un izšķīdušā organiskā oglekļa (DOC) noteikšana</w:t>
      </w:r>
    </w:p>
    <w:tbl>
      <w:tblPr>
        <w:tblW w:w="9637" w:type="dxa"/>
        <w:tblInd w:w="57" w:type="dxa"/>
        <w:tblLayout w:type="fixed"/>
        <w:tblCellMar>
          <w:top w:w="57" w:type="dxa"/>
          <w:left w:w="57" w:type="dxa"/>
          <w:bottom w:w="57" w:type="dxa"/>
          <w:right w:w="57" w:type="dxa"/>
        </w:tblCellMar>
        <w:tblLook w:val="0000" w:firstRow="0" w:lastRow="0" w:firstColumn="0" w:lastColumn="0" w:noHBand="0" w:noVBand="0"/>
      </w:tblPr>
      <w:tblGrid>
        <w:gridCol w:w="4130"/>
        <w:gridCol w:w="5507"/>
      </w:tblGrid>
      <w:tr w:rsidR="00E84D0F" w:rsidRPr="00CA1327" w:rsidTr="00D00059">
        <w:trPr>
          <w:trHeight w:val="353"/>
        </w:trPr>
        <w:tc>
          <w:tcPr>
            <w:tcW w:w="4130" w:type="dxa"/>
            <w:tcBorders>
              <w:top w:val="single" w:sz="8" w:space="0" w:color="000000"/>
              <w:left w:val="single" w:sz="8" w:space="0" w:color="000000"/>
              <w:bottom w:val="none" w:sz="1"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Metodika</w:t>
            </w:r>
          </w:p>
        </w:tc>
        <w:tc>
          <w:tcPr>
            <w:tcW w:w="5507" w:type="dxa"/>
            <w:tcBorders>
              <w:top w:val="single" w:sz="8" w:space="0" w:color="000000"/>
              <w:left w:val="none" w:sz="1" w:space="0" w:color="000000"/>
              <w:bottom w:val="none" w:sz="1"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LVS EN ISO 10304-1:2009</w:t>
            </w:r>
          </w:p>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LVS EN 12260 (2004)</w:t>
            </w:r>
          </w:p>
          <w:p w:rsidR="00E84D0F" w:rsidRPr="0011653B" w:rsidRDefault="00E84D0F" w:rsidP="00E84D0F">
            <w:pPr>
              <w:pStyle w:val="TableContents"/>
              <w:rPr>
                <w:rFonts w:asciiTheme="minorHAnsi" w:hAnsiTheme="minorHAnsi"/>
              </w:rPr>
            </w:pPr>
            <w:r w:rsidRPr="0011653B">
              <w:rPr>
                <w:rFonts w:asciiTheme="minorHAnsi" w:hAnsiTheme="minorHAnsi"/>
                <w:color w:val="000000"/>
              </w:rPr>
              <w:t>LVS EN 1484:2000 (2000)</w:t>
            </w:r>
          </w:p>
        </w:tc>
      </w:tr>
      <w:tr w:rsidR="00E84D0F" w:rsidRPr="0011653B" w:rsidTr="00D00059">
        <w:trPr>
          <w:trHeight w:val="353"/>
        </w:trPr>
        <w:tc>
          <w:tcPr>
            <w:tcW w:w="4130" w:type="dxa"/>
            <w:tcBorders>
              <w:left w:val="single" w:sz="8" w:space="0" w:color="000000"/>
              <w:bottom w:val="none" w:sz="1"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Metodes princips</w:t>
            </w:r>
          </w:p>
        </w:tc>
        <w:tc>
          <w:tcPr>
            <w:tcW w:w="5507" w:type="dxa"/>
            <w:tcBorders>
              <w:left w:val="none" w:sz="1" w:space="0" w:color="000000"/>
              <w:bottom w:val="none" w:sz="1"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rPr>
            </w:pPr>
            <w:r w:rsidRPr="0011653B">
              <w:rPr>
                <w:rFonts w:asciiTheme="minorHAnsi" w:hAnsiTheme="minorHAnsi"/>
                <w:color w:val="000000"/>
              </w:rPr>
              <w:t>Katalītiskā sadedzināšana, infrasarkanā detektēšana</w:t>
            </w:r>
          </w:p>
        </w:tc>
      </w:tr>
      <w:tr w:rsidR="00E84D0F" w:rsidRPr="0011653B" w:rsidTr="00D00059">
        <w:trPr>
          <w:trHeight w:val="353"/>
        </w:trPr>
        <w:tc>
          <w:tcPr>
            <w:tcW w:w="4130" w:type="dxa"/>
            <w:tcBorders>
              <w:left w:val="single" w:sz="8" w:space="0" w:color="000000"/>
              <w:bottom w:val="none" w:sz="1"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Darbības lauks</w:t>
            </w:r>
          </w:p>
        </w:tc>
        <w:tc>
          <w:tcPr>
            <w:tcW w:w="5507" w:type="dxa"/>
            <w:tcBorders>
              <w:left w:val="none" w:sz="1" w:space="0" w:color="000000"/>
              <w:bottom w:val="none" w:sz="1"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rPr>
            </w:pPr>
            <w:r w:rsidRPr="0011653B">
              <w:rPr>
                <w:rFonts w:asciiTheme="minorHAnsi" w:hAnsiTheme="minorHAnsi"/>
                <w:color w:val="000000"/>
              </w:rPr>
              <w:t>Visa veida ūdens paraugiem</w:t>
            </w:r>
          </w:p>
        </w:tc>
      </w:tr>
      <w:tr w:rsidR="00E84D0F" w:rsidRPr="0011653B" w:rsidTr="00D00059">
        <w:trPr>
          <w:trHeight w:val="353"/>
        </w:trPr>
        <w:tc>
          <w:tcPr>
            <w:tcW w:w="4130" w:type="dxa"/>
            <w:tcBorders>
              <w:left w:val="single" w:sz="8" w:space="0" w:color="000000"/>
              <w:bottom w:val="single" w:sz="8"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r w:rsidRPr="0011653B">
              <w:rPr>
                <w:rFonts w:asciiTheme="minorHAnsi" w:hAnsiTheme="minorHAnsi"/>
                <w:color w:val="000000"/>
              </w:rPr>
              <w:t>Metodes noteikšanas robeža</w:t>
            </w:r>
          </w:p>
        </w:tc>
        <w:tc>
          <w:tcPr>
            <w:tcW w:w="5507" w:type="dxa"/>
            <w:tcBorders>
              <w:left w:val="none" w:sz="1" w:space="0" w:color="000000"/>
              <w:bottom w:val="single" w:sz="8" w:space="0" w:color="000000"/>
              <w:right w:val="single" w:sz="8" w:space="0" w:color="000000"/>
            </w:tcBorders>
            <w:shd w:val="clear" w:color="auto" w:fill="auto"/>
            <w:vAlign w:val="center"/>
          </w:tcPr>
          <w:p w:rsidR="00E84D0F" w:rsidRPr="0011653B" w:rsidRDefault="00E84D0F" w:rsidP="00E84D0F">
            <w:pPr>
              <w:pStyle w:val="TableContents"/>
              <w:rPr>
                <w:rFonts w:asciiTheme="minorHAnsi" w:hAnsiTheme="minorHAnsi"/>
                <w:color w:val="000000"/>
              </w:rPr>
            </w:pPr>
          </w:p>
        </w:tc>
      </w:tr>
    </w:tbl>
    <w:p w:rsidR="00E84D0F" w:rsidRPr="0011653B" w:rsidRDefault="00E84D0F" w:rsidP="0042606F">
      <w:pPr>
        <w:pStyle w:val="Heading2"/>
        <w:widowControl w:val="0"/>
        <w:numPr>
          <w:ilvl w:val="1"/>
          <w:numId w:val="63"/>
        </w:numPr>
        <w:tabs>
          <w:tab w:val="left" w:pos="0"/>
        </w:tabs>
        <w:suppressAutoHyphens/>
        <w:spacing w:before="125" w:after="62" w:line="240" w:lineRule="auto"/>
        <w:rPr>
          <w:rFonts w:asciiTheme="minorHAnsi" w:hAnsiTheme="minorHAnsi"/>
          <w:color w:val="000000"/>
        </w:rPr>
      </w:pPr>
    </w:p>
    <w:p w:rsidR="00E84D0F" w:rsidRPr="00475A94" w:rsidRDefault="00E84D0F" w:rsidP="00E84D0F">
      <w:pPr>
        <w:rPr>
          <w:rFonts w:eastAsia="Arial Unicode MS" w:cs="Tahoma"/>
          <w:sz w:val="26"/>
          <w:szCs w:val="26"/>
        </w:rPr>
      </w:pPr>
      <w:r w:rsidRPr="00475A94">
        <w:rPr>
          <w:sz w:val="26"/>
          <w:szCs w:val="26"/>
        </w:rPr>
        <w:t>9.1. Princips</w:t>
      </w:r>
    </w:p>
    <w:p w:rsidR="00E84D0F" w:rsidRPr="000215AA" w:rsidRDefault="00E84D0F" w:rsidP="00E84D0F">
      <w:pPr>
        <w:rPr>
          <w:i/>
          <w:sz w:val="20"/>
        </w:rPr>
      </w:pPr>
      <w:r w:rsidRPr="000215AA">
        <w:rPr>
          <w:i/>
        </w:rPr>
        <w:t>TC/TN metodes princips</w:t>
      </w:r>
    </w:p>
    <w:p w:rsidR="00E84D0F" w:rsidRPr="00E84D0F" w:rsidRDefault="00E84D0F" w:rsidP="00D00059">
      <w:pPr>
        <w:pStyle w:val="BodyText"/>
        <w:jc w:val="both"/>
        <w:rPr>
          <w:color w:val="000000"/>
          <w:sz w:val="20"/>
          <w:lang w:val="de-DE"/>
        </w:rPr>
      </w:pPr>
      <w:r w:rsidRPr="00E84D0F">
        <w:rPr>
          <w:color w:val="000000"/>
          <w:sz w:val="20"/>
          <w:lang w:val="de-DE"/>
        </w:rPr>
        <w:t>Ūdens paraugs tiek injicēts reaktorā, kurā ir augsta temperatūra. Reaktorā 750-950 ˚C temperatūrā gan organiskais, gan neorganiskais ogleklis tiek oksidēts par gāzveida oglekļa dioksīdu (CO</w:t>
      </w:r>
      <w:r w:rsidRPr="00E84D0F">
        <w:rPr>
          <w:color w:val="000000"/>
          <w:sz w:val="20"/>
          <w:vertAlign w:val="subscript"/>
          <w:lang w:val="de-DE"/>
        </w:rPr>
        <w:t>2</w:t>
      </w:r>
      <w:r w:rsidRPr="00E84D0F">
        <w:rPr>
          <w:color w:val="000000"/>
          <w:sz w:val="20"/>
          <w:lang w:val="de-DE"/>
        </w:rPr>
        <w:t>). Tikmēr ķīmiski saistītais slāpeklis tiek pārveidots par slāpekļa oksīdu (NO). Katalizators, kas atrodas reaktorā, katalizē pilnīgu oksidācijas reakciju. Ar sintētiskā gaisa plūsmu oksidācijas galaprodukti tiek transportēti uz detektoru. Skābeklis, kas ir nepieciešams reakcijai, tiek ņemts no sintētiskā gaisa plūsmas. Pirmkārt reakcijas galaprodukti tiek novirzīti uz infrasarkano (IR) detektoru, kur CO</w:t>
      </w:r>
      <w:r w:rsidRPr="00E84D0F">
        <w:rPr>
          <w:color w:val="000000"/>
          <w:sz w:val="20"/>
          <w:vertAlign w:val="subscript"/>
          <w:lang w:val="de-DE"/>
        </w:rPr>
        <w:t>2</w:t>
      </w:r>
      <w:r w:rsidRPr="00E84D0F">
        <w:rPr>
          <w:color w:val="000000"/>
          <w:sz w:val="20"/>
          <w:lang w:val="de-DE"/>
        </w:rPr>
        <w:t xml:space="preserve"> tiek detektēts. Oglekļa dioksīds tiek mērīts pie 4,2 </w:t>
      </w:r>
      <w:r w:rsidRPr="0011653B">
        <w:rPr>
          <w:color w:val="000000"/>
          <w:sz w:val="20"/>
        </w:rPr>
        <w:t>μ</w:t>
      </w:r>
      <w:r w:rsidRPr="00E84D0F">
        <w:rPr>
          <w:color w:val="000000"/>
          <w:sz w:val="20"/>
          <w:lang w:val="de-DE"/>
        </w:rPr>
        <w:t>m viļņu garuma ar NDIR detektēšanu. Pēc tam produkti tiek transportēti uz slāpekļa detektoru, kur NO tiek detektēts. Hemiluminiscences detektorā reakcijas kamerā parauga gāze tiek sajaukta ar ozonu, kā rezultātā rodas aktivēts slāpeklis NO</w:t>
      </w:r>
      <w:r w:rsidRPr="00E84D0F">
        <w:rPr>
          <w:color w:val="000000"/>
          <w:sz w:val="20"/>
          <w:vertAlign w:val="subscript"/>
          <w:lang w:val="de-DE"/>
        </w:rPr>
        <w:t>2</w:t>
      </w:r>
      <w:r w:rsidRPr="00E84D0F">
        <w:rPr>
          <w:color w:val="000000"/>
          <w:sz w:val="20"/>
          <w:lang w:val="de-DE"/>
        </w:rPr>
        <w:t>*.</w:t>
      </w:r>
    </w:p>
    <w:p w:rsidR="00E84D0F" w:rsidRPr="0011653B" w:rsidRDefault="00E84D0F" w:rsidP="00D00059">
      <w:pPr>
        <w:pStyle w:val="BodyText"/>
        <w:jc w:val="both"/>
        <w:rPr>
          <w:rFonts w:eastAsia="Arial" w:cs="Arial"/>
          <w:color w:val="000000"/>
          <w:sz w:val="20"/>
        </w:rPr>
      </w:pPr>
      <w:r w:rsidRPr="0011653B">
        <w:rPr>
          <w:color w:val="000000"/>
          <w:sz w:val="20"/>
        </w:rPr>
        <w:t>NO + O</w:t>
      </w:r>
      <w:r w:rsidRPr="0011653B">
        <w:rPr>
          <w:color w:val="000000"/>
          <w:sz w:val="20"/>
          <w:vertAlign w:val="subscript"/>
        </w:rPr>
        <w:t>3</w:t>
      </w:r>
      <w:r w:rsidRPr="0011653B">
        <w:rPr>
          <w:color w:val="000000"/>
          <w:sz w:val="20"/>
        </w:rPr>
        <w:t xml:space="preserve"> </w:t>
      </w:r>
      <w:r w:rsidRPr="0011653B">
        <w:rPr>
          <w:rFonts w:eastAsia="Arial" w:cs="Arial"/>
          <w:color w:val="000000"/>
          <w:sz w:val="20"/>
        </w:rPr>
        <w:t>→ NO</w:t>
      </w:r>
      <w:r w:rsidRPr="0011653B">
        <w:rPr>
          <w:rFonts w:eastAsia="Arial" w:cs="Arial"/>
          <w:color w:val="000000"/>
          <w:sz w:val="20"/>
          <w:vertAlign w:val="subscript"/>
        </w:rPr>
        <w:t>2</w:t>
      </w:r>
      <w:r w:rsidRPr="0011653B">
        <w:rPr>
          <w:rFonts w:eastAsia="Arial" w:cs="Arial"/>
          <w:color w:val="000000"/>
          <w:sz w:val="20"/>
        </w:rPr>
        <w:t>* + O</w:t>
      </w:r>
      <w:r w:rsidRPr="0011653B">
        <w:rPr>
          <w:rFonts w:eastAsia="Arial" w:cs="Arial"/>
          <w:color w:val="000000"/>
          <w:sz w:val="20"/>
          <w:vertAlign w:val="subscript"/>
        </w:rPr>
        <w:t>2</w:t>
      </w:r>
      <w:r w:rsidRPr="0011653B">
        <w:rPr>
          <w:rFonts w:eastAsia="Arial" w:cs="Arial"/>
          <w:color w:val="000000"/>
          <w:sz w:val="20"/>
        </w:rPr>
        <w:t xml:space="preserve"> + hv</w:t>
      </w:r>
    </w:p>
    <w:p w:rsidR="00E84D0F" w:rsidRPr="0011653B" w:rsidRDefault="00E84D0F" w:rsidP="00D00059">
      <w:pPr>
        <w:pStyle w:val="BodyText"/>
        <w:jc w:val="both"/>
        <w:rPr>
          <w:color w:val="000000"/>
          <w:sz w:val="21"/>
          <w:szCs w:val="21"/>
        </w:rPr>
      </w:pPr>
      <w:r w:rsidRPr="0011653B">
        <w:rPr>
          <w:rFonts w:eastAsia="Arial" w:cs="Arial"/>
          <w:color w:val="000000"/>
          <w:sz w:val="20"/>
        </w:rPr>
        <w:t>Nestabilais NO</w:t>
      </w:r>
      <w:r w:rsidRPr="0011653B">
        <w:rPr>
          <w:rFonts w:eastAsia="Arial" w:cs="Arial"/>
          <w:color w:val="000000"/>
          <w:sz w:val="20"/>
          <w:vertAlign w:val="subscript"/>
        </w:rPr>
        <w:t>2</w:t>
      </w:r>
      <w:r w:rsidRPr="0011653B">
        <w:rPr>
          <w:rFonts w:eastAsia="Arial" w:cs="Arial"/>
          <w:color w:val="000000"/>
          <w:sz w:val="20"/>
        </w:rPr>
        <w:t>* izstaro gaismu, kas tiek mērīta ar fotopavairotāju (PMT). Elektroniskais signāls no PMT tiek pastiprināts un transportēts uz kontrolētu datoru aprēķināšanai.</w:t>
      </w:r>
    </w:p>
    <w:p w:rsidR="00E84D0F" w:rsidRDefault="00E84D0F" w:rsidP="00D00059">
      <w:pPr>
        <w:jc w:val="both"/>
        <w:rPr>
          <w:i/>
          <w:lang w:val="lv-LV"/>
        </w:rPr>
      </w:pPr>
    </w:p>
    <w:p w:rsidR="00E84D0F" w:rsidRPr="000215AA" w:rsidRDefault="00E84D0F" w:rsidP="00D00059">
      <w:pPr>
        <w:jc w:val="both"/>
        <w:rPr>
          <w:i/>
          <w:sz w:val="20"/>
          <w:lang w:val="lv-LV"/>
        </w:rPr>
      </w:pPr>
      <w:r w:rsidRPr="000215AA">
        <w:rPr>
          <w:i/>
          <w:lang w:val="lv-LV"/>
        </w:rPr>
        <w:t>IC/NN metodes princips</w:t>
      </w:r>
    </w:p>
    <w:p w:rsidR="00E84D0F" w:rsidRPr="00E84D0F" w:rsidRDefault="00E84D0F" w:rsidP="00D00059">
      <w:pPr>
        <w:pStyle w:val="BodyText"/>
        <w:jc w:val="both"/>
        <w:rPr>
          <w:lang w:val="lv-LV"/>
        </w:rPr>
      </w:pPr>
      <w:r w:rsidRPr="00E84D0F">
        <w:rPr>
          <w:color w:val="000000"/>
          <w:sz w:val="20"/>
          <w:lang w:val="lv-LV"/>
        </w:rPr>
        <w:t>Ūdens paraugs tiek injicēts NN reaktorā. Reaktorā skābā vidē 90</w:t>
      </w:r>
      <w:r w:rsidRPr="00E84D0F">
        <w:rPr>
          <w:color w:val="000000"/>
          <w:sz w:val="20"/>
          <w:vertAlign w:val="superscript"/>
          <w:lang w:val="lv-LV"/>
        </w:rPr>
        <w:t>0</w:t>
      </w:r>
      <w:r w:rsidRPr="00E84D0F">
        <w:rPr>
          <w:color w:val="000000"/>
          <w:sz w:val="20"/>
          <w:lang w:val="lv-LV"/>
        </w:rPr>
        <w:t>C temperatūrā viss neorganiskais ogleklis un nitrītu/nitrātu slāpeklis tiek oksidēts par gāzveida CO</w:t>
      </w:r>
      <w:r w:rsidRPr="00E84D0F">
        <w:rPr>
          <w:color w:val="000000"/>
          <w:sz w:val="20"/>
          <w:vertAlign w:val="subscript"/>
          <w:lang w:val="lv-LV"/>
        </w:rPr>
        <w:t xml:space="preserve">2 </w:t>
      </w:r>
      <w:r w:rsidRPr="00E84D0F">
        <w:rPr>
          <w:color w:val="000000"/>
          <w:sz w:val="20"/>
          <w:lang w:val="lv-LV"/>
        </w:rPr>
        <w:t>un NO. Ar sintētiskā gaisa plūsmu CO</w:t>
      </w:r>
      <w:r w:rsidRPr="00E84D0F">
        <w:rPr>
          <w:color w:val="000000"/>
          <w:sz w:val="20"/>
          <w:vertAlign w:val="subscript"/>
          <w:lang w:val="lv-LV"/>
        </w:rPr>
        <w:t>2</w:t>
      </w:r>
      <w:r w:rsidRPr="00E84D0F">
        <w:rPr>
          <w:color w:val="000000"/>
          <w:sz w:val="20"/>
          <w:lang w:val="lv-LV"/>
        </w:rPr>
        <w:t xml:space="preserve"> un NO tiek transportēts uz infrasarkano (IR) detektoru  un hemiluminiscences detektoru noteikšanai.</w:t>
      </w:r>
    </w:p>
    <w:p w:rsidR="00E84D0F" w:rsidRDefault="00E84D0F" w:rsidP="00D00059">
      <w:pPr>
        <w:jc w:val="both"/>
        <w:rPr>
          <w:i/>
          <w:lang w:val="lv-LV"/>
        </w:rPr>
      </w:pPr>
    </w:p>
    <w:p w:rsidR="00E84D0F" w:rsidRPr="000215AA" w:rsidRDefault="00E84D0F" w:rsidP="00D00059">
      <w:pPr>
        <w:jc w:val="both"/>
        <w:rPr>
          <w:i/>
          <w:lang w:val="lv-LV"/>
        </w:rPr>
      </w:pPr>
      <w:r w:rsidRPr="000215AA">
        <w:rPr>
          <w:i/>
          <w:lang w:val="lv-LV"/>
        </w:rPr>
        <w:t>NO</w:t>
      </w:r>
      <w:r w:rsidRPr="000215AA">
        <w:rPr>
          <w:i/>
          <w:vertAlign w:val="subscript"/>
          <w:lang w:val="lv-LV"/>
        </w:rPr>
        <w:t>3</w:t>
      </w:r>
      <w:r w:rsidRPr="000215AA">
        <w:rPr>
          <w:i/>
          <w:vertAlign w:val="superscript"/>
          <w:lang w:val="lv-LV"/>
        </w:rPr>
        <w:t>-</w:t>
      </w:r>
      <w:r w:rsidRPr="000215AA">
        <w:rPr>
          <w:i/>
          <w:lang w:val="lv-LV"/>
        </w:rPr>
        <w:t xml:space="preserve"> metodes princips</w:t>
      </w:r>
    </w:p>
    <w:p w:rsidR="00E84D0F" w:rsidRPr="00E84D0F" w:rsidRDefault="00E84D0F" w:rsidP="00D00059">
      <w:pPr>
        <w:pStyle w:val="BodyText"/>
        <w:jc w:val="both"/>
        <w:rPr>
          <w:color w:val="000000"/>
          <w:sz w:val="21"/>
          <w:szCs w:val="21"/>
          <w:lang w:val="lv-LV"/>
        </w:rPr>
      </w:pPr>
      <w:r w:rsidRPr="00E84D0F">
        <w:rPr>
          <w:lang w:val="lv-LV"/>
        </w:rPr>
        <w:t>Nitrātjonu saturs tiek aprēķināts kā starpība starp nitrītu/nitrātu slāpekli un nitrītu slāpekli.</w:t>
      </w:r>
    </w:p>
    <w:p w:rsidR="00E84D0F" w:rsidRDefault="00E84D0F" w:rsidP="00D00059">
      <w:pPr>
        <w:jc w:val="both"/>
        <w:rPr>
          <w:i/>
          <w:lang w:val="lv-LV"/>
        </w:rPr>
      </w:pPr>
    </w:p>
    <w:p w:rsidR="00E84D0F" w:rsidRPr="000215AA" w:rsidRDefault="00E84D0F" w:rsidP="00D00059">
      <w:pPr>
        <w:jc w:val="both"/>
        <w:rPr>
          <w:i/>
          <w:sz w:val="20"/>
          <w:lang w:val="lv-LV"/>
        </w:rPr>
      </w:pPr>
      <w:r w:rsidRPr="000215AA">
        <w:rPr>
          <w:i/>
          <w:lang w:val="lv-LV"/>
        </w:rPr>
        <w:t>TOC metodes princips</w:t>
      </w:r>
    </w:p>
    <w:p w:rsidR="00E84D0F" w:rsidRPr="00E84D0F" w:rsidRDefault="00E84D0F" w:rsidP="00D00059">
      <w:pPr>
        <w:pStyle w:val="BodyText"/>
        <w:jc w:val="both"/>
        <w:rPr>
          <w:rFonts w:eastAsia="Arial Unicode MS" w:cs="Tahoma"/>
          <w:color w:val="000000"/>
          <w:lang w:val="lv-LV"/>
        </w:rPr>
      </w:pPr>
      <w:r w:rsidRPr="00E84D0F">
        <w:rPr>
          <w:color w:val="000000"/>
          <w:sz w:val="20"/>
          <w:lang w:val="lv-LV"/>
        </w:rPr>
        <w:t>Kopējā organiskā oglekļa saturs tiek aprēķināts kā starpība starp kopējo un neorganisko oglekli.</w:t>
      </w:r>
    </w:p>
    <w:p w:rsidR="00E84D0F" w:rsidRDefault="00E84D0F" w:rsidP="00D00059">
      <w:pPr>
        <w:jc w:val="both"/>
        <w:rPr>
          <w:i/>
          <w:lang w:val="lv-LV"/>
        </w:rPr>
      </w:pPr>
    </w:p>
    <w:p w:rsidR="00E84D0F" w:rsidRPr="00304398" w:rsidRDefault="00E84D0F" w:rsidP="00D00059">
      <w:pPr>
        <w:jc w:val="both"/>
        <w:rPr>
          <w:i/>
          <w:sz w:val="20"/>
          <w:lang w:val="lv-LV"/>
        </w:rPr>
      </w:pPr>
      <w:r w:rsidRPr="00304398">
        <w:rPr>
          <w:i/>
          <w:lang w:val="lv-LV"/>
        </w:rPr>
        <w:t>Definīcijas:</w:t>
      </w:r>
    </w:p>
    <w:p w:rsidR="00E84D0F" w:rsidRPr="00E84D0F" w:rsidRDefault="00E84D0F" w:rsidP="00D00059">
      <w:pPr>
        <w:pStyle w:val="BodyText"/>
        <w:jc w:val="both"/>
        <w:rPr>
          <w:color w:val="000000"/>
          <w:sz w:val="20"/>
          <w:lang w:val="lv-LV"/>
        </w:rPr>
      </w:pPr>
      <w:r w:rsidRPr="00E84D0F">
        <w:rPr>
          <w:color w:val="000000"/>
          <w:sz w:val="20"/>
          <w:lang w:val="lv-LV"/>
        </w:rPr>
        <w:t>Kopējais slāpeklis (TN) - organiski un neorganiski saistītā slāpekļa summa paraugā.</w:t>
      </w:r>
    </w:p>
    <w:p w:rsidR="00E84D0F" w:rsidRPr="00E84D0F" w:rsidRDefault="00E84D0F" w:rsidP="00D00059">
      <w:pPr>
        <w:pStyle w:val="BodyText"/>
        <w:jc w:val="both"/>
        <w:rPr>
          <w:color w:val="000000"/>
          <w:sz w:val="20"/>
          <w:lang w:val="lv-LV"/>
        </w:rPr>
      </w:pPr>
      <w:r w:rsidRPr="00E84D0F">
        <w:rPr>
          <w:color w:val="000000"/>
          <w:sz w:val="20"/>
          <w:lang w:val="lv-LV"/>
        </w:rPr>
        <w:lastRenderedPageBreak/>
        <w:t>Kopējais ogleklis (TC) – organiski un neorganiski saistītā oglekļa summa, kuru satur paraugs, ieskaitot, elementāro oglekli. TC = TOC+IC.</w:t>
      </w:r>
    </w:p>
    <w:p w:rsidR="00E84D0F" w:rsidRPr="00E84D0F" w:rsidRDefault="00E84D0F" w:rsidP="00D00059">
      <w:pPr>
        <w:pStyle w:val="BodyText"/>
        <w:jc w:val="both"/>
        <w:rPr>
          <w:color w:val="000000"/>
          <w:sz w:val="20"/>
          <w:lang w:val="lv-LV"/>
        </w:rPr>
      </w:pPr>
      <w:r w:rsidRPr="00E84D0F">
        <w:rPr>
          <w:color w:val="000000"/>
          <w:sz w:val="20"/>
          <w:lang w:val="lv-LV"/>
        </w:rPr>
        <w:t>Neorganiskais ogleklis (IC) – summārais oglekļa saturs ūdenī, kas sastāv no kopējā izšķīdušā oglekļa dioksīda, karbonātu un bikarbonātu satura. Neorganiskais ogleklis pēc parauga paskābināšanas tiek pārvērsts par oglekļa dioksīdu. IC = TC-TOC.</w:t>
      </w:r>
    </w:p>
    <w:p w:rsidR="00E84D0F" w:rsidRPr="00E84D0F" w:rsidRDefault="00E84D0F" w:rsidP="00D00059">
      <w:pPr>
        <w:pStyle w:val="BodyText"/>
        <w:jc w:val="both"/>
        <w:rPr>
          <w:color w:val="000000"/>
          <w:sz w:val="20"/>
          <w:lang w:val="lv-LV"/>
        </w:rPr>
      </w:pPr>
      <w:r w:rsidRPr="00E84D0F">
        <w:rPr>
          <w:color w:val="000000"/>
          <w:sz w:val="20"/>
          <w:lang w:val="lv-LV"/>
        </w:rPr>
        <w:t>Kopējais organiskais ogleklis (TOC) – summārais organiski saistītā oglekļa saturs ūdenī izšķīdušajās un suspendētajās vielās. Organiskais ogleklis pēc oksidācijas tiek pārvērsts par oglekļa dioksīdu. TOC = TC – IC.</w:t>
      </w:r>
    </w:p>
    <w:p w:rsidR="00E84D0F" w:rsidRPr="0011653B" w:rsidRDefault="00E84D0F" w:rsidP="00D00059">
      <w:pPr>
        <w:pStyle w:val="BodyText"/>
        <w:jc w:val="both"/>
        <w:rPr>
          <w:rFonts w:eastAsia="Arial Unicode MS" w:cs="Tahoma"/>
          <w:color w:val="000000"/>
        </w:rPr>
      </w:pPr>
      <w:r w:rsidRPr="00E84D0F">
        <w:rPr>
          <w:color w:val="000000"/>
          <w:sz w:val="20"/>
          <w:lang w:val="lv-LV"/>
        </w:rPr>
        <w:t xml:space="preserve">Izšķīdušais organiskais ogleklis (DOC) – summārais organiski saistītā oglekļa saturs ūdenī, kas filtrēts caur membrānu filtru ar poru izmēru 0,45 </w:t>
      </w:r>
      <w:r w:rsidRPr="0011653B">
        <w:rPr>
          <w:color w:val="000000"/>
          <w:sz w:val="20"/>
        </w:rPr>
        <w:t>μ</w:t>
      </w:r>
      <w:r w:rsidRPr="00E84D0F">
        <w:rPr>
          <w:color w:val="000000"/>
          <w:sz w:val="20"/>
          <w:lang w:val="lv-LV"/>
        </w:rPr>
        <w:t xml:space="preserve">m. </w:t>
      </w:r>
      <w:r w:rsidRPr="0011653B">
        <w:rPr>
          <w:color w:val="000000"/>
          <w:sz w:val="20"/>
        </w:rPr>
        <w:t xml:space="preserve">DOC = TC – IC. </w:t>
      </w:r>
    </w:p>
    <w:p w:rsidR="00E84D0F" w:rsidRDefault="00E84D0F" w:rsidP="00D00059">
      <w:pPr>
        <w:jc w:val="both"/>
        <w:rPr>
          <w:sz w:val="26"/>
          <w:szCs w:val="26"/>
          <w:lang w:val="lv-LV"/>
        </w:rPr>
      </w:pPr>
    </w:p>
    <w:p w:rsidR="00E84D0F" w:rsidRPr="00475A94" w:rsidRDefault="00E84D0F" w:rsidP="00D00059">
      <w:pPr>
        <w:jc w:val="both"/>
        <w:rPr>
          <w:sz w:val="26"/>
          <w:szCs w:val="26"/>
          <w:lang w:val="lv-LV"/>
        </w:rPr>
      </w:pPr>
      <w:r w:rsidRPr="00475A94">
        <w:rPr>
          <w:sz w:val="26"/>
          <w:szCs w:val="26"/>
          <w:lang w:val="lv-LV"/>
        </w:rPr>
        <w:t>9.2. Iekārtas, trauki</w:t>
      </w:r>
    </w:p>
    <w:p w:rsidR="00E84D0F" w:rsidRPr="0011653B" w:rsidRDefault="00E84D0F" w:rsidP="00D00059">
      <w:pPr>
        <w:pStyle w:val="BodyText"/>
        <w:widowControl w:val="0"/>
        <w:numPr>
          <w:ilvl w:val="0"/>
          <w:numId w:val="88"/>
        </w:numPr>
        <w:tabs>
          <w:tab w:val="left" w:pos="720"/>
        </w:tabs>
        <w:suppressAutoHyphens/>
        <w:spacing w:line="240" w:lineRule="auto"/>
        <w:jc w:val="both"/>
        <w:rPr>
          <w:color w:val="000000"/>
        </w:rPr>
      </w:pPr>
      <w:r w:rsidRPr="0011653B">
        <w:rPr>
          <w:color w:val="000000"/>
        </w:rPr>
        <w:t>TOC/TN analizators, kas aprīkots ar autosampleri un N detektoru.</w:t>
      </w:r>
    </w:p>
    <w:p w:rsidR="00E84D0F" w:rsidRPr="0011653B" w:rsidRDefault="00E84D0F" w:rsidP="00D00059">
      <w:pPr>
        <w:pStyle w:val="BodyText"/>
        <w:widowControl w:val="0"/>
        <w:numPr>
          <w:ilvl w:val="0"/>
          <w:numId w:val="88"/>
        </w:numPr>
        <w:tabs>
          <w:tab w:val="left" w:pos="720"/>
        </w:tabs>
        <w:suppressAutoHyphens/>
        <w:spacing w:line="240" w:lineRule="auto"/>
        <w:jc w:val="both"/>
        <w:rPr>
          <w:color w:val="000000"/>
        </w:rPr>
      </w:pPr>
      <w:r w:rsidRPr="0011653B">
        <w:rPr>
          <w:color w:val="000000"/>
        </w:rPr>
        <w:t>Celulozes nitrāta membrānas filtrs, poru izmērs 0,45 μm;</w:t>
      </w:r>
    </w:p>
    <w:p w:rsidR="00E84D0F" w:rsidRPr="0011653B" w:rsidRDefault="00E84D0F" w:rsidP="00D00059">
      <w:pPr>
        <w:pStyle w:val="BodyText"/>
        <w:widowControl w:val="0"/>
        <w:numPr>
          <w:ilvl w:val="0"/>
          <w:numId w:val="88"/>
        </w:numPr>
        <w:tabs>
          <w:tab w:val="left" w:pos="720"/>
        </w:tabs>
        <w:suppressAutoHyphens/>
        <w:spacing w:line="240" w:lineRule="auto"/>
        <w:jc w:val="both"/>
        <w:rPr>
          <w:color w:val="000000"/>
          <w:sz w:val="20"/>
        </w:rPr>
      </w:pPr>
      <w:r w:rsidRPr="0011653B">
        <w:rPr>
          <w:color w:val="000000"/>
        </w:rPr>
        <w:t>Analītiskie svari, precizitāte 0,0001 g;</w:t>
      </w:r>
    </w:p>
    <w:p w:rsidR="00E84D0F" w:rsidRPr="0011653B" w:rsidRDefault="00E84D0F" w:rsidP="00D00059">
      <w:pPr>
        <w:pStyle w:val="BodyText"/>
        <w:widowControl w:val="0"/>
        <w:numPr>
          <w:ilvl w:val="0"/>
          <w:numId w:val="88"/>
        </w:numPr>
        <w:tabs>
          <w:tab w:val="left" w:pos="720"/>
        </w:tabs>
        <w:suppressAutoHyphens/>
        <w:spacing w:line="240" w:lineRule="auto"/>
        <w:jc w:val="both"/>
        <w:rPr>
          <w:color w:val="000000"/>
          <w:sz w:val="20"/>
        </w:rPr>
      </w:pPr>
      <w:r w:rsidRPr="0011653B">
        <w:rPr>
          <w:color w:val="000000"/>
          <w:sz w:val="20"/>
        </w:rPr>
        <w:t>Mērkolbas, 1000 mL;</w:t>
      </w:r>
    </w:p>
    <w:p w:rsidR="00E84D0F" w:rsidRPr="0011653B" w:rsidRDefault="00E84D0F" w:rsidP="00D00059">
      <w:pPr>
        <w:pStyle w:val="BodyText"/>
        <w:widowControl w:val="0"/>
        <w:numPr>
          <w:ilvl w:val="0"/>
          <w:numId w:val="88"/>
        </w:numPr>
        <w:tabs>
          <w:tab w:val="left" w:pos="720"/>
        </w:tabs>
        <w:suppressAutoHyphens/>
        <w:spacing w:line="240" w:lineRule="auto"/>
        <w:jc w:val="both"/>
        <w:rPr>
          <w:color w:val="000000"/>
        </w:rPr>
      </w:pPr>
      <w:r w:rsidRPr="0011653B">
        <w:rPr>
          <w:color w:val="000000"/>
          <w:sz w:val="20"/>
        </w:rPr>
        <w:t>Mērcilindrs, 25 mL.</w:t>
      </w:r>
    </w:p>
    <w:p w:rsidR="00E84D0F" w:rsidRDefault="00E84D0F" w:rsidP="00D00059">
      <w:pPr>
        <w:jc w:val="both"/>
        <w:rPr>
          <w:sz w:val="26"/>
          <w:szCs w:val="26"/>
          <w:lang w:val="lv-LV"/>
        </w:rPr>
      </w:pPr>
    </w:p>
    <w:p w:rsidR="00E84D0F" w:rsidRPr="00475A94" w:rsidRDefault="00E84D0F" w:rsidP="00D00059">
      <w:pPr>
        <w:jc w:val="both"/>
        <w:rPr>
          <w:sz w:val="26"/>
          <w:szCs w:val="26"/>
          <w:lang w:val="lv-LV"/>
        </w:rPr>
      </w:pPr>
      <w:r w:rsidRPr="00475A94">
        <w:rPr>
          <w:sz w:val="26"/>
          <w:szCs w:val="26"/>
          <w:lang w:val="lv-LV"/>
        </w:rPr>
        <w:t>9.3. Reaģenti</w:t>
      </w:r>
    </w:p>
    <w:p w:rsidR="00E84D0F" w:rsidRPr="00E84D0F" w:rsidRDefault="00E84D0F" w:rsidP="00D00059">
      <w:pPr>
        <w:pStyle w:val="BodyText"/>
        <w:widowControl w:val="0"/>
        <w:numPr>
          <w:ilvl w:val="0"/>
          <w:numId w:val="89"/>
        </w:numPr>
        <w:tabs>
          <w:tab w:val="left" w:pos="720"/>
        </w:tabs>
        <w:suppressAutoHyphens/>
        <w:spacing w:line="240" w:lineRule="auto"/>
        <w:jc w:val="both"/>
        <w:rPr>
          <w:color w:val="000000"/>
          <w:lang w:val="lv-LV"/>
        </w:rPr>
      </w:pPr>
      <w:r w:rsidRPr="00E84D0F">
        <w:rPr>
          <w:color w:val="000000"/>
          <w:lang w:val="lv-LV"/>
        </w:rPr>
        <w:t>Sintētiskais gaiss, kas nesatur CO</w:t>
      </w:r>
      <w:r w:rsidRPr="00E84D0F">
        <w:rPr>
          <w:color w:val="000000"/>
          <w:vertAlign w:val="subscript"/>
          <w:lang w:val="lv-LV"/>
        </w:rPr>
        <w:t>2</w:t>
      </w:r>
      <w:r w:rsidRPr="00E84D0F">
        <w:rPr>
          <w:color w:val="000000"/>
          <w:lang w:val="lv-LV"/>
        </w:rPr>
        <w:t>, spiediens 2-3 bar (200-300 kPa), minimālā plūsma 200 mL min</w:t>
      </w:r>
      <w:r w:rsidRPr="00E84D0F">
        <w:rPr>
          <w:color w:val="000000"/>
          <w:vertAlign w:val="superscript"/>
          <w:lang w:val="lv-LV"/>
        </w:rPr>
        <w:t>-1</w:t>
      </w:r>
      <w:r w:rsidRPr="00E84D0F">
        <w:rPr>
          <w:color w:val="000000"/>
          <w:lang w:val="lv-LV"/>
        </w:rPr>
        <w:t>, patēriņš ± 12 L h</w:t>
      </w:r>
      <w:r w:rsidRPr="00E84D0F">
        <w:rPr>
          <w:color w:val="000000"/>
          <w:vertAlign w:val="superscript"/>
          <w:lang w:val="lv-LV"/>
        </w:rPr>
        <w:t>-1</w:t>
      </w:r>
      <w:r w:rsidRPr="00E84D0F">
        <w:rPr>
          <w:color w:val="000000"/>
          <w:lang w:val="lv-LV"/>
        </w:rPr>
        <w:t xml:space="preserve"> pie 300 kPa;</w:t>
      </w:r>
    </w:p>
    <w:p w:rsidR="00E84D0F" w:rsidRPr="0011653B" w:rsidRDefault="00E84D0F" w:rsidP="00D00059">
      <w:pPr>
        <w:pStyle w:val="BodyText"/>
        <w:widowControl w:val="0"/>
        <w:numPr>
          <w:ilvl w:val="0"/>
          <w:numId w:val="89"/>
        </w:numPr>
        <w:tabs>
          <w:tab w:val="left" w:pos="720"/>
        </w:tabs>
        <w:suppressAutoHyphens/>
        <w:spacing w:line="240" w:lineRule="auto"/>
        <w:jc w:val="both"/>
        <w:rPr>
          <w:color w:val="000000"/>
        </w:rPr>
      </w:pPr>
      <w:r w:rsidRPr="0011653B">
        <w:rPr>
          <w:color w:val="000000"/>
        </w:rPr>
        <w:t>Kālija hidrogenftalāts (C</w:t>
      </w:r>
      <w:r w:rsidRPr="0011653B">
        <w:rPr>
          <w:color w:val="000000"/>
          <w:vertAlign w:val="subscript"/>
        </w:rPr>
        <w:t>8</w:t>
      </w:r>
      <w:r w:rsidRPr="0011653B">
        <w:rPr>
          <w:color w:val="000000"/>
        </w:rPr>
        <w:t>H</w:t>
      </w:r>
      <w:r w:rsidRPr="0011653B">
        <w:rPr>
          <w:color w:val="000000"/>
          <w:vertAlign w:val="subscript"/>
        </w:rPr>
        <w:t>5</w:t>
      </w:r>
      <w:r w:rsidRPr="0011653B">
        <w:rPr>
          <w:color w:val="000000"/>
        </w:rPr>
        <w:t>KO</w:t>
      </w:r>
      <w:r w:rsidRPr="0011653B">
        <w:rPr>
          <w:color w:val="000000"/>
          <w:vertAlign w:val="subscript"/>
        </w:rPr>
        <w:t>4</w:t>
      </w:r>
      <w:r w:rsidRPr="0011653B">
        <w:rPr>
          <w:color w:val="000000"/>
        </w:rPr>
        <w:t>), 2,128 g;</w:t>
      </w:r>
    </w:p>
    <w:p w:rsidR="00E84D0F" w:rsidRPr="0011653B" w:rsidRDefault="00E84D0F" w:rsidP="00D00059">
      <w:pPr>
        <w:pStyle w:val="BodyText"/>
        <w:widowControl w:val="0"/>
        <w:numPr>
          <w:ilvl w:val="0"/>
          <w:numId w:val="89"/>
        </w:numPr>
        <w:tabs>
          <w:tab w:val="left" w:pos="720"/>
        </w:tabs>
        <w:suppressAutoHyphens/>
        <w:spacing w:line="240" w:lineRule="auto"/>
        <w:jc w:val="both"/>
        <w:rPr>
          <w:color w:val="000000"/>
        </w:rPr>
      </w:pPr>
      <w:r w:rsidRPr="0011653B">
        <w:rPr>
          <w:color w:val="000000"/>
        </w:rPr>
        <w:t>Nātrija karbonāts (Na</w:t>
      </w:r>
      <w:r w:rsidRPr="0011653B">
        <w:rPr>
          <w:color w:val="000000"/>
          <w:vertAlign w:val="subscript"/>
        </w:rPr>
        <w:t>2</w:t>
      </w:r>
      <w:r w:rsidRPr="0011653B">
        <w:rPr>
          <w:color w:val="000000"/>
        </w:rPr>
        <w:t>CO</w:t>
      </w:r>
      <w:r w:rsidRPr="0011653B">
        <w:rPr>
          <w:color w:val="000000"/>
          <w:vertAlign w:val="subscript"/>
        </w:rPr>
        <w:t>3</w:t>
      </w:r>
      <w:r w:rsidRPr="0011653B">
        <w:rPr>
          <w:color w:val="000000"/>
        </w:rPr>
        <w:t>), 4,418 g;</w:t>
      </w:r>
    </w:p>
    <w:p w:rsidR="00E84D0F" w:rsidRPr="0011653B" w:rsidRDefault="00E84D0F" w:rsidP="00D00059">
      <w:pPr>
        <w:pStyle w:val="BodyText"/>
        <w:widowControl w:val="0"/>
        <w:numPr>
          <w:ilvl w:val="0"/>
          <w:numId w:val="89"/>
        </w:numPr>
        <w:tabs>
          <w:tab w:val="left" w:pos="720"/>
        </w:tabs>
        <w:suppressAutoHyphens/>
        <w:spacing w:line="240" w:lineRule="auto"/>
        <w:jc w:val="both"/>
        <w:rPr>
          <w:color w:val="000000"/>
        </w:rPr>
      </w:pPr>
      <w:r w:rsidRPr="0011653B">
        <w:rPr>
          <w:color w:val="000000"/>
        </w:rPr>
        <w:t>Nātrija hidrogenkarbonāts (NaHCO</w:t>
      </w:r>
      <w:r w:rsidRPr="0011653B">
        <w:rPr>
          <w:color w:val="000000"/>
          <w:vertAlign w:val="subscript"/>
        </w:rPr>
        <w:t>3</w:t>
      </w:r>
      <w:r w:rsidRPr="0011653B">
        <w:rPr>
          <w:color w:val="000000"/>
        </w:rPr>
        <w:t>), 3,500 g;</w:t>
      </w:r>
    </w:p>
    <w:p w:rsidR="00E84D0F" w:rsidRPr="0011653B" w:rsidRDefault="00E84D0F" w:rsidP="00D00059">
      <w:pPr>
        <w:pStyle w:val="BodyText"/>
        <w:widowControl w:val="0"/>
        <w:numPr>
          <w:ilvl w:val="0"/>
          <w:numId w:val="89"/>
        </w:numPr>
        <w:tabs>
          <w:tab w:val="left" w:pos="720"/>
        </w:tabs>
        <w:suppressAutoHyphens/>
        <w:spacing w:line="240" w:lineRule="auto"/>
        <w:jc w:val="both"/>
        <w:rPr>
          <w:color w:val="000000"/>
        </w:rPr>
      </w:pPr>
      <w:r w:rsidRPr="0011653B">
        <w:rPr>
          <w:color w:val="000000"/>
        </w:rPr>
        <w:t>Amonija sulfāts ((NH</w:t>
      </w:r>
      <w:r w:rsidRPr="0011653B">
        <w:rPr>
          <w:color w:val="000000"/>
          <w:vertAlign w:val="subscript"/>
        </w:rPr>
        <w:t>4</w:t>
      </w:r>
      <w:r w:rsidRPr="0011653B">
        <w:rPr>
          <w:color w:val="000000"/>
        </w:rPr>
        <w:t>)</w:t>
      </w:r>
      <w:r w:rsidRPr="0011653B">
        <w:rPr>
          <w:color w:val="000000"/>
          <w:vertAlign w:val="subscript"/>
        </w:rPr>
        <w:t>2</w:t>
      </w:r>
      <w:r w:rsidRPr="0011653B">
        <w:rPr>
          <w:color w:val="000000"/>
        </w:rPr>
        <w:t>SO</w:t>
      </w:r>
      <w:r w:rsidRPr="0011653B">
        <w:rPr>
          <w:color w:val="000000"/>
          <w:vertAlign w:val="subscript"/>
        </w:rPr>
        <w:t>4</w:t>
      </w:r>
      <w:r w:rsidRPr="0011653B">
        <w:rPr>
          <w:color w:val="000000"/>
        </w:rPr>
        <w:t>), 4,717 g;</w:t>
      </w:r>
    </w:p>
    <w:p w:rsidR="00E84D0F" w:rsidRPr="0011653B" w:rsidRDefault="00E84D0F" w:rsidP="00D00059">
      <w:pPr>
        <w:pStyle w:val="BodyText"/>
        <w:widowControl w:val="0"/>
        <w:numPr>
          <w:ilvl w:val="0"/>
          <w:numId w:val="89"/>
        </w:numPr>
        <w:tabs>
          <w:tab w:val="left" w:pos="720"/>
        </w:tabs>
        <w:suppressAutoHyphens/>
        <w:spacing w:line="240" w:lineRule="auto"/>
        <w:jc w:val="both"/>
        <w:rPr>
          <w:color w:val="000000"/>
        </w:rPr>
      </w:pPr>
      <w:r w:rsidRPr="0011653B">
        <w:rPr>
          <w:color w:val="000000"/>
        </w:rPr>
        <w:t>Kālija nitrāts (KNO</w:t>
      </w:r>
      <w:r w:rsidRPr="0011653B">
        <w:rPr>
          <w:color w:val="000000"/>
          <w:vertAlign w:val="subscript"/>
        </w:rPr>
        <w:t>3</w:t>
      </w:r>
      <w:r w:rsidRPr="0011653B">
        <w:rPr>
          <w:color w:val="000000"/>
        </w:rPr>
        <w:t>), 7,219 g;</w:t>
      </w:r>
    </w:p>
    <w:p w:rsidR="00E84D0F" w:rsidRPr="0011653B" w:rsidRDefault="00E84D0F" w:rsidP="00D00059">
      <w:pPr>
        <w:pStyle w:val="BodyText"/>
        <w:widowControl w:val="0"/>
        <w:numPr>
          <w:ilvl w:val="0"/>
          <w:numId w:val="89"/>
        </w:numPr>
        <w:tabs>
          <w:tab w:val="left" w:pos="720"/>
        </w:tabs>
        <w:suppressAutoHyphens/>
        <w:spacing w:line="240" w:lineRule="auto"/>
        <w:jc w:val="both"/>
        <w:rPr>
          <w:color w:val="000000"/>
          <w:sz w:val="20"/>
        </w:rPr>
      </w:pPr>
      <w:r w:rsidRPr="0011653B">
        <w:rPr>
          <w:color w:val="000000"/>
        </w:rPr>
        <w:t>Nikotīnskābe (C</w:t>
      </w:r>
      <w:r w:rsidRPr="0011653B">
        <w:rPr>
          <w:color w:val="000000"/>
          <w:vertAlign w:val="subscript"/>
        </w:rPr>
        <w:t>6</w:t>
      </w:r>
      <w:r w:rsidRPr="0011653B">
        <w:rPr>
          <w:color w:val="000000"/>
        </w:rPr>
        <w:t>H</w:t>
      </w:r>
      <w:r w:rsidRPr="0011653B">
        <w:rPr>
          <w:color w:val="000000"/>
          <w:vertAlign w:val="subscript"/>
        </w:rPr>
        <w:t>5</w:t>
      </w:r>
      <w:r w:rsidRPr="0011653B">
        <w:rPr>
          <w:color w:val="000000"/>
        </w:rPr>
        <w:t>NO</w:t>
      </w:r>
      <w:r w:rsidRPr="0011653B">
        <w:rPr>
          <w:color w:val="000000"/>
          <w:vertAlign w:val="subscript"/>
        </w:rPr>
        <w:t>2</w:t>
      </w:r>
      <w:r w:rsidRPr="0011653B">
        <w:rPr>
          <w:color w:val="000000"/>
        </w:rPr>
        <w:t>), 8,793 g;</w:t>
      </w:r>
    </w:p>
    <w:p w:rsidR="00E84D0F" w:rsidRPr="0011653B" w:rsidRDefault="00E84D0F" w:rsidP="00D00059">
      <w:pPr>
        <w:pStyle w:val="BodyText"/>
        <w:widowControl w:val="0"/>
        <w:numPr>
          <w:ilvl w:val="0"/>
          <w:numId w:val="89"/>
        </w:numPr>
        <w:tabs>
          <w:tab w:val="left" w:pos="720"/>
        </w:tabs>
        <w:suppressAutoHyphens/>
        <w:spacing w:line="240" w:lineRule="auto"/>
        <w:jc w:val="both"/>
        <w:rPr>
          <w:color w:val="000000"/>
        </w:rPr>
      </w:pPr>
      <w:r w:rsidRPr="0011653B">
        <w:rPr>
          <w:color w:val="000000"/>
          <w:sz w:val="20"/>
        </w:rPr>
        <w:t>Fosforskābe (H</w:t>
      </w:r>
      <w:r w:rsidRPr="0011653B">
        <w:rPr>
          <w:color w:val="000000"/>
          <w:sz w:val="20"/>
          <w:vertAlign w:val="subscript"/>
        </w:rPr>
        <w:t>3</w:t>
      </w:r>
      <w:r w:rsidRPr="0011653B">
        <w:rPr>
          <w:color w:val="000000"/>
          <w:sz w:val="20"/>
        </w:rPr>
        <w:t>PO</w:t>
      </w:r>
      <w:r w:rsidRPr="0011653B">
        <w:rPr>
          <w:color w:val="000000"/>
          <w:sz w:val="20"/>
          <w:vertAlign w:val="subscript"/>
        </w:rPr>
        <w:t>4</w:t>
      </w:r>
      <w:r w:rsidRPr="0011653B">
        <w:rPr>
          <w:color w:val="000000"/>
          <w:sz w:val="20"/>
        </w:rPr>
        <w:t>), 85%;</w:t>
      </w:r>
    </w:p>
    <w:p w:rsidR="00E84D0F" w:rsidRPr="0011653B" w:rsidRDefault="00E84D0F" w:rsidP="00D00059">
      <w:pPr>
        <w:pStyle w:val="BodyText"/>
        <w:widowControl w:val="0"/>
        <w:numPr>
          <w:ilvl w:val="0"/>
          <w:numId w:val="89"/>
        </w:numPr>
        <w:tabs>
          <w:tab w:val="left" w:pos="720"/>
        </w:tabs>
        <w:suppressAutoHyphens/>
        <w:spacing w:line="240" w:lineRule="auto"/>
        <w:jc w:val="both"/>
        <w:rPr>
          <w:color w:val="000000"/>
        </w:rPr>
      </w:pPr>
      <w:r w:rsidRPr="0011653B">
        <w:rPr>
          <w:color w:val="000000"/>
        </w:rPr>
        <w:t>Dejonizēts ūdens.</w:t>
      </w:r>
    </w:p>
    <w:p w:rsidR="00E84D0F" w:rsidRDefault="00E84D0F" w:rsidP="00D00059">
      <w:pPr>
        <w:jc w:val="both"/>
        <w:rPr>
          <w:sz w:val="26"/>
          <w:szCs w:val="26"/>
          <w:lang w:val="lv-LV"/>
        </w:rPr>
      </w:pPr>
    </w:p>
    <w:p w:rsidR="00D00059" w:rsidRDefault="00D00059" w:rsidP="00D00059">
      <w:pPr>
        <w:jc w:val="both"/>
        <w:rPr>
          <w:sz w:val="26"/>
          <w:szCs w:val="26"/>
          <w:lang w:val="lv-LV"/>
        </w:rPr>
      </w:pPr>
    </w:p>
    <w:p w:rsidR="00E84D0F" w:rsidRPr="00475A94" w:rsidRDefault="00E84D0F" w:rsidP="00D00059">
      <w:pPr>
        <w:jc w:val="both"/>
        <w:rPr>
          <w:sz w:val="26"/>
          <w:szCs w:val="26"/>
          <w:lang w:val="lv-LV"/>
        </w:rPr>
      </w:pPr>
      <w:r w:rsidRPr="00475A94">
        <w:rPr>
          <w:sz w:val="26"/>
          <w:szCs w:val="26"/>
          <w:lang w:val="lv-LV"/>
        </w:rPr>
        <w:t>9.4. Paraugs</w:t>
      </w:r>
    </w:p>
    <w:p w:rsidR="00E84D0F" w:rsidRPr="00E84D0F" w:rsidRDefault="00E84D0F" w:rsidP="00D00059">
      <w:pPr>
        <w:pStyle w:val="BodyText"/>
        <w:jc w:val="both"/>
        <w:rPr>
          <w:color w:val="000000"/>
          <w:lang w:val="lv-LV"/>
        </w:rPr>
      </w:pPr>
      <w:r w:rsidRPr="00E84D0F">
        <w:rPr>
          <w:color w:val="000000"/>
          <w:lang w:val="lv-LV"/>
        </w:rPr>
        <w:t>Jānodrošina, lai ņemtie paraugi būtu reprezentatīvi, un paraugi netiktu piesārņoti. Paraugus ņem piemērotos stikla vai plastmasas traukos, kurus iespējams blīvi noslēgt. Paraugus analizē pēc iespējas drīz pēc paraugu ņemšanas, uzglabā 4±2 °C temperatūrā ne ilgāk kā 8 dienas.</w:t>
      </w:r>
    </w:p>
    <w:p w:rsidR="00E84D0F" w:rsidRPr="00E84D0F" w:rsidRDefault="00E84D0F" w:rsidP="00D00059">
      <w:pPr>
        <w:pStyle w:val="BodyText"/>
        <w:jc w:val="both"/>
        <w:rPr>
          <w:color w:val="000000"/>
          <w:lang w:val="lv-LV"/>
        </w:rPr>
      </w:pPr>
      <w:r w:rsidRPr="00E84D0F">
        <w:rPr>
          <w:color w:val="000000"/>
          <w:lang w:val="lv-LV"/>
        </w:rPr>
        <w:t>Lai paraugos noteiktu DOC saturu, paraugi pirms analīžu veikšanas tiek filtrēti caur c</w:t>
      </w:r>
      <w:r w:rsidRPr="00E84D0F">
        <w:rPr>
          <w:color w:val="000000"/>
          <w:sz w:val="20"/>
          <w:lang w:val="lv-LV"/>
        </w:rPr>
        <w:t xml:space="preserve">elulozes nitrāta membrānas filtru (poru izmērs 0,45 </w:t>
      </w:r>
      <w:r w:rsidRPr="0011653B">
        <w:rPr>
          <w:color w:val="000000"/>
          <w:sz w:val="20"/>
        </w:rPr>
        <w:t>μ</w:t>
      </w:r>
      <w:r w:rsidRPr="00E84D0F">
        <w:rPr>
          <w:color w:val="000000"/>
          <w:sz w:val="20"/>
          <w:lang w:val="lv-LV"/>
        </w:rPr>
        <w:t>m).</w:t>
      </w:r>
    </w:p>
    <w:p w:rsidR="00E84D0F" w:rsidRDefault="00E84D0F" w:rsidP="00D00059">
      <w:pPr>
        <w:jc w:val="both"/>
        <w:rPr>
          <w:sz w:val="26"/>
          <w:szCs w:val="26"/>
          <w:lang w:val="lv-LV"/>
        </w:rPr>
      </w:pPr>
    </w:p>
    <w:p w:rsidR="00E84D0F" w:rsidRPr="00475A94" w:rsidRDefault="00E84D0F" w:rsidP="00D00059">
      <w:pPr>
        <w:jc w:val="both"/>
        <w:rPr>
          <w:sz w:val="26"/>
          <w:szCs w:val="26"/>
          <w:lang w:val="lv-LV"/>
        </w:rPr>
      </w:pPr>
      <w:r w:rsidRPr="00475A94">
        <w:rPr>
          <w:sz w:val="26"/>
          <w:szCs w:val="26"/>
          <w:lang w:val="lv-LV"/>
        </w:rPr>
        <w:t>9.5. Darba gaita</w:t>
      </w:r>
    </w:p>
    <w:p w:rsidR="00E84D0F" w:rsidRPr="000215AA" w:rsidRDefault="00E84D0F" w:rsidP="00D00059">
      <w:pPr>
        <w:jc w:val="both"/>
        <w:rPr>
          <w:i/>
          <w:sz w:val="20"/>
          <w:lang w:val="lv-LV"/>
        </w:rPr>
      </w:pPr>
      <w:r w:rsidRPr="000215AA">
        <w:rPr>
          <w:i/>
          <w:lang w:val="lv-LV"/>
        </w:rPr>
        <w:t>TC standartšķīduma (1000 mg C L</w:t>
      </w:r>
      <w:r w:rsidRPr="000215AA">
        <w:rPr>
          <w:i/>
          <w:vertAlign w:val="superscript"/>
          <w:lang w:val="lv-LV"/>
        </w:rPr>
        <w:t>-1</w:t>
      </w:r>
      <w:r w:rsidRPr="000215AA">
        <w:rPr>
          <w:i/>
          <w:lang w:val="lv-LV"/>
        </w:rPr>
        <w:t>) pagatavošana</w:t>
      </w:r>
    </w:p>
    <w:p w:rsidR="00E84D0F" w:rsidRPr="00E84D0F" w:rsidRDefault="00E84D0F" w:rsidP="00D00059">
      <w:pPr>
        <w:pStyle w:val="BodyText"/>
        <w:jc w:val="both"/>
        <w:rPr>
          <w:color w:val="000000"/>
          <w:lang w:val="lv-LV"/>
        </w:rPr>
      </w:pPr>
      <w:r w:rsidRPr="00E84D0F">
        <w:rPr>
          <w:color w:val="000000"/>
          <w:sz w:val="20"/>
          <w:lang w:val="lv-LV"/>
        </w:rPr>
        <w:t>1000 mL mērkolbā 2,128 g kālija hidrogenftalāta (C</w:t>
      </w:r>
      <w:r w:rsidRPr="00E84D0F">
        <w:rPr>
          <w:color w:val="000000"/>
          <w:sz w:val="20"/>
          <w:vertAlign w:val="subscript"/>
          <w:lang w:val="lv-LV"/>
        </w:rPr>
        <w:t>8</w:t>
      </w:r>
      <w:r w:rsidRPr="00E84D0F">
        <w:rPr>
          <w:color w:val="000000"/>
          <w:sz w:val="20"/>
          <w:lang w:val="lv-LV"/>
        </w:rPr>
        <w:t>H</w:t>
      </w:r>
      <w:r w:rsidRPr="00E84D0F">
        <w:rPr>
          <w:color w:val="000000"/>
          <w:sz w:val="20"/>
          <w:vertAlign w:val="subscript"/>
          <w:lang w:val="lv-LV"/>
        </w:rPr>
        <w:t>5</w:t>
      </w:r>
      <w:r w:rsidRPr="00E84D0F">
        <w:rPr>
          <w:color w:val="000000"/>
          <w:sz w:val="20"/>
          <w:lang w:val="lv-LV"/>
        </w:rPr>
        <w:t>KO</w:t>
      </w:r>
      <w:r w:rsidRPr="00E84D0F">
        <w:rPr>
          <w:color w:val="000000"/>
          <w:sz w:val="20"/>
          <w:vertAlign w:val="subscript"/>
          <w:lang w:val="lv-LV"/>
        </w:rPr>
        <w:t>4</w:t>
      </w:r>
      <w:r w:rsidRPr="00E84D0F">
        <w:rPr>
          <w:color w:val="000000"/>
          <w:sz w:val="20"/>
          <w:lang w:val="lv-LV"/>
        </w:rPr>
        <w:t xml:space="preserve">) izšķīdina 800 mL destilēta vai dejonizēta ūdens. Mērkolbu uzpilda līdz 1000 mL atzīmei. 1,00 mL šķīduma ir 1,00 mg oglekļa. Standarts ir stabils 4 nedēļas 4 </w:t>
      </w:r>
      <w:r w:rsidRPr="00E84D0F">
        <w:rPr>
          <w:rFonts w:eastAsia="Times New Roman"/>
          <w:color w:val="000000"/>
          <w:spacing w:val="-10"/>
          <w:kern w:val="1"/>
          <w:sz w:val="20"/>
          <w:vertAlign w:val="superscript"/>
          <w:lang w:val="lv-LV"/>
        </w:rPr>
        <w:t>o</w:t>
      </w:r>
      <w:r w:rsidRPr="00E84D0F">
        <w:rPr>
          <w:color w:val="000000"/>
          <w:sz w:val="20"/>
          <w:lang w:val="lv-LV"/>
        </w:rPr>
        <w:t>C temperatūrā.</w:t>
      </w:r>
    </w:p>
    <w:p w:rsidR="00E84D0F" w:rsidRPr="0011653B" w:rsidRDefault="00E84D0F" w:rsidP="00D00059">
      <w:pPr>
        <w:jc w:val="both"/>
        <w:rPr>
          <w:color w:val="000000"/>
          <w:lang w:val="lv-LV"/>
        </w:rPr>
      </w:pPr>
      <w:r w:rsidRPr="0011653B">
        <w:rPr>
          <w:color w:val="000000"/>
          <w:lang w:val="lv-LV"/>
        </w:rPr>
        <w:t xml:space="preserve">TC kalibrēšanas standartšķīdumi tiek pagatavoti atbilstoši Tab. 6. </w:t>
      </w:r>
    </w:p>
    <w:p w:rsidR="00E84D0F" w:rsidRPr="0011653B" w:rsidRDefault="00E84D0F" w:rsidP="00E84D0F">
      <w:pPr>
        <w:pStyle w:val="Tab"/>
        <w:rPr>
          <w:rFonts w:asciiTheme="minorHAnsi" w:hAnsiTheme="minorHAnsi"/>
          <w:color w:val="000000"/>
          <w:sz w:val="24"/>
        </w:rPr>
      </w:pPr>
      <w:r w:rsidRPr="0011653B">
        <w:rPr>
          <w:rFonts w:asciiTheme="minorHAnsi" w:hAnsiTheme="minorHAnsi"/>
          <w:color w:val="000000"/>
        </w:rPr>
        <w:t xml:space="preserve">Tab. </w:t>
      </w:r>
      <w:r w:rsidRPr="0011653B">
        <w:rPr>
          <w:rFonts w:asciiTheme="minorHAnsi" w:hAnsiTheme="minorHAnsi"/>
          <w:color w:val="000000"/>
        </w:rPr>
        <w:fldChar w:fldCharType="begin"/>
      </w:r>
      <w:r w:rsidRPr="0011653B">
        <w:rPr>
          <w:rFonts w:asciiTheme="minorHAnsi" w:hAnsiTheme="minorHAnsi"/>
          <w:color w:val="000000"/>
        </w:rPr>
        <w:instrText xml:space="preserve"> SEQ "Tab." \* ARABIC </w:instrText>
      </w:r>
      <w:r w:rsidRPr="0011653B">
        <w:rPr>
          <w:rFonts w:asciiTheme="minorHAnsi" w:hAnsiTheme="minorHAnsi"/>
          <w:color w:val="000000"/>
        </w:rPr>
        <w:fldChar w:fldCharType="separate"/>
      </w:r>
      <w:r w:rsidR="00201055">
        <w:rPr>
          <w:rFonts w:asciiTheme="minorHAnsi" w:hAnsiTheme="minorHAnsi"/>
          <w:noProof/>
          <w:color w:val="000000"/>
        </w:rPr>
        <w:t>15</w:t>
      </w:r>
      <w:r w:rsidRPr="0011653B">
        <w:rPr>
          <w:rFonts w:asciiTheme="minorHAnsi" w:hAnsiTheme="minorHAnsi"/>
          <w:color w:val="000000"/>
        </w:rPr>
        <w:fldChar w:fldCharType="end"/>
      </w:r>
      <w:r w:rsidRPr="0011653B">
        <w:rPr>
          <w:rFonts w:asciiTheme="minorHAnsi" w:hAnsiTheme="minorHAnsi"/>
          <w:color w:val="000000"/>
        </w:rPr>
        <w:t>: TC kalibrēšanas standartšķīdumu pagatavošana</w:t>
      </w:r>
    </w:p>
    <w:tbl>
      <w:tblPr>
        <w:tblW w:w="0" w:type="auto"/>
        <w:tblInd w:w="138" w:type="dxa"/>
        <w:tblLayout w:type="fixed"/>
        <w:tblCellMar>
          <w:top w:w="55" w:type="dxa"/>
          <w:left w:w="55" w:type="dxa"/>
          <w:bottom w:w="55" w:type="dxa"/>
          <w:right w:w="55" w:type="dxa"/>
        </w:tblCellMar>
        <w:tblLook w:val="0000" w:firstRow="0" w:lastRow="0" w:firstColumn="0" w:lastColumn="0" w:noHBand="0" w:noVBand="0"/>
      </w:tblPr>
      <w:tblGrid>
        <w:gridCol w:w="4720"/>
        <w:gridCol w:w="4720"/>
      </w:tblGrid>
      <w:tr w:rsidR="00E84D0F" w:rsidRPr="00A25C97" w:rsidTr="00E84D0F">
        <w:trPr>
          <w:tblHeader/>
        </w:trPr>
        <w:tc>
          <w:tcPr>
            <w:tcW w:w="4720" w:type="dxa"/>
            <w:tcBorders>
              <w:top w:val="single" w:sz="4" w:space="0" w:color="000000"/>
              <w:left w:val="single" w:sz="4" w:space="0" w:color="000000"/>
              <w:bottom w:val="single" w:sz="4" w:space="0" w:color="000000"/>
            </w:tcBorders>
            <w:shd w:val="clear" w:color="auto" w:fill="auto"/>
            <w:vAlign w:val="center"/>
          </w:tcPr>
          <w:p w:rsidR="00E84D0F" w:rsidRPr="0011653B" w:rsidRDefault="00E84D0F" w:rsidP="00E84D0F">
            <w:pPr>
              <w:pStyle w:val="TableHeading"/>
              <w:rPr>
                <w:rFonts w:asciiTheme="minorHAnsi" w:hAnsiTheme="minorHAnsi"/>
                <w:color w:val="000000"/>
              </w:rPr>
            </w:pPr>
            <w:r w:rsidRPr="0011653B">
              <w:rPr>
                <w:rFonts w:asciiTheme="minorHAnsi" w:hAnsiTheme="minorHAnsi"/>
                <w:color w:val="000000"/>
                <w:sz w:val="24"/>
              </w:rPr>
              <w:t>TC koncentrācija kalibrēšanas standartšķīdumā</w:t>
            </w:r>
          </w:p>
        </w:tc>
        <w:tc>
          <w:tcPr>
            <w:tcW w:w="4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Heading"/>
              <w:rPr>
                <w:rFonts w:asciiTheme="minorHAnsi" w:hAnsiTheme="minorHAnsi"/>
              </w:rPr>
            </w:pPr>
            <w:r w:rsidRPr="0011653B">
              <w:rPr>
                <w:rFonts w:asciiTheme="minorHAnsi" w:hAnsiTheme="minorHAnsi"/>
                <w:color w:val="000000"/>
              </w:rPr>
              <w:t>Izejas standartšķīduma (1000 mg C L</w:t>
            </w:r>
            <w:r w:rsidRPr="0011653B">
              <w:rPr>
                <w:rFonts w:asciiTheme="minorHAnsi" w:hAnsiTheme="minorHAnsi"/>
                <w:color w:val="000000"/>
                <w:vertAlign w:val="superscript"/>
              </w:rPr>
              <w:t>-1</w:t>
            </w:r>
            <w:r w:rsidRPr="0011653B">
              <w:rPr>
                <w:rFonts w:asciiTheme="minorHAnsi" w:hAnsiTheme="minorHAnsi"/>
                <w:color w:val="000000"/>
              </w:rPr>
              <w:t>) tilpums, kas tiek ņemts 100 mL kalibrēšanas standartšķīdumu pagatavošanai, mL</w:t>
            </w:r>
          </w:p>
        </w:tc>
      </w:tr>
      <w:tr w:rsidR="00E84D0F" w:rsidRPr="0011653B" w:rsidTr="00E84D0F">
        <w:tc>
          <w:tcPr>
            <w:tcW w:w="4720"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1 mg L</w:t>
            </w:r>
            <w:r w:rsidRPr="0011653B">
              <w:rPr>
                <w:rFonts w:asciiTheme="minorHAnsi" w:hAnsiTheme="minorHAnsi"/>
                <w:color w:val="000000"/>
                <w:vertAlign w:val="superscript"/>
              </w:rPr>
              <w:t>-1</w:t>
            </w:r>
          </w:p>
        </w:tc>
        <w:tc>
          <w:tcPr>
            <w:tcW w:w="4720"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0,1 mL</w:t>
            </w:r>
          </w:p>
        </w:tc>
      </w:tr>
      <w:tr w:rsidR="00E84D0F" w:rsidRPr="0011653B" w:rsidTr="00E84D0F">
        <w:tc>
          <w:tcPr>
            <w:tcW w:w="4720"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2 mg L</w:t>
            </w:r>
            <w:r w:rsidRPr="0011653B">
              <w:rPr>
                <w:rFonts w:asciiTheme="minorHAnsi" w:hAnsiTheme="minorHAnsi"/>
                <w:color w:val="000000"/>
                <w:vertAlign w:val="superscript"/>
              </w:rPr>
              <w:t>-1</w:t>
            </w:r>
          </w:p>
        </w:tc>
        <w:tc>
          <w:tcPr>
            <w:tcW w:w="4720"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0,2 mL</w:t>
            </w:r>
          </w:p>
        </w:tc>
      </w:tr>
      <w:tr w:rsidR="00E84D0F" w:rsidRPr="0011653B" w:rsidTr="00E84D0F">
        <w:tc>
          <w:tcPr>
            <w:tcW w:w="4720"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4 mg L</w:t>
            </w:r>
            <w:r w:rsidRPr="0011653B">
              <w:rPr>
                <w:rFonts w:asciiTheme="minorHAnsi" w:hAnsiTheme="minorHAnsi"/>
                <w:color w:val="000000"/>
                <w:vertAlign w:val="superscript"/>
              </w:rPr>
              <w:t>-1</w:t>
            </w:r>
          </w:p>
        </w:tc>
        <w:tc>
          <w:tcPr>
            <w:tcW w:w="4720"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0,4 mL</w:t>
            </w:r>
          </w:p>
        </w:tc>
      </w:tr>
      <w:tr w:rsidR="00E84D0F" w:rsidRPr="0011653B" w:rsidTr="00E84D0F">
        <w:tc>
          <w:tcPr>
            <w:tcW w:w="4720"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6 mg L</w:t>
            </w:r>
            <w:r w:rsidRPr="0011653B">
              <w:rPr>
                <w:rFonts w:asciiTheme="minorHAnsi" w:hAnsiTheme="minorHAnsi"/>
                <w:color w:val="000000"/>
                <w:vertAlign w:val="superscript"/>
              </w:rPr>
              <w:t>-1</w:t>
            </w:r>
          </w:p>
        </w:tc>
        <w:tc>
          <w:tcPr>
            <w:tcW w:w="4720"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0,6 mL</w:t>
            </w:r>
          </w:p>
        </w:tc>
      </w:tr>
      <w:tr w:rsidR="00E84D0F" w:rsidRPr="0011653B" w:rsidTr="00E84D0F">
        <w:tc>
          <w:tcPr>
            <w:tcW w:w="4720"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8 mg L</w:t>
            </w:r>
            <w:r w:rsidRPr="0011653B">
              <w:rPr>
                <w:rFonts w:asciiTheme="minorHAnsi" w:hAnsiTheme="minorHAnsi"/>
                <w:color w:val="000000"/>
                <w:vertAlign w:val="superscript"/>
              </w:rPr>
              <w:t>-1</w:t>
            </w:r>
          </w:p>
        </w:tc>
        <w:tc>
          <w:tcPr>
            <w:tcW w:w="4720"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0,8 mL</w:t>
            </w:r>
          </w:p>
        </w:tc>
      </w:tr>
      <w:tr w:rsidR="00E84D0F" w:rsidRPr="0011653B" w:rsidTr="00E84D0F">
        <w:tc>
          <w:tcPr>
            <w:tcW w:w="4720"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10 mg L</w:t>
            </w:r>
            <w:r w:rsidRPr="0011653B">
              <w:rPr>
                <w:rFonts w:asciiTheme="minorHAnsi" w:hAnsiTheme="minorHAnsi"/>
                <w:color w:val="000000"/>
                <w:vertAlign w:val="superscript"/>
              </w:rPr>
              <w:t>-1</w:t>
            </w:r>
          </w:p>
        </w:tc>
        <w:tc>
          <w:tcPr>
            <w:tcW w:w="4720"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1,0 mL</w:t>
            </w:r>
          </w:p>
        </w:tc>
      </w:tr>
      <w:tr w:rsidR="00E84D0F" w:rsidRPr="0011653B" w:rsidTr="00E84D0F">
        <w:tc>
          <w:tcPr>
            <w:tcW w:w="4720"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25 mg L</w:t>
            </w:r>
            <w:r w:rsidRPr="0011653B">
              <w:rPr>
                <w:rFonts w:asciiTheme="minorHAnsi" w:hAnsiTheme="minorHAnsi"/>
                <w:color w:val="000000"/>
                <w:vertAlign w:val="superscript"/>
              </w:rPr>
              <w:t>-1</w:t>
            </w:r>
          </w:p>
        </w:tc>
        <w:tc>
          <w:tcPr>
            <w:tcW w:w="4720"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2,5 mL</w:t>
            </w:r>
          </w:p>
        </w:tc>
      </w:tr>
      <w:tr w:rsidR="00E84D0F" w:rsidRPr="0011653B" w:rsidTr="00E84D0F">
        <w:tc>
          <w:tcPr>
            <w:tcW w:w="4720"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50 mg L</w:t>
            </w:r>
            <w:r w:rsidRPr="0011653B">
              <w:rPr>
                <w:rFonts w:asciiTheme="minorHAnsi" w:hAnsiTheme="minorHAnsi"/>
                <w:color w:val="000000"/>
                <w:vertAlign w:val="superscript"/>
              </w:rPr>
              <w:t>-1</w:t>
            </w:r>
          </w:p>
        </w:tc>
        <w:tc>
          <w:tcPr>
            <w:tcW w:w="4720"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5,0 mL</w:t>
            </w:r>
          </w:p>
        </w:tc>
      </w:tr>
      <w:tr w:rsidR="00E84D0F" w:rsidRPr="0011653B" w:rsidTr="00E84D0F">
        <w:tc>
          <w:tcPr>
            <w:tcW w:w="4720"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100 mg L</w:t>
            </w:r>
            <w:r w:rsidRPr="0011653B">
              <w:rPr>
                <w:rFonts w:asciiTheme="minorHAnsi" w:hAnsiTheme="minorHAnsi"/>
                <w:color w:val="000000"/>
                <w:vertAlign w:val="superscript"/>
              </w:rPr>
              <w:t>-1</w:t>
            </w:r>
          </w:p>
        </w:tc>
        <w:tc>
          <w:tcPr>
            <w:tcW w:w="4720"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10,0 mL</w:t>
            </w:r>
          </w:p>
        </w:tc>
      </w:tr>
    </w:tbl>
    <w:p w:rsidR="00E84D0F" w:rsidRPr="0011653B" w:rsidRDefault="00E84D0F" w:rsidP="0042606F">
      <w:pPr>
        <w:pStyle w:val="Heading3"/>
        <w:keepLines w:val="0"/>
        <w:widowControl w:val="0"/>
        <w:numPr>
          <w:ilvl w:val="2"/>
          <w:numId w:val="90"/>
        </w:numPr>
        <w:tabs>
          <w:tab w:val="left" w:pos="0"/>
        </w:tabs>
        <w:suppressAutoHyphens/>
        <w:spacing w:before="68" w:after="62" w:line="240" w:lineRule="auto"/>
        <w:rPr>
          <w:rFonts w:asciiTheme="minorHAnsi" w:eastAsia="Arial Unicode MS" w:hAnsiTheme="minorHAnsi" w:cs="Tahoma"/>
          <w:color w:val="000000"/>
          <w:sz w:val="20"/>
        </w:rPr>
      </w:pPr>
    </w:p>
    <w:p w:rsidR="00E84D0F" w:rsidRPr="000215AA" w:rsidRDefault="00E84D0F" w:rsidP="00D00059">
      <w:pPr>
        <w:jc w:val="both"/>
        <w:rPr>
          <w:rFonts w:cs="Times New Roman"/>
          <w:i/>
          <w:sz w:val="20"/>
        </w:rPr>
      </w:pPr>
      <w:r w:rsidRPr="000215AA">
        <w:rPr>
          <w:i/>
        </w:rPr>
        <w:t>IC standartšķīduma (1000 mg C L</w:t>
      </w:r>
      <w:r w:rsidRPr="000215AA">
        <w:rPr>
          <w:i/>
          <w:vertAlign w:val="superscript"/>
        </w:rPr>
        <w:t>-1</w:t>
      </w:r>
      <w:r w:rsidRPr="000215AA">
        <w:rPr>
          <w:i/>
        </w:rPr>
        <w:t>) pagatavošana</w:t>
      </w:r>
    </w:p>
    <w:p w:rsidR="00E84D0F" w:rsidRPr="0011653B" w:rsidRDefault="00E84D0F" w:rsidP="00D00059">
      <w:pPr>
        <w:pStyle w:val="BodyText"/>
        <w:jc w:val="both"/>
        <w:rPr>
          <w:color w:val="000000"/>
        </w:rPr>
      </w:pPr>
      <w:r w:rsidRPr="0011653B">
        <w:rPr>
          <w:color w:val="000000"/>
          <w:sz w:val="20"/>
        </w:rPr>
        <w:t>1000 mL mērkolbā 4,418 g nātrija karbonātu (Na</w:t>
      </w:r>
      <w:r w:rsidRPr="0011653B">
        <w:rPr>
          <w:rFonts w:eastAsia="Droid Sans"/>
          <w:color w:val="000000"/>
          <w:kern w:val="1"/>
          <w:sz w:val="20"/>
          <w:vertAlign w:val="subscript"/>
          <w:lang w:bidi="hi-IN"/>
        </w:rPr>
        <w:t>2</w:t>
      </w:r>
      <w:r w:rsidRPr="0011653B">
        <w:rPr>
          <w:color w:val="000000"/>
          <w:sz w:val="20"/>
        </w:rPr>
        <w:t>CO</w:t>
      </w:r>
      <w:r w:rsidRPr="0011653B">
        <w:rPr>
          <w:rFonts w:eastAsia="Droid Sans"/>
          <w:color w:val="000000"/>
          <w:kern w:val="1"/>
          <w:sz w:val="20"/>
          <w:vertAlign w:val="subscript"/>
          <w:lang w:bidi="hi-IN"/>
        </w:rPr>
        <w:t>3</w:t>
      </w:r>
      <w:r w:rsidRPr="0011653B">
        <w:rPr>
          <w:color w:val="000000"/>
          <w:sz w:val="20"/>
        </w:rPr>
        <w:t>) un 3,500 g nātrija hidrogenkarbonātu (NaHCO</w:t>
      </w:r>
      <w:r w:rsidRPr="0011653B">
        <w:rPr>
          <w:rFonts w:eastAsia="Droid Sans"/>
          <w:color w:val="000000"/>
          <w:kern w:val="1"/>
          <w:sz w:val="20"/>
          <w:vertAlign w:val="subscript"/>
          <w:lang w:bidi="hi-IN"/>
        </w:rPr>
        <w:t>3</w:t>
      </w:r>
      <w:r w:rsidRPr="0011653B">
        <w:rPr>
          <w:color w:val="000000"/>
          <w:sz w:val="20"/>
        </w:rPr>
        <w:t xml:space="preserve">) izšķīdina 800 mL destilēta vai dejonizēta ūdens. Mērkolbu uzpilda līdz 1000 mL atzīmei. 1,00 mL šķīduma ir 1,00 mg oglekļa. Standarts ir stabils 4 nedēļas 4 </w:t>
      </w:r>
      <w:r w:rsidRPr="0011653B">
        <w:rPr>
          <w:color w:val="000000"/>
          <w:kern w:val="1"/>
          <w:sz w:val="20"/>
          <w:vertAlign w:val="superscript"/>
        </w:rPr>
        <w:t>o</w:t>
      </w:r>
      <w:r w:rsidRPr="0011653B">
        <w:rPr>
          <w:color w:val="000000"/>
          <w:sz w:val="20"/>
        </w:rPr>
        <w:t>C temperatūrā.</w:t>
      </w:r>
    </w:p>
    <w:p w:rsidR="00E84D0F" w:rsidRDefault="00E84D0F" w:rsidP="00D00059">
      <w:pPr>
        <w:jc w:val="both"/>
        <w:rPr>
          <w:color w:val="000000"/>
          <w:lang w:val="lv-LV"/>
        </w:rPr>
      </w:pPr>
      <w:r w:rsidRPr="0011653B">
        <w:rPr>
          <w:color w:val="000000"/>
          <w:lang w:val="lv-LV"/>
        </w:rPr>
        <w:t xml:space="preserve">IC kalibrēšanas standartšķīdumi tiek pagatavoti atbilstoši Tab. 7. </w:t>
      </w:r>
    </w:p>
    <w:p w:rsidR="00D00059" w:rsidRDefault="00D00059" w:rsidP="00E84D0F">
      <w:pPr>
        <w:rPr>
          <w:color w:val="000000"/>
          <w:lang w:val="lv-LV"/>
        </w:rPr>
      </w:pPr>
    </w:p>
    <w:p w:rsidR="00D00059" w:rsidRDefault="00D00059" w:rsidP="00E84D0F">
      <w:pPr>
        <w:rPr>
          <w:color w:val="000000"/>
          <w:lang w:val="lv-LV"/>
        </w:rPr>
      </w:pPr>
    </w:p>
    <w:p w:rsidR="00D00059" w:rsidRPr="0011653B" w:rsidRDefault="00D00059" w:rsidP="00E84D0F">
      <w:pPr>
        <w:rPr>
          <w:color w:val="000000"/>
          <w:lang w:val="lv-LV"/>
        </w:rPr>
      </w:pPr>
    </w:p>
    <w:p w:rsidR="00E84D0F" w:rsidRPr="0011653B" w:rsidRDefault="00E84D0F" w:rsidP="00E84D0F">
      <w:pPr>
        <w:pStyle w:val="Tab"/>
        <w:rPr>
          <w:rFonts w:asciiTheme="minorHAnsi" w:hAnsiTheme="minorHAnsi"/>
          <w:color w:val="000000"/>
          <w:sz w:val="24"/>
        </w:rPr>
      </w:pPr>
      <w:r w:rsidRPr="0011653B">
        <w:rPr>
          <w:rFonts w:asciiTheme="minorHAnsi" w:hAnsiTheme="minorHAnsi"/>
          <w:color w:val="000000"/>
        </w:rPr>
        <w:t xml:space="preserve">Tab. </w:t>
      </w:r>
      <w:r w:rsidRPr="0011653B">
        <w:rPr>
          <w:rFonts w:asciiTheme="minorHAnsi" w:hAnsiTheme="minorHAnsi"/>
          <w:color w:val="000000"/>
        </w:rPr>
        <w:fldChar w:fldCharType="begin"/>
      </w:r>
      <w:r w:rsidRPr="0011653B">
        <w:rPr>
          <w:rFonts w:asciiTheme="minorHAnsi" w:hAnsiTheme="minorHAnsi"/>
          <w:color w:val="000000"/>
        </w:rPr>
        <w:instrText xml:space="preserve"> SEQ "Tab." \* ARABIC </w:instrText>
      </w:r>
      <w:r w:rsidRPr="0011653B">
        <w:rPr>
          <w:rFonts w:asciiTheme="minorHAnsi" w:hAnsiTheme="minorHAnsi"/>
          <w:color w:val="000000"/>
        </w:rPr>
        <w:fldChar w:fldCharType="separate"/>
      </w:r>
      <w:r w:rsidR="00201055">
        <w:rPr>
          <w:rFonts w:asciiTheme="minorHAnsi" w:hAnsiTheme="minorHAnsi"/>
          <w:noProof/>
          <w:color w:val="000000"/>
        </w:rPr>
        <w:t>16</w:t>
      </w:r>
      <w:r w:rsidRPr="0011653B">
        <w:rPr>
          <w:rFonts w:asciiTheme="minorHAnsi" w:hAnsiTheme="minorHAnsi"/>
          <w:color w:val="000000"/>
        </w:rPr>
        <w:fldChar w:fldCharType="end"/>
      </w:r>
      <w:r w:rsidRPr="0011653B">
        <w:rPr>
          <w:rFonts w:asciiTheme="minorHAnsi" w:hAnsiTheme="minorHAnsi"/>
          <w:color w:val="000000"/>
        </w:rPr>
        <w:t>: IC kalibrēšanas standartšķīdumu pagatavošana</w:t>
      </w:r>
    </w:p>
    <w:tbl>
      <w:tblPr>
        <w:tblW w:w="0" w:type="auto"/>
        <w:tblInd w:w="138" w:type="dxa"/>
        <w:tblLayout w:type="fixed"/>
        <w:tblCellMar>
          <w:top w:w="55" w:type="dxa"/>
          <w:left w:w="55" w:type="dxa"/>
          <w:bottom w:w="55" w:type="dxa"/>
          <w:right w:w="55" w:type="dxa"/>
        </w:tblCellMar>
        <w:tblLook w:val="0000" w:firstRow="0" w:lastRow="0" w:firstColumn="0" w:lastColumn="0" w:noHBand="0" w:noVBand="0"/>
      </w:tblPr>
      <w:tblGrid>
        <w:gridCol w:w="4720"/>
        <w:gridCol w:w="4720"/>
      </w:tblGrid>
      <w:tr w:rsidR="00E84D0F" w:rsidRPr="00A25C97" w:rsidTr="00E84D0F">
        <w:trPr>
          <w:tblHeader/>
        </w:trPr>
        <w:tc>
          <w:tcPr>
            <w:tcW w:w="4720" w:type="dxa"/>
            <w:tcBorders>
              <w:top w:val="single" w:sz="4" w:space="0" w:color="000000"/>
              <w:left w:val="single" w:sz="4" w:space="0" w:color="000000"/>
              <w:bottom w:val="single" w:sz="4" w:space="0" w:color="000000"/>
            </w:tcBorders>
            <w:shd w:val="clear" w:color="auto" w:fill="auto"/>
            <w:vAlign w:val="center"/>
          </w:tcPr>
          <w:p w:rsidR="00E84D0F" w:rsidRPr="0011653B" w:rsidRDefault="00E84D0F" w:rsidP="00E84D0F">
            <w:pPr>
              <w:pStyle w:val="TableHeading"/>
              <w:rPr>
                <w:rFonts w:asciiTheme="minorHAnsi" w:hAnsiTheme="minorHAnsi"/>
                <w:color w:val="000000"/>
              </w:rPr>
            </w:pPr>
            <w:r w:rsidRPr="0011653B">
              <w:rPr>
                <w:rFonts w:asciiTheme="minorHAnsi" w:hAnsiTheme="minorHAnsi"/>
                <w:color w:val="000000"/>
                <w:sz w:val="24"/>
              </w:rPr>
              <w:t>IC koncentrācija kalibrēšanas standartšķīdumā</w:t>
            </w:r>
          </w:p>
        </w:tc>
        <w:tc>
          <w:tcPr>
            <w:tcW w:w="4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Heading"/>
              <w:rPr>
                <w:rFonts w:asciiTheme="minorHAnsi" w:hAnsiTheme="minorHAnsi"/>
              </w:rPr>
            </w:pPr>
            <w:r w:rsidRPr="0011653B">
              <w:rPr>
                <w:rFonts w:asciiTheme="minorHAnsi" w:hAnsiTheme="minorHAnsi"/>
                <w:color w:val="000000"/>
              </w:rPr>
              <w:t>Izejas standartšķīduma (1000 mg C L</w:t>
            </w:r>
            <w:r w:rsidRPr="0011653B">
              <w:rPr>
                <w:rFonts w:asciiTheme="minorHAnsi" w:hAnsiTheme="minorHAnsi"/>
                <w:color w:val="000000"/>
                <w:vertAlign w:val="superscript"/>
              </w:rPr>
              <w:t>-1</w:t>
            </w:r>
            <w:r w:rsidRPr="0011653B">
              <w:rPr>
                <w:rFonts w:asciiTheme="minorHAnsi" w:hAnsiTheme="minorHAnsi"/>
                <w:color w:val="000000"/>
              </w:rPr>
              <w:t>) tilpums, kas tiek ņemts 100 mL kalibrēšanas standartšķīdumu pagatavošanai, mL</w:t>
            </w:r>
          </w:p>
        </w:tc>
      </w:tr>
      <w:tr w:rsidR="00E84D0F" w:rsidRPr="0011653B" w:rsidTr="00E84D0F">
        <w:tc>
          <w:tcPr>
            <w:tcW w:w="4720"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1 mg L</w:t>
            </w:r>
            <w:r w:rsidRPr="0011653B">
              <w:rPr>
                <w:rFonts w:asciiTheme="minorHAnsi" w:hAnsiTheme="minorHAnsi"/>
                <w:color w:val="000000"/>
                <w:vertAlign w:val="superscript"/>
              </w:rPr>
              <w:t>-1</w:t>
            </w:r>
          </w:p>
        </w:tc>
        <w:tc>
          <w:tcPr>
            <w:tcW w:w="4720"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0,1 mL</w:t>
            </w:r>
          </w:p>
        </w:tc>
      </w:tr>
      <w:tr w:rsidR="00E84D0F" w:rsidRPr="0011653B" w:rsidTr="00E84D0F">
        <w:tc>
          <w:tcPr>
            <w:tcW w:w="4720"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2 mg L</w:t>
            </w:r>
            <w:r w:rsidRPr="0011653B">
              <w:rPr>
                <w:rFonts w:asciiTheme="minorHAnsi" w:hAnsiTheme="minorHAnsi"/>
                <w:color w:val="000000"/>
                <w:vertAlign w:val="superscript"/>
              </w:rPr>
              <w:t>-1</w:t>
            </w:r>
          </w:p>
        </w:tc>
        <w:tc>
          <w:tcPr>
            <w:tcW w:w="4720"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0,2 mL</w:t>
            </w:r>
          </w:p>
        </w:tc>
      </w:tr>
      <w:tr w:rsidR="00E84D0F" w:rsidRPr="0011653B" w:rsidTr="00E84D0F">
        <w:tc>
          <w:tcPr>
            <w:tcW w:w="4720"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4 mg L</w:t>
            </w:r>
            <w:r w:rsidRPr="0011653B">
              <w:rPr>
                <w:rFonts w:asciiTheme="minorHAnsi" w:hAnsiTheme="minorHAnsi"/>
                <w:color w:val="000000"/>
                <w:vertAlign w:val="superscript"/>
              </w:rPr>
              <w:t>-1</w:t>
            </w:r>
          </w:p>
        </w:tc>
        <w:tc>
          <w:tcPr>
            <w:tcW w:w="4720"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0,4 mL</w:t>
            </w:r>
          </w:p>
        </w:tc>
      </w:tr>
      <w:tr w:rsidR="00E84D0F" w:rsidRPr="0011653B" w:rsidTr="00E84D0F">
        <w:tc>
          <w:tcPr>
            <w:tcW w:w="4720"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lastRenderedPageBreak/>
              <w:t>8 mg L</w:t>
            </w:r>
            <w:r w:rsidRPr="0011653B">
              <w:rPr>
                <w:rFonts w:asciiTheme="minorHAnsi" w:hAnsiTheme="minorHAnsi"/>
                <w:color w:val="000000"/>
                <w:vertAlign w:val="superscript"/>
              </w:rPr>
              <w:t>-1</w:t>
            </w:r>
          </w:p>
        </w:tc>
        <w:tc>
          <w:tcPr>
            <w:tcW w:w="4720"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0,8 mL</w:t>
            </w:r>
          </w:p>
        </w:tc>
      </w:tr>
      <w:tr w:rsidR="00E84D0F" w:rsidRPr="0011653B" w:rsidTr="00E84D0F">
        <w:tc>
          <w:tcPr>
            <w:tcW w:w="4720"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10 mg L</w:t>
            </w:r>
            <w:r w:rsidRPr="0011653B">
              <w:rPr>
                <w:rFonts w:asciiTheme="minorHAnsi" w:hAnsiTheme="minorHAnsi"/>
                <w:color w:val="000000"/>
                <w:vertAlign w:val="superscript"/>
              </w:rPr>
              <w:t>-1</w:t>
            </w:r>
          </w:p>
        </w:tc>
        <w:tc>
          <w:tcPr>
            <w:tcW w:w="4720"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1,0 mL</w:t>
            </w:r>
          </w:p>
        </w:tc>
      </w:tr>
      <w:tr w:rsidR="00E84D0F" w:rsidRPr="0011653B" w:rsidTr="00E84D0F">
        <w:tc>
          <w:tcPr>
            <w:tcW w:w="4720"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25 mg L</w:t>
            </w:r>
            <w:r w:rsidRPr="0011653B">
              <w:rPr>
                <w:rFonts w:asciiTheme="minorHAnsi" w:hAnsiTheme="minorHAnsi"/>
                <w:color w:val="000000"/>
                <w:vertAlign w:val="superscript"/>
              </w:rPr>
              <w:t>-1</w:t>
            </w:r>
          </w:p>
        </w:tc>
        <w:tc>
          <w:tcPr>
            <w:tcW w:w="4720"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2,5 mL</w:t>
            </w:r>
          </w:p>
        </w:tc>
      </w:tr>
    </w:tbl>
    <w:p w:rsidR="00E84D0F" w:rsidRPr="0011653B" w:rsidRDefault="00E84D0F" w:rsidP="0042606F">
      <w:pPr>
        <w:pStyle w:val="Heading3"/>
        <w:keepLines w:val="0"/>
        <w:widowControl w:val="0"/>
        <w:numPr>
          <w:ilvl w:val="2"/>
          <w:numId w:val="91"/>
        </w:numPr>
        <w:tabs>
          <w:tab w:val="left" w:pos="0"/>
        </w:tabs>
        <w:suppressAutoHyphens/>
        <w:spacing w:before="68" w:after="62" w:line="240" w:lineRule="auto"/>
        <w:rPr>
          <w:rFonts w:asciiTheme="minorHAnsi" w:eastAsia="Arial Unicode MS" w:hAnsiTheme="minorHAnsi" w:cs="Times New Roman"/>
          <w:color w:val="000000"/>
          <w:sz w:val="20"/>
        </w:rPr>
      </w:pPr>
    </w:p>
    <w:p w:rsidR="00E84D0F" w:rsidRPr="000215AA" w:rsidRDefault="00E84D0F" w:rsidP="00E84D0F">
      <w:pPr>
        <w:rPr>
          <w:rFonts w:cs="Times New Roman"/>
          <w:i/>
          <w:sz w:val="20"/>
        </w:rPr>
      </w:pPr>
      <w:r w:rsidRPr="000215AA">
        <w:rPr>
          <w:i/>
        </w:rPr>
        <w:t>TN standartšķīduma (1000 mg N L</w:t>
      </w:r>
      <w:r w:rsidRPr="000215AA">
        <w:rPr>
          <w:i/>
          <w:vertAlign w:val="superscript"/>
        </w:rPr>
        <w:t>-1</w:t>
      </w:r>
      <w:r w:rsidRPr="000215AA">
        <w:rPr>
          <w:i/>
        </w:rPr>
        <w:t>) pagatavošana</w:t>
      </w:r>
    </w:p>
    <w:p w:rsidR="00E84D0F" w:rsidRPr="0011653B" w:rsidRDefault="00E84D0F" w:rsidP="00D00059">
      <w:pPr>
        <w:pStyle w:val="BodyText"/>
        <w:jc w:val="both"/>
        <w:rPr>
          <w:color w:val="000000"/>
          <w:sz w:val="20"/>
        </w:rPr>
      </w:pPr>
      <w:r w:rsidRPr="0011653B">
        <w:rPr>
          <w:color w:val="000000"/>
          <w:sz w:val="20"/>
        </w:rPr>
        <w:t>1000 mL mērkolbā 4,717 g amonija sulfāta ((NH</w:t>
      </w:r>
      <w:r w:rsidRPr="0011653B">
        <w:rPr>
          <w:color w:val="000000"/>
          <w:sz w:val="20"/>
          <w:vertAlign w:val="subscript"/>
        </w:rPr>
        <w:t>4</w:t>
      </w:r>
      <w:r w:rsidRPr="0011653B">
        <w:rPr>
          <w:color w:val="000000"/>
          <w:sz w:val="20"/>
        </w:rPr>
        <w:t>)</w:t>
      </w:r>
      <w:r w:rsidRPr="0011653B">
        <w:rPr>
          <w:color w:val="000000"/>
          <w:sz w:val="20"/>
          <w:vertAlign w:val="subscript"/>
        </w:rPr>
        <w:t>2</w:t>
      </w:r>
      <w:r w:rsidRPr="0011653B">
        <w:rPr>
          <w:color w:val="000000"/>
          <w:sz w:val="20"/>
        </w:rPr>
        <w:t>SO</w:t>
      </w:r>
      <w:r w:rsidRPr="0011653B">
        <w:rPr>
          <w:color w:val="000000"/>
          <w:sz w:val="20"/>
          <w:vertAlign w:val="subscript"/>
        </w:rPr>
        <w:t>4</w:t>
      </w:r>
      <w:r w:rsidRPr="0011653B">
        <w:rPr>
          <w:color w:val="000000"/>
          <w:sz w:val="20"/>
        </w:rPr>
        <w:t xml:space="preserve">) izšķīdina 800 mL destilēta vai dejonizēta ūdens. Šķīdumu uzpilda līdz 1000 mL atzīmei. </w:t>
      </w:r>
    </w:p>
    <w:p w:rsidR="00E84D0F" w:rsidRPr="0011653B" w:rsidRDefault="00E84D0F" w:rsidP="00D00059">
      <w:pPr>
        <w:pStyle w:val="BodyText"/>
        <w:jc w:val="both"/>
        <w:rPr>
          <w:color w:val="000000"/>
          <w:sz w:val="20"/>
        </w:rPr>
      </w:pPr>
      <w:r w:rsidRPr="0011653B">
        <w:rPr>
          <w:color w:val="000000"/>
          <w:sz w:val="20"/>
        </w:rPr>
        <w:t>1000 mL mērkolbā 7,219 g kālija nitrāta (KNO</w:t>
      </w:r>
      <w:r w:rsidRPr="0011653B">
        <w:rPr>
          <w:color w:val="000000"/>
          <w:sz w:val="20"/>
          <w:vertAlign w:val="subscript"/>
        </w:rPr>
        <w:t>3</w:t>
      </w:r>
      <w:r w:rsidRPr="0011653B">
        <w:rPr>
          <w:color w:val="000000"/>
          <w:sz w:val="20"/>
        </w:rPr>
        <w:t xml:space="preserve">) izšķīdina 800 mL destilēta vai dejonizēta ūdens. Mērkolbu uzpilda līdz 1000 mL atzīmei. </w:t>
      </w:r>
    </w:p>
    <w:p w:rsidR="00E84D0F" w:rsidRPr="0011653B" w:rsidRDefault="00E84D0F" w:rsidP="00D00059">
      <w:pPr>
        <w:pStyle w:val="BodyText"/>
        <w:jc w:val="both"/>
        <w:rPr>
          <w:color w:val="000000"/>
        </w:rPr>
      </w:pPr>
      <w:r w:rsidRPr="0011653B">
        <w:rPr>
          <w:color w:val="000000"/>
          <w:sz w:val="20"/>
        </w:rPr>
        <w:t xml:space="preserve">Ekvivalentus tilpumus no abiem šķīdumiem sajauc kopā un </w:t>
      </w:r>
      <w:r w:rsidRPr="0011653B">
        <w:rPr>
          <w:rFonts w:eastAsia="Times New Roman"/>
          <w:color w:val="000000"/>
          <w:spacing w:val="-10"/>
          <w:sz w:val="20"/>
        </w:rPr>
        <w:t>kārtīgi</w:t>
      </w:r>
      <w:r w:rsidRPr="0011653B">
        <w:rPr>
          <w:color w:val="000000"/>
          <w:sz w:val="20"/>
        </w:rPr>
        <w:t xml:space="preserve"> samaisa.</w:t>
      </w:r>
    </w:p>
    <w:p w:rsidR="00E84D0F" w:rsidRPr="0011653B" w:rsidRDefault="00E84D0F" w:rsidP="00D00059">
      <w:pPr>
        <w:jc w:val="both"/>
        <w:rPr>
          <w:color w:val="000000"/>
          <w:lang w:val="lv-LV"/>
        </w:rPr>
      </w:pPr>
      <w:r w:rsidRPr="0011653B">
        <w:rPr>
          <w:color w:val="000000"/>
          <w:lang w:val="lv-LV"/>
        </w:rPr>
        <w:t xml:space="preserve">TN kalibrēšanas standartšķīdumi tiek pagatavoti atbilstoši Tab. 8. </w:t>
      </w:r>
    </w:p>
    <w:p w:rsidR="00E84D0F" w:rsidRPr="0011653B" w:rsidRDefault="00E84D0F" w:rsidP="00E84D0F">
      <w:pPr>
        <w:pStyle w:val="Tab"/>
        <w:rPr>
          <w:rFonts w:asciiTheme="minorHAnsi" w:hAnsiTheme="minorHAnsi"/>
          <w:color w:val="000000"/>
          <w:sz w:val="24"/>
        </w:rPr>
      </w:pPr>
      <w:r w:rsidRPr="0011653B">
        <w:rPr>
          <w:rFonts w:asciiTheme="minorHAnsi" w:hAnsiTheme="minorHAnsi"/>
          <w:color w:val="000000"/>
        </w:rPr>
        <w:t xml:space="preserve">Tab. </w:t>
      </w:r>
      <w:r w:rsidRPr="0011653B">
        <w:rPr>
          <w:rFonts w:asciiTheme="minorHAnsi" w:hAnsiTheme="minorHAnsi"/>
          <w:color w:val="000000"/>
        </w:rPr>
        <w:fldChar w:fldCharType="begin"/>
      </w:r>
      <w:r w:rsidRPr="0011653B">
        <w:rPr>
          <w:rFonts w:asciiTheme="minorHAnsi" w:hAnsiTheme="minorHAnsi"/>
          <w:color w:val="000000"/>
        </w:rPr>
        <w:instrText xml:space="preserve"> SEQ "Tab." \* ARABIC </w:instrText>
      </w:r>
      <w:r w:rsidRPr="0011653B">
        <w:rPr>
          <w:rFonts w:asciiTheme="minorHAnsi" w:hAnsiTheme="minorHAnsi"/>
          <w:color w:val="000000"/>
        </w:rPr>
        <w:fldChar w:fldCharType="separate"/>
      </w:r>
      <w:r w:rsidR="00201055">
        <w:rPr>
          <w:rFonts w:asciiTheme="minorHAnsi" w:hAnsiTheme="minorHAnsi"/>
          <w:noProof/>
          <w:color w:val="000000"/>
        </w:rPr>
        <w:t>17</w:t>
      </w:r>
      <w:r w:rsidRPr="0011653B">
        <w:rPr>
          <w:rFonts w:asciiTheme="minorHAnsi" w:hAnsiTheme="minorHAnsi"/>
          <w:color w:val="000000"/>
        </w:rPr>
        <w:fldChar w:fldCharType="end"/>
      </w:r>
      <w:r w:rsidRPr="0011653B">
        <w:rPr>
          <w:rFonts w:asciiTheme="minorHAnsi" w:hAnsiTheme="minorHAnsi"/>
          <w:color w:val="000000"/>
        </w:rPr>
        <w:t>: TN kalibrēšanas standartšķīdumu pagatavošana</w:t>
      </w:r>
    </w:p>
    <w:tbl>
      <w:tblPr>
        <w:tblW w:w="0" w:type="auto"/>
        <w:tblInd w:w="138" w:type="dxa"/>
        <w:tblLayout w:type="fixed"/>
        <w:tblCellMar>
          <w:top w:w="55" w:type="dxa"/>
          <w:left w:w="55" w:type="dxa"/>
          <w:bottom w:w="55" w:type="dxa"/>
          <w:right w:w="55" w:type="dxa"/>
        </w:tblCellMar>
        <w:tblLook w:val="0000" w:firstRow="0" w:lastRow="0" w:firstColumn="0" w:lastColumn="0" w:noHBand="0" w:noVBand="0"/>
      </w:tblPr>
      <w:tblGrid>
        <w:gridCol w:w="4720"/>
        <w:gridCol w:w="4720"/>
      </w:tblGrid>
      <w:tr w:rsidR="00E84D0F" w:rsidRPr="00A25C97" w:rsidTr="00E84D0F">
        <w:trPr>
          <w:tblHeader/>
        </w:trPr>
        <w:tc>
          <w:tcPr>
            <w:tcW w:w="4720" w:type="dxa"/>
            <w:tcBorders>
              <w:top w:val="single" w:sz="4" w:space="0" w:color="000000"/>
              <w:left w:val="single" w:sz="4" w:space="0" w:color="000000"/>
              <w:bottom w:val="single" w:sz="4" w:space="0" w:color="000000"/>
            </w:tcBorders>
            <w:shd w:val="clear" w:color="auto" w:fill="auto"/>
            <w:vAlign w:val="center"/>
          </w:tcPr>
          <w:p w:rsidR="00E84D0F" w:rsidRPr="0011653B" w:rsidRDefault="00E84D0F" w:rsidP="00E84D0F">
            <w:pPr>
              <w:pStyle w:val="TableHeading"/>
              <w:rPr>
                <w:rFonts w:asciiTheme="minorHAnsi" w:hAnsiTheme="minorHAnsi"/>
                <w:color w:val="000000"/>
              </w:rPr>
            </w:pPr>
            <w:r w:rsidRPr="0011653B">
              <w:rPr>
                <w:rFonts w:asciiTheme="minorHAnsi" w:hAnsiTheme="minorHAnsi"/>
                <w:color w:val="000000"/>
                <w:sz w:val="24"/>
              </w:rPr>
              <w:t>TN koncentrācija kalibrēšanas standartšķīdumā</w:t>
            </w:r>
          </w:p>
        </w:tc>
        <w:tc>
          <w:tcPr>
            <w:tcW w:w="4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Heading"/>
              <w:rPr>
                <w:rFonts w:asciiTheme="minorHAnsi" w:hAnsiTheme="minorHAnsi"/>
              </w:rPr>
            </w:pPr>
            <w:r w:rsidRPr="0011653B">
              <w:rPr>
                <w:rFonts w:asciiTheme="minorHAnsi" w:hAnsiTheme="minorHAnsi"/>
                <w:color w:val="000000"/>
              </w:rPr>
              <w:t>Izejas standartšķīduma (1000 mg N L</w:t>
            </w:r>
            <w:r w:rsidRPr="0011653B">
              <w:rPr>
                <w:rFonts w:asciiTheme="minorHAnsi" w:hAnsiTheme="minorHAnsi"/>
                <w:color w:val="000000"/>
                <w:vertAlign w:val="superscript"/>
              </w:rPr>
              <w:t>-1</w:t>
            </w:r>
            <w:r w:rsidRPr="0011653B">
              <w:rPr>
                <w:rFonts w:asciiTheme="minorHAnsi" w:hAnsiTheme="minorHAnsi"/>
                <w:color w:val="000000"/>
              </w:rPr>
              <w:t>) tilpums, kas tiek ņemts 100 mL kalibrēšanas standartšķīdumu pagatavošanai, mL</w:t>
            </w:r>
          </w:p>
        </w:tc>
      </w:tr>
      <w:tr w:rsidR="00E84D0F" w:rsidRPr="0011653B" w:rsidTr="00E84D0F">
        <w:tc>
          <w:tcPr>
            <w:tcW w:w="4720"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0,5 mg L</w:t>
            </w:r>
            <w:r w:rsidRPr="0011653B">
              <w:rPr>
                <w:rFonts w:asciiTheme="minorHAnsi" w:hAnsiTheme="minorHAnsi"/>
                <w:color w:val="000000"/>
                <w:vertAlign w:val="superscript"/>
              </w:rPr>
              <w:t>-1</w:t>
            </w:r>
          </w:p>
        </w:tc>
        <w:tc>
          <w:tcPr>
            <w:tcW w:w="4720"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0,05 mL</w:t>
            </w:r>
          </w:p>
        </w:tc>
      </w:tr>
      <w:tr w:rsidR="00E84D0F" w:rsidRPr="0011653B" w:rsidTr="00E84D0F">
        <w:tc>
          <w:tcPr>
            <w:tcW w:w="4720"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1 mg L</w:t>
            </w:r>
            <w:r w:rsidRPr="0011653B">
              <w:rPr>
                <w:rFonts w:asciiTheme="minorHAnsi" w:hAnsiTheme="minorHAnsi"/>
                <w:color w:val="000000"/>
                <w:vertAlign w:val="superscript"/>
              </w:rPr>
              <w:t>-1</w:t>
            </w:r>
          </w:p>
        </w:tc>
        <w:tc>
          <w:tcPr>
            <w:tcW w:w="4720"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0,1 mL</w:t>
            </w:r>
          </w:p>
        </w:tc>
      </w:tr>
      <w:tr w:rsidR="00E84D0F" w:rsidRPr="0011653B" w:rsidTr="00E84D0F">
        <w:tc>
          <w:tcPr>
            <w:tcW w:w="4720"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2 mg L</w:t>
            </w:r>
            <w:r w:rsidRPr="0011653B">
              <w:rPr>
                <w:rFonts w:asciiTheme="minorHAnsi" w:hAnsiTheme="minorHAnsi"/>
                <w:color w:val="000000"/>
                <w:vertAlign w:val="superscript"/>
              </w:rPr>
              <w:t>-1</w:t>
            </w:r>
          </w:p>
        </w:tc>
        <w:tc>
          <w:tcPr>
            <w:tcW w:w="4720"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0,2 mL</w:t>
            </w:r>
          </w:p>
        </w:tc>
      </w:tr>
      <w:tr w:rsidR="00E84D0F" w:rsidRPr="0011653B" w:rsidTr="00E84D0F">
        <w:tc>
          <w:tcPr>
            <w:tcW w:w="4720"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3 mg L</w:t>
            </w:r>
            <w:r w:rsidRPr="0011653B">
              <w:rPr>
                <w:rFonts w:asciiTheme="minorHAnsi" w:hAnsiTheme="minorHAnsi"/>
                <w:color w:val="000000"/>
                <w:vertAlign w:val="superscript"/>
              </w:rPr>
              <w:t>-1</w:t>
            </w:r>
          </w:p>
        </w:tc>
        <w:tc>
          <w:tcPr>
            <w:tcW w:w="4720"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0,3 mL</w:t>
            </w:r>
          </w:p>
        </w:tc>
      </w:tr>
      <w:tr w:rsidR="00E84D0F" w:rsidRPr="0011653B" w:rsidTr="00E84D0F">
        <w:tc>
          <w:tcPr>
            <w:tcW w:w="4720"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4 mg L</w:t>
            </w:r>
            <w:r w:rsidRPr="0011653B">
              <w:rPr>
                <w:rFonts w:asciiTheme="minorHAnsi" w:hAnsiTheme="minorHAnsi"/>
                <w:color w:val="000000"/>
                <w:vertAlign w:val="superscript"/>
              </w:rPr>
              <w:t>-1</w:t>
            </w:r>
          </w:p>
        </w:tc>
        <w:tc>
          <w:tcPr>
            <w:tcW w:w="4720"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0,4 mL</w:t>
            </w:r>
          </w:p>
        </w:tc>
      </w:tr>
      <w:tr w:rsidR="00E84D0F" w:rsidRPr="0011653B" w:rsidTr="00E84D0F">
        <w:tc>
          <w:tcPr>
            <w:tcW w:w="4720"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5 mg L</w:t>
            </w:r>
            <w:r w:rsidRPr="0011653B">
              <w:rPr>
                <w:rFonts w:asciiTheme="minorHAnsi" w:hAnsiTheme="minorHAnsi"/>
                <w:color w:val="000000"/>
                <w:vertAlign w:val="superscript"/>
              </w:rPr>
              <w:t>-1</w:t>
            </w:r>
          </w:p>
        </w:tc>
        <w:tc>
          <w:tcPr>
            <w:tcW w:w="4720"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0,5 mL</w:t>
            </w:r>
          </w:p>
        </w:tc>
      </w:tr>
      <w:tr w:rsidR="00E84D0F" w:rsidRPr="0011653B" w:rsidTr="00E84D0F">
        <w:tc>
          <w:tcPr>
            <w:tcW w:w="4720" w:type="dxa"/>
            <w:tcBorders>
              <w:left w:val="single" w:sz="4" w:space="0" w:color="000000"/>
              <w:bottom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color w:val="000000"/>
              </w:rPr>
            </w:pPr>
            <w:r w:rsidRPr="0011653B">
              <w:rPr>
                <w:rFonts w:asciiTheme="minorHAnsi" w:hAnsiTheme="minorHAnsi"/>
                <w:color w:val="000000"/>
              </w:rPr>
              <w:t>10 mg L</w:t>
            </w:r>
            <w:r w:rsidRPr="0011653B">
              <w:rPr>
                <w:rFonts w:asciiTheme="minorHAnsi" w:hAnsiTheme="minorHAnsi"/>
                <w:color w:val="000000"/>
                <w:vertAlign w:val="superscript"/>
              </w:rPr>
              <w:t>-1</w:t>
            </w:r>
          </w:p>
        </w:tc>
        <w:tc>
          <w:tcPr>
            <w:tcW w:w="4720" w:type="dxa"/>
            <w:tcBorders>
              <w:left w:val="single" w:sz="4" w:space="0" w:color="000000"/>
              <w:bottom w:val="single" w:sz="4" w:space="0" w:color="000000"/>
              <w:right w:val="single" w:sz="4" w:space="0" w:color="000000"/>
            </w:tcBorders>
            <w:shd w:val="clear" w:color="auto" w:fill="auto"/>
            <w:vAlign w:val="center"/>
          </w:tcPr>
          <w:p w:rsidR="00E84D0F" w:rsidRPr="0011653B" w:rsidRDefault="00E84D0F" w:rsidP="00E84D0F">
            <w:pPr>
              <w:pStyle w:val="TableContents"/>
              <w:jc w:val="center"/>
              <w:rPr>
                <w:rFonts w:asciiTheme="minorHAnsi" w:hAnsiTheme="minorHAnsi"/>
              </w:rPr>
            </w:pPr>
            <w:r w:rsidRPr="0011653B">
              <w:rPr>
                <w:rFonts w:asciiTheme="minorHAnsi" w:hAnsiTheme="minorHAnsi"/>
                <w:color w:val="000000"/>
              </w:rPr>
              <w:t>1,0 mL</w:t>
            </w:r>
          </w:p>
        </w:tc>
      </w:tr>
    </w:tbl>
    <w:p w:rsidR="00E84D0F" w:rsidRPr="00CA1327" w:rsidRDefault="00E84D0F" w:rsidP="00E84D0F">
      <w:pPr>
        <w:pStyle w:val="Heading3"/>
        <w:keepLines w:val="0"/>
        <w:widowControl w:val="0"/>
        <w:suppressAutoHyphens/>
        <w:spacing w:before="68" w:after="62" w:line="240" w:lineRule="auto"/>
        <w:ind w:left="567"/>
        <w:rPr>
          <w:rFonts w:asciiTheme="minorHAnsi" w:eastAsia="Arial Unicode MS" w:hAnsiTheme="minorHAnsi" w:cs="Tahoma"/>
          <w:color w:val="000000"/>
          <w:sz w:val="20"/>
        </w:rPr>
      </w:pPr>
    </w:p>
    <w:p w:rsidR="00E84D0F" w:rsidRPr="000215AA" w:rsidRDefault="00E84D0F" w:rsidP="00E84D0F">
      <w:pPr>
        <w:rPr>
          <w:i/>
        </w:rPr>
      </w:pPr>
      <w:r w:rsidRPr="000215AA">
        <w:rPr>
          <w:i/>
        </w:rPr>
        <w:t>NO</w:t>
      </w:r>
      <w:r w:rsidRPr="000215AA">
        <w:rPr>
          <w:i/>
          <w:vertAlign w:val="subscript"/>
        </w:rPr>
        <w:t>3</w:t>
      </w:r>
      <w:r w:rsidRPr="000215AA">
        <w:rPr>
          <w:i/>
        </w:rPr>
        <w:t xml:space="preserve"> standaršķīduma (1000 mg N </w:t>
      </w:r>
      <w:r w:rsidRPr="000215AA">
        <w:rPr>
          <w:rFonts w:cs="Tahoma"/>
          <w:i/>
        </w:rPr>
        <w:t>L</w:t>
      </w:r>
      <w:r w:rsidRPr="000215AA">
        <w:rPr>
          <w:rFonts w:cs="Tahoma"/>
          <w:i/>
          <w:vertAlign w:val="superscript"/>
        </w:rPr>
        <w:t>-1</w:t>
      </w:r>
      <w:r w:rsidRPr="000215AA">
        <w:rPr>
          <w:i/>
        </w:rPr>
        <w:t>) pagatavošana</w:t>
      </w:r>
    </w:p>
    <w:p w:rsidR="00E84D0F" w:rsidRPr="0011653B" w:rsidRDefault="00E84D0F" w:rsidP="00D00059">
      <w:pPr>
        <w:pStyle w:val="BodyText"/>
        <w:jc w:val="both"/>
        <w:rPr>
          <w:sz w:val="21"/>
        </w:rPr>
      </w:pPr>
      <w:r w:rsidRPr="0011653B">
        <w:t>1000 mL mērkolbā 6,0681 g nātrija nitrāta (NaNO</w:t>
      </w:r>
      <w:r w:rsidRPr="0011653B">
        <w:rPr>
          <w:vertAlign w:val="subscript"/>
        </w:rPr>
        <w:t>3</w:t>
      </w:r>
      <w:r w:rsidRPr="0011653B">
        <w:rPr>
          <w:sz w:val="20"/>
        </w:rPr>
        <w:t>)</w:t>
      </w:r>
      <w:r w:rsidRPr="0011653B">
        <w:rPr>
          <w:vertAlign w:val="subscript"/>
        </w:rPr>
        <w:t xml:space="preserve"> </w:t>
      </w:r>
      <w:r w:rsidRPr="0011653B">
        <w:rPr>
          <w:sz w:val="20"/>
        </w:rPr>
        <w:t xml:space="preserve">izšķīdina 800 mL destilēta vai dejonizēta ūdens. Šķīdumu uzpilda līdz 100 mL atzīmei. Kalibrēšanas standartšķīdumi tiek pagatavoti analoģiski kā norādīts </w:t>
      </w:r>
      <w:r w:rsidRPr="0011653B">
        <w:rPr>
          <w:color w:val="000000"/>
          <w:sz w:val="20"/>
        </w:rPr>
        <w:t>Tab. 8.</w:t>
      </w:r>
    </w:p>
    <w:p w:rsidR="00D00059" w:rsidRDefault="00D00059" w:rsidP="00E84D0F">
      <w:pPr>
        <w:rPr>
          <w:i/>
        </w:rPr>
      </w:pPr>
    </w:p>
    <w:p w:rsidR="00D00059" w:rsidRDefault="00D00059" w:rsidP="00E84D0F">
      <w:pPr>
        <w:rPr>
          <w:i/>
        </w:rPr>
      </w:pPr>
    </w:p>
    <w:p w:rsidR="00E84D0F" w:rsidRPr="000215AA" w:rsidRDefault="00E84D0F" w:rsidP="00D00059">
      <w:pPr>
        <w:jc w:val="both"/>
        <w:rPr>
          <w:i/>
          <w:sz w:val="20"/>
        </w:rPr>
      </w:pPr>
      <w:r w:rsidRPr="000215AA">
        <w:rPr>
          <w:i/>
        </w:rPr>
        <w:t>NO</w:t>
      </w:r>
      <w:r w:rsidRPr="000215AA">
        <w:rPr>
          <w:i/>
          <w:vertAlign w:val="subscript"/>
        </w:rPr>
        <w:t>2</w:t>
      </w:r>
      <w:r w:rsidRPr="000215AA">
        <w:rPr>
          <w:i/>
        </w:rPr>
        <w:t xml:space="preserve"> standaršķīduma (1000 mg N </w:t>
      </w:r>
      <w:r w:rsidRPr="000215AA">
        <w:rPr>
          <w:rFonts w:cs="Tahoma"/>
          <w:i/>
        </w:rPr>
        <w:t>L</w:t>
      </w:r>
      <w:r w:rsidRPr="000215AA">
        <w:rPr>
          <w:rFonts w:cs="Tahoma"/>
          <w:i/>
          <w:vertAlign w:val="superscript"/>
        </w:rPr>
        <w:t>-1</w:t>
      </w:r>
      <w:r w:rsidRPr="000215AA">
        <w:rPr>
          <w:i/>
        </w:rPr>
        <w:t>) pagatavošana</w:t>
      </w:r>
    </w:p>
    <w:p w:rsidR="00E84D0F" w:rsidRPr="0011653B" w:rsidRDefault="00E84D0F" w:rsidP="00D00059">
      <w:pPr>
        <w:pStyle w:val="BodyText"/>
        <w:jc w:val="both"/>
        <w:rPr>
          <w:rFonts w:eastAsia="Arial Unicode MS" w:cs="Tahoma"/>
          <w:color w:val="000000"/>
        </w:rPr>
      </w:pPr>
      <w:r w:rsidRPr="0011653B">
        <w:rPr>
          <w:sz w:val="20"/>
        </w:rPr>
        <w:t>1000 mL mērkolbā 4,925 g nātrija nitrīta (NaNO</w:t>
      </w:r>
      <w:r w:rsidRPr="0011653B">
        <w:rPr>
          <w:vertAlign w:val="subscript"/>
        </w:rPr>
        <w:t>2</w:t>
      </w:r>
      <w:r w:rsidRPr="0011653B">
        <w:rPr>
          <w:sz w:val="20"/>
        </w:rPr>
        <w:t xml:space="preserve">) izšķīdina 800 mL destilēta vai dejonizēta ūdens. Šķīdumu uzpilda līdz 100 mL atzīmei. Kalibrēšanas standartšķīdumi tiek pagatavoti analoģiski kā norādīts </w:t>
      </w:r>
      <w:r w:rsidRPr="0011653B">
        <w:rPr>
          <w:color w:val="000000"/>
          <w:sz w:val="20"/>
        </w:rPr>
        <w:t>Tab. 8.</w:t>
      </w:r>
    </w:p>
    <w:p w:rsidR="00E84D0F" w:rsidRDefault="00E84D0F" w:rsidP="00D00059">
      <w:pPr>
        <w:jc w:val="both"/>
        <w:rPr>
          <w:i/>
          <w:lang w:val="lv-LV"/>
        </w:rPr>
      </w:pPr>
    </w:p>
    <w:p w:rsidR="00E84D0F" w:rsidRPr="000215AA" w:rsidRDefault="00E84D0F" w:rsidP="00D00059">
      <w:pPr>
        <w:jc w:val="both"/>
        <w:rPr>
          <w:rFonts w:cs="Times New Roman"/>
          <w:i/>
          <w:sz w:val="20"/>
          <w:lang w:val="lv-LV"/>
        </w:rPr>
      </w:pPr>
      <w:r w:rsidRPr="000215AA">
        <w:rPr>
          <w:i/>
          <w:lang w:val="lv-LV"/>
        </w:rPr>
        <w:t>N standartšķīduma (1000 mg N L</w:t>
      </w:r>
      <w:r w:rsidRPr="000215AA">
        <w:rPr>
          <w:i/>
          <w:vertAlign w:val="superscript"/>
          <w:lang w:val="lv-LV"/>
        </w:rPr>
        <w:t xml:space="preserve">-1 </w:t>
      </w:r>
      <w:r w:rsidRPr="000215AA">
        <w:rPr>
          <w:i/>
          <w:lang w:val="lv-LV"/>
        </w:rPr>
        <w:t>; 3 mg N L</w:t>
      </w:r>
      <w:r w:rsidRPr="000215AA">
        <w:rPr>
          <w:i/>
          <w:vertAlign w:val="superscript"/>
          <w:lang w:val="lv-LV"/>
        </w:rPr>
        <w:t>-1</w:t>
      </w:r>
      <w:r w:rsidRPr="000215AA">
        <w:rPr>
          <w:i/>
          <w:lang w:val="lv-LV"/>
        </w:rPr>
        <w:t>) pagatavošana sistēmas pārbaudei</w:t>
      </w:r>
    </w:p>
    <w:p w:rsidR="00E84D0F" w:rsidRPr="00E84D0F" w:rsidRDefault="00E84D0F" w:rsidP="00D00059">
      <w:pPr>
        <w:pStyle w:val="BodyText"/>
        <w:jc w:val="both"/>
        <w:rPr>
          <w:color w:val="000000"/>
          <w:sz w:val="20"/>
          <w:lang w:val="lv-LV"/>
        </w:rPr>
      </w:pPr>
      <w:r w:rsidRPr="00E84D0F">
        <w:rPr>
          <w:color w:val="000000"/>
          <w:sz w:val="20"/>
          <w:lang w:val="lv-LV"/>
        </w:rPr>
        <w:lastRenderedPageBreak/>
        <w:t xml:space="preserve">Pagatavo 1000 mL </w:t>
      </w:r>
      <w:r w:rsidRPr="00E84D0F">
        <w:rPr>
          <w:rFonts w:eastAsia="Arial Unicode MS" w:cs="Tahoma"/>
          <w:color w:val="000000"/>
          <w:sz w:val="20"/>
          <w:lang w:val="lv-LV"/>
        </w:rPr>
        <w:t>N standartšķīduma (1000 mg N L</w:t>
      </w:r>
      <w:r w:rsidRPr="00E84D0F">
        <w:rPr>
          <w:rFonts w:eastAsia="Arial Unicode MS" w:cs="Tahoma"/>
          <w:color w:val="000000"/>
          <w:sz w:val="20"/>
          <w:vertAlign w:val="superscript"/>
          <w:lang w:val="lv-LV"/>
        </w:rPr>
        <w:t>-1</w:t>
      </w:r>
      <w:r w:rsidRPr="00E84D0F">
        <w:rPr>
          <w:rFonts w:eastAsia="Arial Unicode MS" w:cs="Tahoma"/>
          <w:color w:val="000000"/>
          <w:sz w:val="20"/>
          <w:lang w:val="lv-LV"/>
        </w:rPr>
        <w:t xml:space="preserve">) sistēmas pārbaudei: </w:t>
      </w:r>
      <w:r w:rsidRPr="00E84D0F">
        <w:rPr>
          <w:color w:val="000000"/>
          <w:sz w:val="20"/>
          <w:lang w:val="lv-LV"/>
        </w:rPr>
        <w:t>1000 mL mērkolbā 8,793 g nikotīnskābes (C</w:t>
      </w:r>
      <w:r w:rsidRPr="00E84D0F">
        <w:rPr>
          <w:color w:val="000000"/>
          <w:sz w:val="20"/>
          <w:vertAlign w:val="subscript"/>
          <w:lang w:val="lv-LV"/>
        </w:rPr>
        <w:t>6</w:t>
      </w:r>
      <w:r w:rsidRPr="00E84D0F">
        <w:rPr>
          <w:color w:val="000000"/>
          <w:sz w:val="20"/>
          <w:lang w:val="lv-LV"/>
        </w:rPr>
        <w:t>H</w:t>
      </w:r>
      <w:r w:rsidRPr="00E84D0F">
        <w:rPr>
          <w:color w:val="000000"/>
          <w:sz w:val="20"/>
          <w:vertAlign w:val="subscript"/>
          <w:lang w:val="lv-LV"/>
        </w:rPr>
        <w:t>5</w:t>
      </w:r>
      <w:r w:rsidRPr="00E84D0F">
        <w:rPr>
          <w:color w:val="000000"/>
          <w:sz w:val="20"/>
          <w:lang w:val="lv-LV"/>
        </w:rPr>
        <w:t>NO</w:t>
      </w:r>
      <w:r w:rsidRPr="00E84D0F">
        <w:rPr>
          <w:color w:val="000000"/>
          <w:sz w:val="20"/>
          <w:vertAlign w:val="subscript"/>
          <w:lang w:val="lv-LV"/>
        </w:rPr>
        <w:t>2</w:t>
      </w:r>
      <w:r w:rsidRPr="00E84D0F">
        <w:rPr>
          <w:color w:val="000000"/>
          <w:sz w:val="20"/>
          <w:lang w:val="lv-LV"/>
        </w:rPr>
        <w:t>) izšķīdina 800 mL destilēta vai dejonizēta ūdens, mērkolbu uzpilda līdz 1000 mL atzīmei.</w:t>
      </w:r>
    </w:p>
    <w:p w:rsidR="00E84D0F" w:rsidRPr="00E84D0F" w:rsidRDefault="00E84D0F" w:rsidP="00D00059">
      <w:pPr>
        <w:pStyle w:val="BodyText"/>
        <w:jc w:val="both"/>
        <w:rPr>
          <w:rFonts w:eastAsia="Arial Unicode MS" w:cs="Tahoma"/>
          <w:color w:val="000000"/>
          <w:lang w:val="lv-LV"/>
        </w:rPr>
      </w:pPr>
      <w:r w:rsidRPr="00E84D0F">
        <w:rPr>
          <w:color w:val="000000"/>
          <w:sz w:val="20"/>
          <w:lang w:val="lv-LV"/>
        </w:rPr>
        <w:t xml:space="preserve">Pagatavo 100 mL </w:t>
      </w:r>
      <w:r w:rsidRPr="00E84D0F">
        <w:rPr>
          <w:rFonts w:eastAsia="Arial Unicode MS" w:cs="Tahoma"/>
          <w:color w:val="000000"/>
          <w:sz w:val="20"/>
          <w:lang w:val="lv-LV"/>
        </w:rPr>
        <w:t>N standartšķīduma (3 mg N L</w:t>
      </w:r>
      <w:r w:rsidRPr="00E84D0F">
        <w:rPr>
          <w:rFonts w:eastAsia="Arial Unicode MS" w:cs="Tahoma"/>
          <w:color w:val="000000"/>
          <w:sz w:val="20"/>
          <w:vertAlign w:val="superscript"/>
          <w:lang w:val="lv-LV"/>
        </w:rPr>
        <w:t>-1</w:t>
      </w:r>
      <w:r w:rsidRPr="00E84D0F">
        <w:rPr>
          <w:rFonts w:eastAsia="Arial Unicode MS" w:cs="Tahoma"/>
          <w:color w:val="000000"/>
          <w:sz w:val="20"/>
          <w:lang w:val="lv-LV"/>
        </w:rPr>
        <w:t>) sistēmas pārbaudei:</w:t>
      </w:r>
      <w:r w:rsidRPr="00E84D0F">
        <w:rPr>
          <w:color w:val="000000"/>
          <w:sz w:val="20"/>
          <w:lang w:val="lv-LV"/>
        </w:rPr>
        <w:t xml:space="preserve"> 100 mL mērkolbā pārnes 0,3 mL N standartšķīduma (</w:t>
      </w:r>
      <w:r w:rsidRPr="00E84D0F">
        <w:rPr>
          <w:rFonts w:eastAsia="Arial Unicode MS" w:cs="Tahoma"/>
          <w:color w:val="000000"/>
          <w:sz w:val="20"/>
          <w:lang w:val="lv-LV"/>
        </w:rPr>
        <w:t>1000 mg N L</w:t>
      </w:r>
      <w:r w:rsidRPr="00E84D0F">
        <w:rPr>
          <w:rFonts w:eastAsia="Arial Unicode MS" w:cs="Tahoma"/>
          <w:color w:val="000000"/>
          <w:sz w:val="20"/>
          <w:vertAlign w:val="superscript"/>
          <w:lang w:val="lv-LV"/>
        </w:rPr>
        <w:t>-1</w:t>
      </w:r>
      <w:r w:rsidRPr="00E84D0F">
        <w:rPr>
          <w:color w:val="000000"/>
          <w:sz w:val="20"/>
          <w:lang w:val="lv-LV"/>
        </w:rPr>
        <w:t>) un mērkolbu uzpilda līdz 100 mL atzīmei.</w:t>
      </w:r>
    </w:p>
    <w:p w:rsidR="00E84D0F" w:rsidRDefault="00E84D0F" w:rsidP="00D00059">
      <w:pPr>
        <w:jc w:val="both"/>
        <w:rPr>
          <w:i/>
          <w:lang w:val="lv-LV"/>
        </w:rPr>
      </w:pPr>
    </w:p>
    <w:p w:rsidR="00E84D0F" w:rsidRPr="000215AA" w:rsidRDefault="00E84D0F" w:rsidP="00D00059">
      <w:pPr>
        <w:jc w:val="both"/>
        <w:rPr>
          <w:rFonts w:cs="Times New Roman"/>
          <w:i/>
          <w:sz w:val="20"/>
          <w:lang w:val="lv-LV"/>
        </w:rPr>
      </w:pPr>
      <w:r w:rsidRPr="000215AA">
        <w:rPr>
          <w:i/>
          <w:lang w:val="lv-LV"/>
        </w:rPr>
        <w:t>2% fosforskēbes (H</w:t>
      </w:r>
      <w:r w:rsidRPr="000215AA">
        <w:rPr>
          <w:i/>
          <w:vertAlign w:val="subscript"/>
          <w:lang w:val="lv-LV"/>
        </w:rPr>
        <w:t>3</w:t>
      </w:r>
      <w:r w:rsidRPr="000215AA">
        <w:rPr>
          <w:i/>
          <w:lang w:val="lv-LV"/>
        </w:rPr>
        <w:t>PO</w:t>
      </w:r>
      <w:r w:rsidRPr="000215AA">
        <w:rPr>
          <w:i/>
          <w:vertAlign w:val="subscript"/>
          <w:lang w:val="lv-LV"/>
        </w:rPr>
        <w:t>4</w:t>
      </w:r>
      <w:r w:rsidRPr="000215AA">
        <w:rPr>
          <w:i/>
          <w:lang w:val="lv-LV"/>
        </w:rPr>
        <w:t>) šķīduma pagatavošana</w:t>
      </w:r>
    </w:p>
    <w:p w:rsidR="00E84D0F" w:rsidRPr="00E84D0F" w:rsidRDefault="00E84D0F" w:rsidP="00D00059">
      <w:pPr>
        <w:pStyle w:val="BodyText"/>
        <w:jc w:val="both"/>
        <w:rPr>
          <w:rFonts w:eastAsia="Arial Unicode MS" w:cs="Tahoma"/>
          <w:color w:val="000000"/>
          <w:lang w:val="lv-LV"/>
        </w:rPr>
      </w:pPr>
      <w:r w:rsidRPr="00E84D0F">
        <w:rPr>
          <w:color w:val="000000"/>
          <w:sz w:val="20"/>
          <w:lang w:val="lv-LV"/>
        </w:rPr>
        <w:t>23,5 mL 85% H</w:t>
      </w:r>
      <w:r w:rsidRPr="00E84D0F">
        <w:rPr>
          <w:color w:val="000000"/>
          <w:sz w:val="20"/>
          <w:vertAlign w:val="subscript"/>
          <w:lang w:val="lv-LV"/>
        </w:rPr>
        <w:t>3</w:t>
      </w:r>
      <w:r w:rsidRPr="00E84D0F">
        <w:rPr>
          <w:color w:val="000000"/>
          <w:sz w:val="20"/>
          <w:lang w:val="lv-LV"/>
        </w:rPr>
        <w:t>PO</w:t>
      </w:r>
      <w:r w:rsidRPr="00E84D0F">
        <w:rPr>
          <w:color w:val="000000"/>
          <w:sz w:val="20"/>
          <w:vertAlign w:val="subscript"/>
          <w:lang w:val="lv-LV"/>
        </w:rPr>
        <w:t xml:space="preserve">4 </w:t>
      </w:r>
      <w:r w:rsidRPr="00E84D0F">
        <w:rPr>
          <w:color w:val="000000"/>
          <w:sz w:val="20"/>
          <w:lang w:val="lv-LV"/>
        </w:rPr>
        <w:t xml:space="preserve"> šķīdina 1000 mL destilēta vai dejonizēta ūdens un kārtīgi samaisa.</w:t>
      </w:r>
    </w:p>
    <w:p w:rsidR="00E84D0F" w:rsidRDefault="00E84D0F" w:rsidP="00D00059">
      <w:pPr>
        <w:jc w:val="both"/>
        <w:rPr>
          <w:i/>
          <w:lang w:val="lv-LV"/>
        </w:rPr>
      </w:pPr>
    </w:p>
    <w:p w:rsidR="00E84D0F" w:rsidRPr="000215AA" w:rsidRDefault="00E84D0F" w:rsidP="00D00059">
      <w:pPr>
        <w:jc w:val="both"/>
        <w:rPr>
          <w:i/>
          <w:lang w:val="lv-LV"/>
        </w:rPr>
      </w:pPr>
      <w:r w:rsidRPr="000215AA">
        <w:rPr>
          <w:i/>
          <w:lang w:val="lv-LV"/>
        </w:rPr>
        <w:t>TOC/TN analizatora kalibrēšana un darbības</w:t>
      </w:r>
    </w:p>
    <w:p w:rsidR="00E84D0F" w:rsidRPr="00E84D0F" w:rsidRDefault="00E84D0F" w:rsidP="00D00059">
      <w:pPr>
        <w:pStyle w:val="BodyText"/>
        <w:jc w:val="both"/>
        <w:rPr>
          <w:rFonts w:eastAsia="Arial Unicode MS" w:cs="Tahoma"/>
          <w:color w:val="000000"/>
          <w:sz w:val="20"/>
          <w:lang w:val="lv-LV"/>
        </w:rPr>
      </w:pPr>
      <w:r w:rsidRPr="00E84D0F">
        <w:rPr>
          <w:rFonts w:eastAsia="Arial Unicode MS" w:cs="Tahoma"/>
          <w:color w:val="000000"/>
          <w:lang w:val="lv-LV"/>
        </w:rPr>
        <w:t>TOC/TN kalibrēšana un darbības tiek veiktas atbilstoši ražotāja rekomendācijām. Testēšanas paraugu analīze tiek veiktas divos atkārtojumos.</w:t>
      </w:r>
    </w:p>
    <w:p w:rsidR="00E84D0F" w:rsidRPr="00E84D0F" w:rsidRDefault="00E84D0F" w:rsidP="00D00059">
      <w:pPr>
        <w:pStyle w:val="BodyText"/>
        <w:jc w:val="both"/>
        <w:rPr>
          <w:rFonts w:eastAsia="Arial Unicode MS" w:cs="Tahoma"/>
          <w:color w:val="000000"/>
          <w:lang w:val="lv-LV"/>
        </w:rPr>
      </w:pPr>
      <w:r w:rsidRPr="00E84D0F">
        <w:rPr>
          <w:rFonts w:eastAsia="Arial Unicode MS" w:cs="Tahoma"/>
          <w:color w:val="000000"/>
          <w:sz w:val="20"/>
          <w:lang w:val="lv-LV"/>
        </w:rPr>
        <w:t>PIEZĪME: IC reaktorā 2% fosforskābe tiek mainīta ik pēc 300 IC injekcijām.</w:t>
      </w:r>
    </w:p>
    <w:p w:rsidR="00E84D0F" w:rsidRPr="00E84D0F" w:rsidRDefault="00E84D0F" w:rsidP="00D00059">
      <w:pPr>
        <w:pStyle w:val="BodyText"/>
        <w:jc w:val="both"/>
        <w:rPr>
          <w:rFonts w:eastAsia="Arial Unicode MS" w:cs="Tahoma"/>
          <w:color w:val="000000"/>
          <w:lang w:val="lv-LV"/>
        </w:rPr>
      </w:pPr>
      <w:r w:rsidRPr="00E84D0F">
        <w:rPr>
          <w:rFonts w:eastAsia="Arial Unicode MS" w:cs="Tahoma"/>
          <w:color w:val="000000"/>
          <w:lang w:val="lv-LV"/>
        </w:rPr>
        <w:t>PIEZĪME: TC/TN reaktora katalizators tiek mainīta ik pēc 3000 TC/TN injekcijām.</w:t>
      </w:r>
    </w:p>
    <w:p w:rsidR="00E84D0F" w:rsidRPr="000C6108" w:rsidRDefault="00E84D0F" w:rsidP="00D00059">
      <w:pPr>
        <w:jc w:val="both"/>
        <w:rPr>
          <w:i/>
          <w:lang w:val="lv-LV"/>
        </w:rPr>
      </w:pPr>
    </w:p>
    <w:p w:rsidR="00E84D0F" w:rsidRPr="000C6108" w:rsidRDefault="00E84D0F" w:rsidP="00D00059">
      <w:pPr>
        <w:jc w:val="both"/>
        <w:rPr>
          <w:i/>
          <w:lang w:val="lv-LV"/>
        </w:rPr>
      </w:pPr>
      <w:r w:rsidRPr="000C6108">
        <w:rPr>
          <w:i/>
          <w:lang w:val="lv-LV"/>
        </w:rPr>
        <w:t>Noteikšanas diapazoni</w:t>
      </w:r>
    </w:p>
    <w:p w:rsidR="00E84D0F" w:rsidRPr="00E84D0F" w:rsidRDefault="00E84D0F" w:rsidP="00D00059">
      <w:pPr>
        <w:pStyle w:val="BodyText"/>
        <w:jc w:val="both"/>
        <w:rPr>
          <w:rFonts w:eastAsia="Arial Unicode MS" w:cs="Tahoma"/>
          <w:color w:val="000000"/>
          <w:lang w:val="lv-LV"/>
        </w:rPr>
      </w:pPr>
      <w:r w:rsidRPr="00E84D0F">
        <w:rPr>
          <w:rFonts w:eastAsia="Arial Unicode MS" w:cs="Tahoma"/>
          <w:color w:val="000000"/>
          <w:lang w:val="lv-LV"/>
        </w:rPr>
        <w:t>Digitālais NDIR detektora mērīšanas diapazons ir no 0,1 – 25000 mg C L</w:t>
      </w:r>
      <w:r w:rsidRPr="00E84D0F">
        <w:rPr>
          <w:rFonts w:eastAsia="Arial Unicode MS" w:cs="Tahoma"/>
          <w:color w:val="000000"/>
          <w:vertAlign w:val="superscript"/>
          <w:lang w:val="lv-LV"/>
        </w:rPr>
        <w:t>-1</w:t>
      </w:r>
      <w:r w:rsidRPr="00E84D0F">
        <w:rPr>
          <w:rFonts w:eastAsia="Arial Unicode MS" w:cs="Tahoma"/>
          <w:color w:val="000000"/>
          <w:lang w:val="lv-LV"/>
        </w:rPr>
        <w:t>. Paraugu tilpumi, kas tiek rekomendēti TC/IC analīzei:</w:t>
      </w:r>
    </w:p>
    <w:p w:rsidR="00E84D0F" w:rsidRPr="00E84D0F" w:rsidRDefault="00E84D0F" w:rsidP="00E84D0F">
      <w:pPr>
        <w:pStyle w:val="BodyText"/>
        <w:jc w:val="center"/>
        <w:rPr>
          <w:rFonts w:eastAsia="Arial Unicode MS" w:cs="Tahoma"/>
          <w:color w:val="000000"/>
          <w:lang w:val="lv-LV"/>
        </w:rPr>
      </w:pPr>
      <w:r w:rsidRPr="00E84D0F">
        <w:rPr>
          <w:rFonts w:eastAsia="Arial Unicode MS" w:cs="Tahoma"/>
          <w:color w:val="000000"/>
          <w:lang w:val="lv-LV"/>
        </w:rPr>
        <w:t>0,1-1 mg C L</w:t>
      </w:r>
      <w:r w:rsidRPr="00E84D0F">
        <w:rPr>
          <w:rFonts w:eastAsia="Arial Unicode MS" w:cs="Tahoma"/>
          <w:color w:val="000000"/>
          <w:vertAlign w:val="superscript"/>
          <w:lang w:val="lv-LV"/>
        </w:rPr>
        <w:t>-1</w:t>
      </w:r>
      <w:r w:rsidRPr="00E84D0F">
        <w:rPr>
          <w:rFonts w:eastAsia="Arial Unicode MS" w:cs="Tahoma"/>
          <w:color w:val="000000"/>
          <w:lang w:val="lv-LV"/>
        </w:rPr>
        <w:t xml:space="preserve">: 200 </w:t>
      </w:r>
      <w:r w:rsidRPr="0011653B">
        <w:rPr>
          <w:rFonts w:eastAsia="Arial Unicode MS" w:cs="Tahoma"/>
          <w:color w:val="000000"/>
        </w:rPr>
        <w:t>μ</w:t>
      </w:r>
      <w:r w:rsidRPr="00E84D0F">
        <w:rPr>
          <w:rFonts w:eastAsia="Arial Unicode MS" w:cs="Tahoma"/>
          <w:color w:val="000000"/>
          <w:lang w:val="lv-LV"/>
        </w:rPr>
        <w:t>L;</w:t>
      </w:r>
    </w:p>
    <w:p w:rsidR="00E84D0F" w:rsidRPr="00E84D0F" w:rsidRDefault="00E84D0F" w:rsidP="00E84D0F">
      <w:pPr>
        <w:pStyle w:val="BodyText"/>
        <w:jc w:val="center"/>
        <w:rPr>
          <w:rFonts w:eastAsia="Arial Unicode MS" w:cs="Tahoma"/>
          <w:color w:val="000000"/>
          <w:lang w:val="lv-LV"/>
        </w:rPr>
      </w:pPr>
      <w:r w:rsidRPr="00E84D0F">
        <w:rPr>
          <w:rFonts w:eastAsia="Arial Unicode MS" w:cs="Tahoma"/>
          <w:color w:val="000000"/>
          <w:lang w:val="lv-LV"/>
        </w:rPr>
        <w:t>1-10 mg C L</w:t>
      </w:r>
      <w:r w:rsidRPr="00E84D0F">
        <w:rPr>
          <w:rFonts w:eastAsia="Arial Unicode MS" w:cs="Tahoma"/>
          <w:color w:val="000000"/>
          <w:vertAlign w:val="superscript"/>
          <w:lang w:val="lv-LV"/>
        </w:rPr>
        <w:t>-1</w:t>
      </w:r>
      <w:r w:rsidRPr="00E84D0F">
        <w:rPr>
          <w:rFonts w:eastAsia="Arial Unicode MS" w:cs="Tahoma"/>
          <w:color w:val="000000"/>
          <w:lang w:val="lv-LV"/>
        </w:rPr>
        <w:t xml:space="preserve">: 150 </w:t>
      </w:r>
      <w:r w:rsidRPr="0011653B">
        <w:rPr>
          <w:rFonts w:eastAsia="Arial Unicode MS" w:cs="Tahoma"/>
          <w:color w:val="000000"/>
        </w:rPr>
        <w:t>μ</w:t>
      </w:r>
      <w:r w:rsidRPr="00E84D0F">
        <w:rPr>
          <w:rFonts w:eastAsia="Arial Unicode MS" w:cs="Tahoma"/>
          <w:color w:val="000000"/>
          <w:lang w:val="lv-LV"/>
        </w:rPr>
        <w:t>L;</w:t>
      </w:r>
    </w:p>
    <w:p w:rsidR="00E84D0F" w:rsidRPr="00E84D0F" w:rsidRDefault="00E84D0F" w:rsidP="00E84D0F">
      <w:pPr>
        <w:pStyle w:val="BodyText"/>
        <w:jc w:val="center"/>
        <w:rPr>
          <w:rFonts w:eastAsia="Arial Unicode MS" w:cs="Tahoma"/>
          <w:color w:val="000000"/>
          <w:lang w:val="lv-LV"/>
        </w:rPr>
      </w:pPr>
      <w:r w:rsidRPr="00E84D0F">
        <w:rPr>
          <w:rFonts w:eastAsia="Arial Unicode MS" w:cs="Tahoma"/>
          <w:color w:val="000000"/>
          <w:lang w:val="lv-LV"/>
        </w:rPr>
        <w:t>10-250 mg C L</w:t>
      </w:r>
      <w:r w:rsidRPr="00E84D0F">
        <w:rPr>
          <w:rFonts w:eastAsia="Arial Unicode MS" w:cs="Tahoma"/>
          <w:color w:val="000000"/>
          <w:vertAlign w:val="superscript"/>
          <w:lang w:val="lv-LV"/>
        </w:rPr>
        <w:t>-1</w:t>
      </w:r>
      <w:r w:rsidRPr="00E84D0F">
        <w:rPr>
          <w:rFonts w:eastAsia="Arial Unicode MS" w:cs="Tahoma"/>
          <w:color w:val="000000"/>
          <w:lang w:val="lv-LV"/>
        </w:rPr>
        <w:t xml:space="preserve">: 100 </w:t>
      </w:r>
      <w:r w:rsidRPr="0011653B">
        <w:rPr>
          <w:rFonts w:eastAsia="Arial Unicode MS" w:cs="Tahoma"/>
          <w:color w:val="000000"/>
        </w:rPr>
        <w:t>μ</w:t>
      </w:r>
      <w:r w:rsidRPr="00E84D0F">
        <w:rPr>
          <w:rFonts w:eastAsia="Arial Unicode MS" w:cs="Tahoma"/>
          <w:color w:val="000000"/>
          <w:lang w:val="lv-LV"/>
        </w:rPr>
        <w:t>L;</w:t>
      </w:r>
    </w:p>
    <w:p w:rsidR="00E84D0F" w:rsidRPr="00E84D0F" w:rsidRDefault="00E84D0F" w:rsidP="00E84D0F">
      <w:pPr>
        <w:pStyle w:val="BodyText"/>
        <w:jc w:val="center"/>
        <w:rPr>
          <w:rFonts w:eastAsia="Arial Unicode MS" w:cs="Tahoma"/>
          <w:color w:val="000000"/>
          <w:lang w:val="lv-LV"/>
        </w:rPr>
      </w:pPr>
      <w:r w:rsidRPr="00E84D0F">
        <w:rPr>
          <w:rFonts w:eastAsia="Arial Unicode MS" w:cs="Tahoma"/>
          <w:color w:val="000000"/>
          <w:lang w:val="lv-LV"/>
        </w:rPr>
        <w:t>250-5000 mg C L</w:t>
      </w:r>
      <w:r w:rsidRPr="00E84D0F">
        <w:rPr>
          <w:rFonts w:eastAsia="Arial Unicode MS" w:cs="Tahoma"/>
          <w:color w:val="000000"/>
          <w:vertAlign w:val="superscript"/>
          <w:lang w:val="lv-LV"/>
        </w:rPr>
        <w:t>-1</w:t>
      </w:r>
      <w:r w:rsidRPr="00E84D0F">
        <w:rPr>
          <w:rFonts w:eastAsia="Arial Unicode MS" w:cs="Tahoma"/>
          <w:color w:val="000000"/>
          <w:lang w:val="lv-LV"/>
        </w:rPr>
        <w:t xml:space="preserve">: 50 </w:t>
      </w:r>
      <w:r w:rsidRPr="0011653B">
        <w:rPr>
          <w:rFonts w:eastAsia="Arial Unicode MS" w:cs="Tahoma"/>
          <w:color w:val="000000"/>
        </w:rPr>
        <w:t>μ</w:t>
      </w:r>
      <w:r w:rsidRPr="00E84D0F">
        <w:rPr>
          <w:rFonts w:eastAsia="Arial Unicode MS" w:cs="Tahoma"/>
          <w:color w:val="000000"/>
          <w:lang w:val="lv-LV"/>
        </w:rPr>
        <w:t>L;</w:t>
      </w:r>
    </w:p>
    <w:p w:rsidR="00E84D0F" w:rsidRPr="00E84D0F" w:rsidRDefault="00E84D0F" w:rsidP="00E84D0F">
      <w:pPr>
        <w:pStyle w:val="BodyText"/>
        <w:jc w:val="center"/>
        <w:rPr>
          <w:rFonts w:eastAsia="Arial Unicode MS" w:cs="Tahoma"/>
          <w:color w:val="000000"/>
          <w:lang w:val="lv-LV"/>
        </w:rPr>
      </w:pPr>
      <w:r w:rsidRPr="00E84D0F">
        <w:rPr>
          <w:rFonts w:eastAsia="Arial Unicode MS" w:cs="Tahoma"/>
          <w:color w:val="000000"/>
          <w:lang w:val="lv-LV"/>
        </w:rPr>
        <w:t>&gt;5000 mg C L</w:t>
      </w:r>
      <w:r w:rsidRPr="00E84D0F">
        <w:rPr>
          <w:rFonts w:eastAsia="Arial Unicode MS" w:cs="Tahoma"/>
          <w:color w:val="000000"/>
          <w:vertAlign w:val="superscript"/>
          <w:lang w:val="lv-LV"/>
        </w:rPr>
        <w:t>-1</w:t>
      </w:r>
      <w:r w:rsidRPr="00E84D0F">
        <w:rPr>
          <w:rFonts w:eastAsia="Arial Unicode MS" w:cs="Tahoma"/>
          <w:color w:val="000000"/>
          <w:lang w:val="lv-LV"/>
        </w:rPr>
        <w:t xml:space="preserve">: 25 </w:t>
      </w:r>
      <w:r w:rsidRPr="0011653B">
        <w:rPr>
          <w:rFonts w:eastAsia="Arial Unicode MS" w:cs="Tahoma"/>
          <w:color w:val="000000"/>
        </w:rPr>
        <w:t>μ</w:t>
      </w:r>
      <w:r w:rsidRPr="00E84D0F">
        <w:rPr>
          <w:rFonts w:eastAsia="Arial Unicode MS" w:cs="Tahoma"/>
          <w:color w:val="000000"/>
          <w:lang w:val="lv-LV"/>
        </w:rPr>
        <w:t>L.</w:t>
      </w:r>
    </w:p>
    <w:p w:rsidR="00E84D0F" w:rsidRPr="0011653B" w:rsidRDefault="00E84D0F" w:rsidP="00D00059">
      <w:pPr>
        <w:pStyle w:val="BodyText"/>
        <w:jc w:val="both"/>
        <w:rPr>
          <w:rFonts w:eastAsia="Arial Unicode MS" w:cs="Tahoma"/>
          <w:color w:val="000000"/>
        </w:rPr>
      </w:pPr>
      <w:r w:rsidRPr="0011653B">
        <w:rPr>
          <w:rFonts w:eastAsia="Arial Unicode MS" w:cs="Tahoma"/>
          <w:color w:val="000000"/>
        </w:rPr>
        <w:t>TN detektors ir piemērots darbam 2 koncentrāciju apgabalos: augsts (</w:t>
      </w:r>
      <w:r w:rsidRPr="0011653B">
        <w:rPr>
          <w:rFonts w:eastAsia="Arial Unicode MS" w:cs="Tahoma"/>
          <w:i/>
          <w:iCs/>
          <w:color w:val="000000"/>
        </w:rPr>
        <w:t>high</w:t>
      </w:r>
      <w:r w:rsidRPr="0011653B">
        <w:rPr>
          <w:rFonts w:eastAsia="Arial Unicode MS" w:cs="Tahoma"/>
          <w:color w:val="000000"/>
        </w:rPr>
        <w:t>) un zems (</w:t>
      </w:r>
      <w:r w:rsidRPr="0011653B">
        <w:rPr>
          <w:rFonts w:eastAsia="Arial Unicode MS" w:cs="Tahoma"/>
          <w:i/>
          <w:iCs/>
          <w:color w:val="000000"/>
        </w:rPr>
        <w:t>low</w:t>
      </w:r>
      <w:r w:rsidRPr="0011653B">
        <w:rPr>
          <w:rFonts w:eastAsia="Arial Unicode MS" w:cs="Tahoma"/>
          <w:color w:val="000000"/>
        </w:rPr>
        <w:t>). Koncentrāciju apgabalu var manuāli pārslēgt ar slēdzi TN detektora aizmugurējā daļā.</w:t>
      </w:r>
    </w:p>
    <w:p w:rsidR="00E84D0F" w:rsidRPr="0011653B" w:rsidRDefault="00E84D0F" w:rsidP="00D00059">
      <w:pPr>
        <w:jc w:val="both"/>
        <w:rPr>
          <w:rFonts w:eastAsia="Arial Unicode MS" w:cs="Tahoma"/>
          <w:color w:val="000000"/>
          <w:lang w:val="de-DE"/>
        </w:rPr>
      </w:pPr>
      <w:r w:rsidRPr="0011653B">
        <w:rPr>
          <w:rFonts w:eastAsia="Arial Unicode MS" w:cs="Tahoma"/>
          <w:color w:val="000000"/>
          <w:lang w:val="de-DE"/>
        </w:rPr>
        <w:t>Paraugu tilpumi, kas tiek rekomendēti TN analīzei:</w:t>
      </w:r>
    </w:p>
    <w:p w:rsidR="00E84D0F" w:rsidRPr="00E84D0F" w:rsidRDefault="00E84D0F" w:rsidP="00D00059">
      <w:pPr>
        <w:pStyle w:val="BodyText"/>
        <w:spacing w:after="0" w:line="240" w:lineRule="auto"/>
        <w:jc w:val="center"/>
        <w:rPr>
          <w:rFonts w:eastAsia="Arial Unicode MS" w:cs="Tahoma"/>
          <w:color w:val="000000"/>
          <w:lang w:val="de-DE"/>
        </w:rPr>
      </w:pPr>
      <w:r w:rsidRPr="00E84D0F">
        <w:rPr>
          <w:rFonts w:eastAsia="Arial Unicode MS" w:cs="Tahoma"/>
          <w:color w:val="000000"/>
          <w:lang w:val="de-DE"/>
        </w:rPr>
        <w:t>Zemas koncentrācijas apgabals 0-5 mg N L</w:t>
      </w:r>
      <w:r w:rsidRPr="00E84D0F">
        <w:rPr>
          <w:rFonts w:eastAsia="Arial Unicode MS" w:cs="Tahoma"/>
          <w:color w:val="000000"/>
          <w:vertAlign w:val="superscript"/>
          <w:lang w:val="de-DE"/>
        </w:rPr>
        <w:t>-1</w:t>
      </w:r>
      <w:r w:rsidRPr="00E84D0F">
        <w:rPr>
          <w:rFonts w:eastAsia="Arial Unicode MS" w:cs="Tahoma"/>
          <w:color w:val="000000"/>
          <w:lang w:val="de-DE"/>
        </w:rPr>
        <w:t xml:space="preserve">: 100-200 </w:t>
      </w:r>
      <w:r w:rsidRPr="0011653B">
        <w:rPr>
          <w:rFonts w:eastAsia="Arial Unicode MS" w:cs="Tahoma"/>
          <w:color w:val="000000"/>
        </w:rPr>
        <w:t>μ</w:t>
      </w:r>
      <w:r w:rsidRPr="00E84D0F">
        <w:rPr>
          <w:rFonts w:eastAsia="Arial Unicode MS" w:cs="Tahoma"/>
          <w:color w:val="000000"/>
          <w:lang w:val="de-DE"/>
        </w:rPr>
        <w:t>L;</w:t>
      </w:r>
    </w:p>
    <w:p w:rsidR="00E84D0F" w:rsidRPr="00E84D0F" w:rsidRDefault="00E84D0F" w:rsidP="00D00059">
      <w:pPr>
        <w:pStyle w:val="BodyText"/>
        <w:spacing w:after="0" w:line="240" w:lineRule="auto"/>
        <w:jc w:val="center"/>
        <w:rPr>
          <w:rFonts w:eastAsia="Arial Unicode MS" w:cs="Tahoma"/>
          <w:color w:val="000000"/>
          <w:lang w:val="de-DE"/>
        </w:rPr>
      </w:pPr>
      <w:r w:rsidRPr="00E84D0F">
        <w:rPr>
          <w:rFonts w:eastAsia="Arial Unicode MS" w:cs="Tahoma"/>
          <w:color w:val="000000"/>
          <w:lang w:val="de-DE"/>
        </w:rPr>
        <w:t>Augstas koncentrācijas apgabals 5-200 mg N L</w:t>
      </w:r>
      <w:r w:rsidRPr="00E84D0F">
        <w:rPr>
          <w:rFonts w:eastAsia="Arial Unicode MS" w:cs="Tahoma"/>
          <w:color w:val="000000"/>
          <w:vertAlign w:val="superscript"/>
          <w:lang w:val="de-DE"/>
        </w:rPr>
        <w:t>-1</w:t>
      </w:r>
      <w:r w:rsidRPr="00E84D0F">
        <w:rPr>
          <w:rFonts w:eastAsia="Arial Unicode MS" w:cs="Tahoma"/>
          <w:color w:val="000000"/>
          <w:lang w:val="de-DE"/>
        </w:rPr>
        <w:t xml:space="preserve">: 50-100 </w:t>
      </w:r>
      <w:r w:rsidRPr="0011653B">
        <w:rPr>
          <w:rFonts w:eastAsia="Arial Unicode MS" w:cs="Tahoma"/>
          <w:color w:val="000000"/>
        </w:rPr>
        <w:t>μ</w:t>
      </w:r>
      <w:r w:rsidRPr="00E84D0F">
        <w:rPr>
          <w:rFonts w:eastAsia="Arial Unicode MS" w:cs="Tahoma"/>
          <w:color w:val="000000"/>
          <w:lang w:val="de-DE"/>
        </w:rPr>
        <w:t>L;</w:t>
      </w:r>
    </w:p>
    <w:p w:rsidR="00E84D0F" w:rsidRPr="00E84D0F" w:rsidRDefault="00E84D0F" w:rsidP="00D00059">
      <w:pPr>
        <w:pStyle w:val="BodyText"/>
        <w:keepNext/>
        <w:spacing w:after="0" w:line="240" w:lineRule="auto"/>
        <w:jc w:val="center"/>
        <w:rPr>
          <w:color w:val="000000"/>
          <w:lang w:val="de-DE"/>
        </w:rPr>
      </w:pPr>
      <w:r w:rsidRPr="00E84D0F">
        <w:rPr>
          <w:rFonts w:eastAsia="Arial Unicode MS" w:cs="Tahoma"/>
          <w:color w:val="000000"/>
          <w:lang w:val="de-DE"/>
        </w:rPr>
        <w:t>Augstas koncentrācijas apgabals 200-300 mg N L</w:t>
      </w:r>
      <w:r w:rsidRPr="00E84D0F">
        <w:rPr>
          <w:rFonts w:eastAsia="Arial Unicode MS" w:cs="Tahoma"/>
          <w:color w:val="000000"/>
          <w:vertAlign w:val="superscript"/>
          <w:lang w:val="de-DE"/>
        </w:rPr>
        <w:t>-1</w:t>
      </w:r>
      <w:r w:rsidRPr="00E84D0F">
        <w:rPr>
          <w:rFonts w:eastAsia="Arial Unicode MS" w:cs="Tahoma"/>
          <w:color w:val="000000"/>
          <w:lang w:val="de-DE"/>
        </w:rPr>
        <w:t xml:space="preserve">: 20-50 </w:t>
      </w:r>
      <w:r w:rsidRPr="0011653B">
        <w:rPr>
          <w:rFonts w:eastAsia="Arial Unicode MS" w:cs="Tahoma"/>
          <w:color w:val="000000"/>
        </w:rPr>
        <w:t>μ</w:t>
      </w:r>
      <w:r w:rsidRPr="00E84D0F">
        <w:rPr>
          <w:rFonts w:eastAsia="Arial Unicode MS" w:cs="Tahoma"/>
          <w:color w:val="000000"/>
          <w:lang w:val="de-DE"/>
        </w:rPr>
        <w:t>L.</w:t>
      </w:r>
    </w:p>
    <w:p w:rsidR="00E84D0F" w:rsidRPr="000215AA" w:rsidRDefault="00E84D0F" w:rsidP="00E84D0F">
      <w:pPr>
        <w:rPr>
          <w:sz w:val="26"/>
          <w:szCs w:val="26"/>
          <w:lang w:val="lv-LV"/>
        </w:rPr>
      </w:pPr>
    </w:p>
    <w:p w:rsidR="00E84D0F" w:rsidRPr="00475A94" w:rsidRDefault="00E84D0F" w:rsidP="00E84D0F">
      <w:pPr>
        <w:rPr>
          <w:sz w:val="26"/>
          <w:szCs w:val="26"/>
          <w:lang w:val="de-DE"/>
        </w:rPr>
      </w:pPr>
      <w:r w:rsidRPr="00475A94">
        <w:rPr>
          <w:sz w:val="26"/>
          <w:szCs w:val="26"/>
          <w:lang w:val="de-DE"/>
        </w:rPr>
        <w:t>Atsauce</w:t>
      </w:r>
    </w:p>
    <w:p w:rsidR="00E84D0F" w:rsidRPr="00E84D0F" w:rsidRDefault="00E84D0F" w:rsidP="00D00059">
      <w:pPr>
        <w:pStyle w:val="BodyText"/>
        <w:jc w:val="both"/>
        <w:rPr>
          <w:color w:val="000000"/>
          <w:sz w:val="20"/>
          <w:szCs w:val="23"/>
          <w:lang w:val="de-DE"/>
        </w:rPr>
      </w:pPr>
      <w:r w:rsidRPr="00E84D0F">
        <w:rPr>
          <w:color w:val="000000"/>
          <w:sz w:val="20"/>
          <w:szCs w:val="23"/>
          <w:lang w:val="de-DE"/>
        </w:rPr>
        <w:t>LVS EN 12260. 2004. Augsnes kvalitāte. Slāpekļa noteikšana. Saistītā slāpekļa (TNb) noteikšana pēc oksidācijas līdz slāpekļa oksīdam. VSIA Latvijas Standarts. Rīga, Latvija. 17 lpp.</w:t>
      </w:r>
    </w:p>
    <w:p w:rsidR="00E84D0F" w:rsidRPr="00015E00" w:rsidRDefault="00E84D0F" w:rsidP="00D00059">
      <w:pPr>
        <w:pStyle w:val="BodyText"/>
        <w:jc w:val="both"/>
        <w:rPr>
          <w:lang w:val="de-DE"/>
        </w:rPr>
      </w:pPr>
      <w:r w:rsidRPr="00E84D0F">
        <w:rPr>
          <w:color w:val="000000"/>
          <w:sz w:val="20"/>
          <w:szCs w:val="23"/>
          <w:lang w:val="de-DE"/>
        </w:rPr>
        <w:t xml:space="preserve">LVS EN 1484. 2000. Augsnes kvalitāte. Ūdens analīze – Norādījumi kopējā organiskā oglekļa (TOC) satura un izšķīdušā organiskā oglekļa (DOC) noteikšana. </w:t>
      </w:r>
      <w:r w:rsidRPr="00015E00">
        <w:rPr>
          <w:color w:val="000000"/>
          <w:sz w:val="20"/>
          <w:szCs w:val="23"/>
          <w:lang w:val="de-DE"/>
        </w:rPr>
        <w:t>VSIA Latvijas Standarts. Rīga,</w:t>
      </w:r>
      <w:r w:rsidRPr="00015E00">
        <w:rPr>
          <w:rFonts w:ascii="Verdana" w:hAnsi="Verdana"/>
          <w:color w:val="000000"/>
          <w:sz w:val="20"/>
          <w:szCs w:val="23"/>
          <w:lang w:val="de-DE"/>
        </w:rPr>
        <w:t xml:space="preserve"> Latvija. 16 lpp.</w:t>
      </w:r>
    </w:p>
    <w:p w:rsidR="00811C8F" w:rsidRPr="00510F9D" w:rsidRDefault="00766085" w:rsidP="00811C8F">
      <w:pPr>
        <w:pStyle w:val="Heading2"/>
      </w:pPr>
      <w:r w:rsidRPr="009F0E63">
        <w:rPr>
          <w:rFonts w:cs="Calibri"/>
        </w:rPr>
        <w:br w:type="page"/>
      </w:r>
      <w:bookmarkStart w:id="146" w:name="_Toc436058906"/>
      <w:r w:rsidR="00811C8F" w:rsidRPr="00510F9D">
        <w:lastRenderedPageBreak/>
        <w:t>Atsauces</w:t>
      </w:r>
      <w:bookmarkEnd w:id="146"/>
    </w:p>
    <w:p w:rsidR="00811C8F" w:rsidRDefault="00811C8F" w:rsidP="00811C8F">
      <w:pPr>
        <w:rPr>
          <w:rStyle w:val="Hyperlink"/>
          <w:lang w:val="lv-LV"/>
        </w:rPr>
      </w:pPr>
      <w:r w:rsidRPr="008B04EB">
        <w:rPr>
          <w:rFonts w:cs="Arial"/>
          <w:color w:val="252525"/>
          <w:shd w:val="clear" w:color="auto" w:fill="FFFFFF"/>
          <w:lang w:val="de-DE"/>
        </w:rPr>
        <w:t xml:space="preserve">Auniņš A. 2009. </w:t>
      </w:r>
      <w:r w:rsidRPr="00811C8F">
        <w:rPr>
          <w:color w:val="000000"/>
          <w:lang w:val="lv-LV"/>
        </w:rPr>
        <w:t xml:space="preserve"> </w:t>
      </w:r>
      <w:r w:rsidRPr="00811C8F">
        <w:rPr>
          <w:bCs/>
          <w:color w:val="000000"/>
          <w:lang w:val="lv-LV"/>
        </w:rPr>
        <w:t>Latvijas ligzdojošo putnu monitorings</w:t>
      </w:r>
      <w:r w:rsidRPr="00811C8F">
        <w:rPr>
          <w:bCs/>
          <w:lang w:val="lv-LV"/>
        </w:rPr>
        <w:t xml:space="preserve">. </w:t>
      </w:r>
      <w:r w:rsidRPr="00811C8F">
        <w:rPr>
          <w:bCs/>
          <w:lang w:val="de-DE"/>
        </w:rPr>
        <w:t xml:space="preserve">Uzskaišu metodika. Tiešsaistes resurss: </w:t>
      </w:r>
      <w:hyperlink r:id="rId285" w:history="1">
        <w:r w:rsidRPr="00811C8F">
          <w:rPr>
            <w:rStyle w:val="Hyperlink"/>
            <w:lang w:val="lv-LV"/>
          </w:rPr>
          <w:t>http://www.lob.lv/download/Metodika_090808.pdf</w:t>
        </w:r>
      </w:hyperlink>
    </w:p>
    <w:p w:rsidR="008B04EB" w:rsidRPr="008B04EB" w:rsidRDefault="008B04EB" w:rsidP="00811C8F">
      <w:pPr>
        <w:spacing w:before="100" w:beforeAutospacing="1" w:after="100" w:afterAutospacing="1" w:line="240" w:lineRule="auto"/>
        <w:rPr>
          <w:rFonts w:eastAsia="Times New Roman" w:cs="Times New Roman"/>
          <w:lang w:val="lv-LV" w:eastAsia="lv-LV"/>
        </w:rPr>
      </w:pPr>
      <w:r>
        <w:rPr>
          <w:rFonts w:eastAsia="Times New Roman" w:cs="Times New Roman"/>
          <w:lang w:val="lv-LV" w:eastAsia="lv-LV"/>
        </w:rPr>
        <w:t xml:space="preserve">Auniņš A. 2015. </w:t>
      </w:r>
      <w:r w:rsidRPr="008B04EB">
        <w:rPr>
          <w:lang w:val="lv-LV"/>
        </w:rPr>
        <w:t>Latvijas ligzdojošo putnu uzskaites: parasto putnu skaita pārmaiņas 2005–2014</w:t>
      </w:r>
      <w:r w:rsidR="006A2EEF">
        <w:rPr>
          <w:lang w:val="lv-LV"/>
        </w:rPr>
        <w:t>. Putni dabā 2015/1, 8.-15.lpp.</w:t>
      </w:r>
    </w:p>
    <w:p w:rsidR="00811C8F" w:rsidRPr="00811C8F" w:rsidRDefault="00811C8F" w:rsidP="00811C8F">
      <w:pPr>
        <w:spacing w:before="100" w:beforeAutospacing="1" w:after="100" w:afterAutospacing="1" w:line="240" w:lineRule="auto"/>
        <w:rPr>
          <w:rFonts w:eastAsia="Times New Roman" w:cs="Times New Roman"/>
          <w:lang w:val="lv-LV" w:eastAsia="lv-LV"/>
        </w:rPr>
      </w:pPr>
      <w:r w:rsidRPr="00811C8F">
        <w:rPr>
          <w:rFonts w:eastAsia="Times New Roman" w:cs="Times New Roman"/>
          <w:lang w:val="lv-LV" w:eastAsia="lv-LV"/>
        </w:rPr>
        <w:t>Gardner, T. 2010. Monitoring Forest Biodiversity : Improving Conservation through Ecologically-Responsible Management. Earthscan from Routledge 652 pages</w:t>
      </w:r>
    </w:p>
    <w:p w:rsidR="00811C8F" w:rsidRPr="00811C8F" w:rsidRDefault="00811C8F" w:rsidP="00811C8F">
      <w:pPr>
        <w:pStyle w:val="table"/>
        <w:tabs>
          <w:tab w:val="left" w:pos="306"/>
        </w:tabs>
        <w:rPr>
          <w:rFonts w:asciiTheme="minorHAnsi" w:hAnsiTheme="minorHAnsi"/>
          <w:bCs/>
          <w:sz w:val="22"/>
          <w:szCs w:val="22"/>
        </w:rPr>
      </w:pPr>
      <w:r w:rsidRPr="00811C8F">
        <w:rPr>
          <w:rFonts w:asciiTheme="minorHAnsi" w:hAnsiTheme="minorHAnsi"/>
          <w:bCs/>
          <w:sz w:val="22"/>
          <w:szCs w:val="22"/>
        </w:rPr>
        <w:t>Krebs, C.J. 1999. Ecological Methodology, 2nd ed. Addison-Wesley Educational Publishers 620 p.</w:t>
      </w:r>
    </w:p>
    <w:p w:rsidR="00811C8F" w:rsidRPr="00811C8F" w:rsidRDefault="00811C8F" w:rsidP="00811C8F">
      <w:pPr>
        <w:pStyle w:val="table"/>
        <w:tabs>
          <w:tab w:val="left" w:pos="306"/>
        </w:tabs>
        <w:rPr>
          <w:rFonts w:asciiTheme="minorHAnsi" w:hAnsiTheme="minorHAnsi" w:cs="Arial"/>
          <w:color w:val="252525"/>
          <w:sz w:val="22"/>
          <w:szCs w:val="22"/>
          <w:shd w:val="clear" w:color="auto" w:fill="FFFFFF"/>
        </w:rPr>
      </w:pPr>
      <w:r w:rsidRPr="00811C8F">
        <w:rPr>
          <w:rFonts w:asciiTheme="minorHAnsi" w:hAnsiTheme="minorHAnsi" w:cs="Arial"/>
          <w:color w:val="252525"/>
          <w:sz w:val="22"/>
          <w:szCs w:val="22"/>
          <w:shd w:val="clear" w:color="auto" w:fill="FFFFFF"/>
        </w:rPr>
        <w:t xml:space="preserve">Priede A. 2011. Incazīvās sugas. Tiešsaistes resurss: </w:t>
      </w:r>
      <w:hyperlink r:id="rId286" w:history="1">
        <w:r w:rsidRPr="00811C8F">
          <w:rPr>
            <w:rStyle w:val="Hyperlink"/>
            <w:rFonts w:asciiTheme="minorHAnsi" w:hAnsiTheme="minorHAnsi" w:cs="Arial"/>
            <w:sz w:val="22"/>
            <w:szCs w:val="22"/>
            <w:shd w:val="clear" w:color="auto" w:fill="FFFFFF"/>
          </w:rPr>
          <w:t>http://biodiv.lvgma.gov.lv/cooperation/invaz</w:t>
        </w:r>
      </w:hyperlink>
      <w:r w:rsidRPr="00811C8F">
        <w:rPr>
          <w:rFonts w:asciiTheme="minorHAnsi" w:hAnsiTheme="minorHAnsi" w:cs="Arial"/>
          <w:color w:val="252525"/>
          <w:sz w:val="22"/>
          <w:szCs w:val="22"/>
          <w:shd w:val="clear" w:color="auto" w:fill="FFFFFF"/>
        </w:rPr>
        <w:t xml:space="preserve"> </w:t>
      </w:r>
    </w:p>
    <w:p w:rsidR="00811C8F" w:rsidRPr="00811C8F" w:rsidRDefault="00811C8F" w:rsidP="00811C8F">
      <w:pPr>
        <w:pStyle w:val="table"/>
        <w:tabs>
          <w:tab w:val="left" w:pos="306"/>
        </w:tabs>
        <w:rPr>
          <w:rFonts w:asciiTheme="minorHAnsi" w:hAnsiTheme="minorHAnsi" w:cs="Arial"/>
          <w:color w:val="252525"/>
          <w:sz w:val="22"/>
          <w:szCs w:val="22"/>
          <w:shd w:val="clear" w:color="auto" w:fill="FFFFFF"/>
        </w:rPr>
      </w:pPr>
      <w:r>
        <w:rPr>
          <w:rFonts w:asciiTheme="minorHAnsi" w:hAnsiTheme="minorHAnsi" w:cs="Arial"/>
          <w:color w:val="252525"/>
          <w:sz w:val="22"/>
          <w:szCs w:val="22"/>
          <w:shd w:val="clear" w:color="auto" w:fill="FFFFFF"/>
        </w:rPr>
        <w:t xml:space="preserve">TRends and Indices for Monitoring data. 2013. Tiešsaistes resurss: </w:t>
      </w:r>
      <w:hyperlink r:id="rId287" w:history="1">
        <w:r w:rsidRPr="00BB4EAF">
          <w:rPr>
            <w:rStyle w:val="Hyperlink"/>
            <w:rFonts w:asciiTheme="minorHAnsi" w:hAnsiTheme="minorHAnsi" w:cs="Arial"/>
            <w:sz w:val="22"/>
            <w:szCs w:val="22"/>
            <w:shd w:val="clear" w:color="auto" w:fill="FFFFFF"/>
          </w:rPr>
          <w:t>http://www.ebcc.info/trim.html</w:t>
        </w:r>
      </w:hyperlink>
      <w:r>
        <w:rPr>
          <w:rFonts w:asciiTheme="minorHAnsi" w:hAnsiTheme="minorHAnsi" w:cs="Arial"/>
          <w:color w:val="252525"/>
          <w:sz w:val="22"/>
          <w:szCs w:val="22"/>
          <w:shd w:val="clear" w:color="auto" w:fill="FFFFFF"/>
        </w:rPr>
        <w:t xml:space="preserve"> </w:t>
      </w:r>
    </w:p>
    <w:p w:rsidR="00811C8F" w:rsidRDefault="00811C8F" w:rsidP="00811C8F">
      <w:pPr>
        <w:pStyle w:val="table"/>
        <w:tabs>
          <w:tab w:val="left" w:pos="306"/>
        </w:tabs>
        <w:rPr>
          <w:rFonts w:asciiTheme="minorHAnsi" w:hAnsiTheme="minorHAnsi" w:cs="Arial"/>
          <w:color w:val="252525"/>
          <w:sz w:val="22"/>
          <w:szCs w:val="22"/>
          <w:shd w:val="clear" w:color="auto" w:fill="FFFFFF"/>
        </w:rPr>
      </w:pPr>
      <w:r w:rsidRPr="00811C8F">
        <w:rPr>
          <w:rFonts w:asciiTheme="minorHAnsi" w:hAnsiTheme="minorHAnsi" w:cs="Arial"/>
          <w:color w:val="252525"/>
          <w:sz w:val="22"/>
          <w:szCs w:val="22"/>
          <w:shd w:val="clear" w:color="auto" w:fill="FFFFFF"/>
        </w:rPr>
        <w:t>Whittaker, R. H. 1972. Evolution and Measurement of Species Diversity. Taxon, 21, 213-251 pp.</w:t>
      </w:r>
    </w:p>
    <w:p w:rsidR="00811C8F" w:rsidRDefault="00811C8F">
      <w:pPr>
        <w:rPr>
          <w:rFonts w:cs="Calibri"/>
          <w:lang w:val="lv-LV"/>
        </w:rPr>
      </w:pPr>
      <w:r>
        <w:rPr>
          <w:rFonts w:cs="Calibri"/>
          <w:lang w:val="lv-LV"/>
        </w:rPr>
        <w:br w:type="page"/>
      </w:r>
    </w:p>
    <w:p w:rsidR="00766085" w:rsidRPr="009F0E63" w:rsidRDefault="003F66F4" w:rsidP="004A00A8">
      <w:pPr>
        <w:pStyle w:val="Heading1"/>
        <w:rPr>
          <w:rFonts w:cs="Calibri"/>
          <w:lang w:val="lv-LV"/>
        </w:rPr>
      </w:pPr>
      <w:bookmarkStart w:id="147" w:name="_Toc436058907"/>
      <w:r>
        <w:rPr>
          <w:lang w:val="lv-LV"/>
        </w:rPr>
        <w:lastRenderedPageBreak/>
        <w:t xml:space="preserve">5. </w:t>
      </w:r>
      <w:r w:rsidR="00766085" w:rsidRPr="009F0E63">
        <w:rPr>
          <w:lang w:val="lv-LV"/>
        </w:rPr>
        <w:t>Empīrisko datu ieguve par atšķirīgu mežsaimniecisko darbību ietekmi uz dažādiem  vides aspektiem</w:t>
      </w:r>
      <w:bookmarkEnd w:id="147"/>
      <w:r w:rsidR="00766085" w:rsidRPr="009F0E63">
        <w:rPr>
          <w:rFonts w:cs="Calibri"/>
          <w:lang w:val="lv-LV"/>
        </w:rPr>
        <w:t xml:space="preserve"> </w:t>
      </w:r>
    </w:p>
    <w:p w:rsidR="00766085" w:rsidRPr="009F0E63" w:rsidRDefault="005F3708" w:rsidP="004A00A8">
      <w:pPr>
        <w:pStyle w:val="Heading2"/>
      </w:pPr>
      <w:bookmarkStart w:id="148" w:name="_Toc436058908"/>
      <w:r>
        <w:t xml:space="preserve">5.1. </w:t>
      </w:r>
      <w:r w:rsidR="00766085" w:rsidRPr="009F0E63">
        <w:t>Vielu aprite un aizsargjoslu efekts pēc kailcirtes</w:t>
      </w:r>
      <w:bookmarkEnd w:id="148"/>
    </w:p>
    <w:p w:rsidR="00DE2D82" w:rsidRDefault="00DE2D82" w:rsidP="00DE2D82">
      <w:pPr>
        <w:autoSpaceDE w:val="0"/>
        <w:spacing w:after="0" w:line="276" w:lineRule="auto"/>
        <w:ind w:firstLine="709"/>
        <w:jc w:val="both"/>
        <w:rPr>
          <w:rFonts w:eastAsia="Times New Roman" w:cs="Calibri"/>
          <w:lang w:val="lv-LV"/>
        </w:rPr>
      </w:pPr>
      <w:bookmarkStart w:id="149" w:name="_Toc375827433"/>
      <w:bookmarkStart w:id="150" w:name="_Toc376517753"/>
      <w:bookmarkStart w:id="151" w:name="_Toc378322372"/>
      <w:r>
        <w:rPr>
          <w:rFonts w:eastAsia="Times New Roman" w:cs="Calibri"/>
          <w:lang w:val="lv-LV"/>
        </w:rPr>
        <w:t xml:space="preserve">Zemāk nozīmīgāko darba uzdevuma </w:t>
      </w:r>
      <w:r w:rsidR="00C55377">
        <w:rPr>
          <w:rFonts w:eastAsia="Times New Roman" w:cs="Calibri"/>
          <w:lang w:val="lv-LV"/>
        </w:rPr>
        <w:t xml:space="preserve">metodikas un </w:t>
      </w:r>
      <w:r>
        <w:rPr>
          <w:rFonts w:eastAsia="Times New Roman" w:cs="Calibri"/>
          <w:lang w:val="lv-LV"/>
        </w:rPr>
        <w:t>rezultātu īss kopsavilkums, detalizēts 2012.-2014.gada rezultātu apraksts atrodams projekta ceturtā etapa atskaitē.</w:t>
      </w:r>
    </w:p>
    <w:p w:rsidR="00DE2D82" w:rsidRPr="00DE2D82" w:rsidRDefault="00DE2D82" w:rsidP="00971D19">
      <w:pPr>
        <w:pStyle w:val="Heading3"/>
        <w:rPr>
          <w:rFonts w:asciiTheme="minorHAnsi" w:hAnsiTheme="minorHAnsi"/>
          <w:lang w:val="lv-LV"/>
        </w:rPr>
      </w:pPr>
    </w:p>
    <w:p w:rsidR="00971D19" w:rsidRPr="009F0E63" w:rsidRDefault="005F3708" w:rsidP="00971D19">
      <w:pPr>
        <w:pStyle w:val="Heading3"/>
        <w:rPr>
          <w:lang w:val="lv-LV"/>
        </w:rPr>
      </w:pPr>
      <w:bookmarkStart w:id="152" w:name="_Toc436058909"/>
      <w:r>
        <w:rPr>
          <w:lang w:val="lv-LV"/>
        </w:rPr>
        <w:t xml:space="preserve">5.1.1. </w:t>
      </w:r>
      <w:r w:rsidR="00971D19" w:rsidRPr="009F0E63">
        <w:rPr>
          <w:lang w:val="lv-LV"/>
        </w:rPr>
        <w:t>Objekti</w:t>
      </w:r>
      <w:bookmarkEnd w:id="149"/>
      <w:bookmarkEnd w:id="150"/>
      <w:bookmarkEnd w:id="151"/>
      <w:bookmarkEnd w:id="152"/>
    </w:p>
    <w:p w:rsidR="00971D19" w:rsidRPr="009F0E63" w:rsidRDefault="00971D19" w:rsidP="00971D19">
      <w:pPr>
        <w:spacing w:before="120" w:after="0" w:line="276" w:lineRule="auto"/>
        <w:jc w:val="both"/>
        <w:rPr>
          <w:lang w:val="lv-LV"/>
        </w:rPr>
      </w:pPr>
      <w:r w:rsidRPr="009F0E63">
        <w:rPr>
          <w:lang w:val="lv-LV"/>
        </w:rPr>
        <w:tab/>
        <w:t>Pētījums īstenots trijos 2011. gadā ierīkotos objektos Zinātniskās izpētes mežu Kalsnavas meža novadā dažādas auglības meža tipos: lānā (180.kv., 8., 12.nog.), objekts Zvēri; damaksnī (15.kvartāls, 1.nog.), objekts Vilkukalns;  un platlapju kūdrenī (96.kvartāls, 10., 11.nog.), objekts Kūdrenis (</w:t>
      </w:r>
      <w:r w:rsidR="00BE3BBB">
        <w:rPr>
          <w:lang w:val="lv-LV"/>
        </w:rPr>
        <w:fldChar w:fldCharType="begin"/>
      </w:r>
      <w:r w:rsidR="00BE3BBB">
        <w:rPr>
          <w:lang w:val="lv-LV"/>
        </w:rPr>
        <w:instrText xml:space="preserve"> REF _Ref424291835 \h </w:instrText>
      </w:r>
      <w:r w:rsidR="00BE3BBB">
        <w:rPr>
          <w:lang w:val="lv-LV"/>
        </w:rPr>
      </w:r>
      <w:r w:rsidR="00BE3BBB">
        <w:rPr>
          <w:lang w:val="lv-LV"/>
        </w:rPr>
        <w:fldChar w:fldCharType="separate"/>
      </w:r>
      <w:r w:rsidR="00201055" w:rsidRPr="00201055">
        <w:rPr>
          <w:lang w:val="lv-LV"/>
        </w:rPr>
        <w:t xml:space="preserve">Attēls </w:t>
      </w:r>
      <w:r w:rsidR="00201055" w:rsidRPr="00201055">
        <w:rPr>
          <w:noProof/>
          <w:lang w:val="lv-LV"/>
        </w:rPr>
        <w:t>22</w:t>
      </w:r>
      <w:r w:rsidR="00BE3BBB">
        <w:rPr>
          <w:lang w:val="lv-LV"/>
        </w:rPr>
        <w:fldChar w:fldCharType="end"/>
      </w:r>
      <w:r w:rsidR="00BE3BBB">
        <w:rPr>
          <w:lang w:val="lv-LV"/>
        </w:rPr>
        <w:t xml:space="preserve"> </w:t>
      </w:r>
      <w:r w:rsidRPr="009F0E63">
        <w:rPr>
          <w:lang w:val="lv-LV"/>
        </w:rPr>
        <w:t xml:space="preserve">un </w:t>
      </w:r>
      <w:r w:rsidR="00782030" w:rsidRPr="009F0E63">
        <w:rPr>
          <w:lang w:val="lv-LV"/>
        </w:rPr>
        <w:fldChar w:fldCharType="begin"/>
      </w:r>
      <w:r w:rsidR="00782030" w:rsidRPr="009F0E63">
        <w:rPr>
          <w:lang w:val="lv-LV"/>
        </w:rPr>
        <w:instrText xml:space="preserve"> REF _Ref424071553 \h </w:instrText>
      </w:r>
      <w:r w:rsidR="00782030" w:rsidRPr="009F0E63">
        <w:rPr>
          <w:lang w:val="lv-LV"/>
        </w:rPr>
      </w:r>
      <w:r w:rsidR="00782030" w:rsidRPr="009F0E63">
        <w:rPr>
          <w:lang w:val="lv-LV"/>
        </w:rPr>
        <w:fldChar w:fldCharType="separate"/>
      </w:r>
      <w:r w:rsidR="00201055" w:rsidRPr="009F0E63">
        <w:rPr>
          <w:lang w:val="lv-LV"/>
        </w:rPr>
        <w:t xml:space="preserve">Tabula </w:t>
      </w:r>
      <w:r w:rsidR="00201055">
        <w:rPr>
          <w:noProof/>
          <w:lang w:val="lv-LV"/>
        </w:rPr>
        <w:t>8</w:t>
      </w:r>
      <w:r w:rsidR="00201055" w:rsidRPr="009F0E63">
        <w:rPr>
          <w:lang w:val="lv-LV"/>
        </w:rPr>
        <w:t>.</w:t>
      </w:r>
      <w:r w:rsidR="00782030" w:rsidRPr="009F0E63">
        <w:rPr>
          <w:lang w:val="lv-LV"/>
        </w:rPr>
        <w:fldChar w:fldCharType="end"/>
      </w:r>
      <w:r w:rsidRPr="009F0E63">
        <w:rPr>
          <w:lang w:val="lv-LV"/>
        </w:rPr>
        <w:t>). Objekts lānā pārstāv oligomezotrofas augsnes, objekts damaksnī – mezotrofas un objekts platlapju kūdrenī – eitrofas augsnes. Objekti lānā un damaksnī ir ar izteiktu zemes virsmas slīpumu, bet objekts platlapju kūdrenī – ar nelielu zemes virsmas slīpumu. Damaksnī un platlapju kūdrenī ierīkotajos objektos nogāzes lejasdaļā atrodas ūdensteces – attiecīgi, strauts un grāvis.</w:t>
      </w:r>
    </w:p>
    <w:p w:rsidR="00BE3BBB" w:rsidRDefault="00BE3BBB" w:rsidP="00BE3BBB">
      <w:pPr>
        <w:keepNext/>
        <w:spacing w:before="120" w:after="120" w:line="276" w:lineRule="auto"/>
        <w:ind w:firstLine="357"/>
        <w:jc w:val="center"/>
      </w:pPr>
      <w:r>
        <w:rPr>
          <w:noProof/>
        </w:rPr>
        <w:drawing>
          <wp:inline distT="0" distB="0" distL="0" distR="0" wp14:anchorId="292D0247" wp14:editId="3EBD30F7">
            <wp:extent cx="3367575" cy="2453005"/>
            <wp:effectExtent l="0" t="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jpg"/>
                    <pic:cNvPicPr/>
                  </pic:nvPicPr>
                  <pic:blipFill>
                    <a:blip r:embed="rId288">
                      <a:extLst>
                        <a:ext uri="{28A0092B-C50C-407E-A947-70E740481C1C}">
                          <a14:useLocalDpi xmlns:a14="http://schemas.microsoft.com/office/drawing/2010/main" val="0"/>
                        </a:ext>
                      </a:extLst>
                    </a:blip>
                    <a:stretch>
                      <a:fillRect/>
                    </a:stretch>
                  </pic:blipFill>
                  <pic:spPr>
                    <a:xfrm>
                      <a:off x="0" y="0"/>
                      <a:ext cx="3382036" cy="2463538"/>
                    </a:xfrm>
                    <a:prstGeom prst="rect">
                      <a:avLst/>
                    </a:prstGeom>
                  </pic:spPr>
                </pic:pic>
              </a:graphicData>
            </a:graphic>
          </wp:inline>
        </w:drawing>
      </w:r>
    </w:p>
    <w:p w:rsidR="00971D19" w:rsidRPr="009F0E63" w:rsidRDefault="00BE3BBB" w:rsidP="00BE3BBB">
      <w:pPr>
        <w:pStyle w:val="Caption"/>
        <w:jc w:val="center"/>
        <w:rPr>
          <w:lang w:val="lv-LV"/>
        </w:rPr>
      </w:pPr>
      <w:bookmarkStart w:id="153" w:name="_Ref424291835"/>
      <w:r>
        <w:t xml:space="preserve">Attēls </w:t>
      </w:r>
      <w:r w:rsidR="00A25C97">
        <w:fldChar w:fldCharType="begin"/>
      </w:r>
      <w:r w:rsidR="00A25C97">
        <w:instrText xml:space="preserve"> SEQ Attēls \* ARABIC </w:instrText>
      </w:r>
      <w:r w:rsidR="00A25C97">
        <w:fldChar w:fldCharType="separate"/>
      </w:r>
      <w:r w:rsidR="00192EF5">
        <w:rPr>
          <w:noProof/>
        </w:rPr>
        <w:t>23</w:t>
      </w:r>
      <w:r w:rsidR="00A25C97">
        <w:rPr>
          <w:noProof/>
        </w:rPr>
        <w:fldChar w:fldCharType="end"/>
      </w:r>
      <w:bookmarkEnd w:id="153"/>
      <w:r>
        <w:t xml:space="preserve">. </w:t>
      </w:r>
      <w:r w:rsidRPr="00A73D1C">
        <w:t>Pētījuma objektu ģeogrāfiskā atrašanās vieta</w:t>
      </w:r>
    </w:p>
    <w:p w:rsidR="00971D19" w:rsidRPr="009F0E63" w:rsidRDefault="00971D19" w:rsidP="00971D19">
      <w:pPr>
        <w:pStyle w:val="Caption"/>
        <w:keepNext/>
        <w:spacing w:before="120" w:after="0" w:line="276" w:lineRule="auto"/>
        <w:jc w:val="right"/>
        <w:rPr>
          <w:lang w:val="lv-LV"/>
        </w:rPr>
      </w:pPr>
    </w:p>
    <w:p w:rsidR="00971D19" w:rsidRPr="009F0E63" w:rsidRDefault="00971D19" w:rsidP="00971D19">
      <w:pPr>
        <w:pStyle w:val="Caption"/>
        <w:keepNext/>
        <w:jc w:val="right"/>
        <w:rPr>
          <w:lang w:val="lv-LV"/>
        </w:rPr>
      </w:pPr>
      <w:bookmarkStart w:id="154" w:name="_Ref424071553"/>
      <w:r w:rsidRPr="009F0E63">
        <w:rPr>
          <w:lang w:val="lv-LV"/>
        </w:rPr>
        <w:t xml:space="preserve">Tabula </w:t>
      </w:r>
      <w:r w:rsidRPr="009F0E63">
        <w:rPr>
          <w:lang w:val="lv-LV"/>
        </w:rPr>
        <w:fldChar w:fldCharType="begin"/>
      </w:r>
      <w:r w:rsidRPr="009F0E63">
        <w:rPr>
          <w:lang w:val="lv-LV"/>
        </w:rPr>
        <w:instrText xml:space="preserve"> SEQ Tabula \* ARABIC </w:instrText>
      </w:r>
      <w:r w:rsidRPr="009F0E63">
        <w:rPr>
          <w:lang w:val="lv-LV"/>
        </w:rPr>
        <w:fldChar w:fldCharType="separate"/>
      </w:r>
      <w:r w:rsidR="00201055">
        <w:rPr>
          <w:noProof/>
          <w:lang w:val="lv-LV"/>
        </w:rPr>
        <w:t>8</w:t>
      </w:r>
      <w:r w:rsidRPr="009F0E63">
        <w:rPr>
          <w:lang w:val="lv-LV"/>
        </w:rPr>
        <w:fldChar w:fldCharType="end"/>
      </w:r>
      <w:r w:rsidRPr="009F0E63">
        <w:rPr>
          <w:lang w:val="lv-LV"/>
        </w:rPr>
        <w:t>.</w:t>
      </w:r>
      <w:bookmarkEnd w:id="154"/>
      <w:r w:rsidRPr="009F0E63">
        <w:rPr>
          <w:lang w:val="lv-LV"/>
        </w:rPr>
        <w:t xml:space="preserve"> Pētījuma objektu raksturojums</w:t>
      </w:r>
    </w:p>
    <w:tbl>
      <w:tblPr>
        <w:tblW w:w="5000" w:type="pct"/>
        <w:tblLayout w:type="fixed"/>
        <w:tblLook w:val="04A0" w:firstRow="1" w:lastRow="0" w:firstColumn="1" w:lastColumn="0" w:noHBand="0" w:noVBand="1"/>
      </w:tblPr>
      <w:tblGrid>
        <w:gridCol w:w="1212"/>
        <w:gridCol w:w="777"/>
        <w:gridCol w:w="1091"/>
        <w:gridCol w:w="1251"/>
        <w:gridCol w:w="1402"/>
        <w:gridCol w:w="1249"/>
        <w:gridCol w:w="994"/>
        <w:gridCol w:w="1657"/>
        <w:gridCol w:w="895"/>
      </w:tblGrid>
      <w:tr w:rsidR="00971D19" w:rsidRPr="009F0E63" w:rsidTr="00DE2D82">
        <w:trPr>
          <w:trHeight w:val="300"/>
        </w:trPr>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b/>
                <w:bCs/>
                <w:color w:val="000000"/>
                <w:sz w:val="20"/>
                <w:szCs w:val="20"/>
                <w:lang w:val="lv-LV" w:eastAsia="lv-LV" w:bidi="lo-LA"/>
              </w:rPr>
            </w:pPr>
            <w:r w:rsidRPr="009F0E63">
              <w:rPr>
                <w:b/>
                <w:bCs/>
                <w:color w:val="000000"/>
                <w:sz w:val="20"/>
                <w:szCs w:val="20"/>
                <w:lang w:val="lv-LV" w:eastAsia="lv-LV" w:bidi="lo-LA"/>
              </w:rPr>
              <w:t>Objekts</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b/>
                <w:bCs/>
                <w:color w:val="000000"/>
                <w:sz w:val="20"/>
                <w:szCs w:val="20"/>
                <w:lang w:val="lv-LV" w:eastAsia="lv-LV" w:bidi="lo-LA"/>
              </w:rPr>
            </w:pPr>
            <w:r w:rsidRPr="009F0E63">
              <w:rPr>
                <w:b/>
                <w:bCs/>
                <w:color w:val="000000"/>
                <w:sz w:val="20"/>
                <w:szCs w:val="20"/>
                <w:lang w:val="lv-LV" w:eastAsia="lv-LV" w:bidi="lo-LA"/>
              </w:rPr>
              <w:t>Meža tips</w:t>
            </w:r>
          </w:p>
        </w:tc>
        <w:tc>
          <w:tcPr>
            <w:tcW w:w="518" w:type="pct"/>
            <w:tcBorders>
              <w:top w:val="single" w:sz="4" w:space="0" w:color="auto"/>
              <w:left w:val="nil"/>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b/>
                <w:bCs/>
                <w:color w:val="000000"/>
                <w:sz w:val="20"/>
                <w:szCs w:val="20"/>
                <w:lang w:val="lv-LV" w:eastAsia="lv-LV" w:bidi="lo-LA"/>
              </w:rPr>
            </w:pPr>
            <w:r w:rsidRPr="009F0E63">
              <w:rPr>
                <w:b/>
                <w:bCs/>
                <w:color w:val="000000"/>
                <w:sz w:val="20"/>
                <w:szCs w:val="20"/>
                <w:lang w:val="lv-LV" w:eastAsia="lv-LV" w:bidi="lo-LA"/>
              </w:rPr>
              <w:t>Bonitāte</w:t>
            </w:r>
          </w:p>
        </w:tc>
        <w:tc>
          <w:tcPr>
            <w:tcW w:w="594" w:type="pct"/>
            <w:tcBorders>
              <w:top w:val="single" w:sz="4" w:space="0" w:color="auto"/>
              <w:left w:val="nil"/>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b/>
                <w:bCs/>
                <w:color w:val="000000"/>
                <w:sz w:val="20"/>
                <w:szCs w:val="20"/>
                <w:lang w:val="lv-LV" w:eastAsia="lv-LV" w:bidi="lo-LA"/>
              </w:rPr>
            </w:pPr>
            <w:r w:rsidRPr="009F0E63">
              <w:rPr>
                <w:b/>
                <w:bCs/>
                <w:color w:val="000000"/>
                <w:sz w:val="20"/>
                <w:szCs w:val="20"/>
                <w:lang w:val="lv-LV" w:eastAsia="lv-LV" w:bidi="lo-LA"/>
              </w:rPr>
              <w:t>Valdošā suga</w:t>
            </w:r>
          </w:p>
        </w:tc>
        <w:tc>
          <w:tcPr>
            <w:tcW w:w="666" w:type="pct"/>
            <w:tcBorders>
              <w:top w:val="single" w:sz="4" w:space="0" w:color="auto"/>
              <w:left w:val="nil"/>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b/>
                <w:bCs/>
                <w:color w:val="000000"/>
                <w:sz w:val="20"/>
                <w:szCs w:val="20"/>
                <w:lang w:val="lv-LV" w:eastAsia="lv-LV" w:bidi="lo-LA"/>
              </w:rPr>
            </w:pPr>
            <w:r w:rsidRPr="009F0E63">
              <w:rPr>
                <w:b/>
                <w:bCs/>
                <w:color w:val="000000"/>
                <w:sz w:val="20"/>
                <w:szCs w:val="20"/>
                <w:lang w:val="lv-LV" w:eastAsia="lv-LV" w:bidi="lo-LA"/>
              </w:rPr>
              <w:t>Valdošās sugas D, cm</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b/>
                <w:bCs/>
                <w:color w:val="000000"/>
                <w:sz w:val="20"/>
                <w:szCs w:val="20"/>
                <w:lang w:val="lv-LV" w:eastAsia="lv-LV" w:bidi="lo-LA"/>
              </w:rPr>
            </w:pPr>
            <w:r w:rsidRPr="009F0E63">
              <w:rPr>
                <w:b/>
                <w:bCs/>
                <w:color w:val="000000"/>
                <w:sz w:val="20"/>
                <w:szCs w:val="20"/>
                <w:lang w:val="lv-LV" w:eastAsia="lv-LV" w:bidi="lo-LA"/>
              </w:rPr>
              <w:t>Valdošās sugas H, m</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b/>
                <w:bCs/>
                <w:color w:val="000000"/>
                <w:sz w:val="20"/>
                <w:szCs w:val="20"/>
                <w:lang w:val="lv-LV" w:eastAsia="lv-LV" w:bidi="lo-LA"/>
              </w:rPr>
            </w:pPr>
            <w:r w:rsidRPr="009F0E63">
              <w:rPr>
                <w:b/>
                <w:bCs/>
                <w:color w:val="000000"/>
                <w:sz w:val="20"/>
                <w:szCs w:val="20"/>
                <w:lang w:val="lv-LV" w:eastAsia="lv-LV" w:bidi="lo-LA"/>
              </w:rPr>
              <w:t>Sastāva formula</w:t>
            </w:r>
          </w:p>
        </w:tc>
        <w:tc>
          <w:tcPr>
            <w:tcW w:w="787" w:type="pct"/>
            <w:tcBorders>
              <w:top w:val="single" w:sz="4" w:space="0" w:color="auto"/>
              <w:left w:val="nil"/>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b/>
                <w:bCs/>
                <w:color w:val="000000"/>
                <w:sz w:val="20"/>
                <w:szCs w:val="20"/>
                <w:lang w:val="lv-LV" w:eastAsia="lv-LV" w:bidi="lo-LA"/>
              </w:rPr>
            </w:pPr>
            <w:r w:rsidRPr="009F0E63">
              <w:rPr>
                <w:b/>
                <w:bCs/>
                <w:color w:val="000000"/>
                <w:sz w:val="20"/>
                <w:szCs w:val="20"/>
                <w:lang w:val="lv-LV" w:eastAsia="lv-LV" w:bidi="lo-LA"/>
              </w:rPr>
              <w:t>Šķērslaukums, m</w:t>
            </w:r>
            <w:r w:rsidRPr="009F0E63">
              <w:rPr>
                <w:b/>
                <w:bCs/>
                <w:color w:val="000000"/>
                <w:sz w:val="20"/>
                <w:szCs w:val="20"/>
                <w:vertAlign w:val="superscript"/>
                <w:lang w:val="lv-LV" w:eastAsia="lv-LV" w:bidi="lo-LA"/>
              </w:rPr>
              <w:t>2</w:t>
            </w:r>
            <w:r w:rsidRPr="009F0E63">
              <w:rPr>
                <w:b/>
                <w:bCs/>
                <w:color w:val="000000"/>
                <w:sz w:val="20"/>
                <w:szCs w:val="20"/>
                <w:lang w:val="lv-LV" w:eastAsia="lv-LV" w:bidi="lo-LA"/>
              </w:rPr>
              <w:t xml:space="preserve"> ha</w:t>
            </w:r>
            <w:r w:rsidRPr="009F0E63">
              <w:rPr>
                <w:b/>
                <w:bCs/>
                <w:color w:val="000000"/>
                <w:sz w:val="20"/>
                <w:szCs w:val="20"/>
                <w:vertAlign w:val="superscript"/>
                <w:lang w:val="lv-LV" w:eastAsia="lv-LV" w:bidi="lo-LA"/>
              </w:rPr>
              <w:t>-1</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b/>
                <w:bCs/>
                <w:color w:val="000000"/>
                <w:sz w:val="20"/>
                <w:szCs w:val="20"/>
                <w:lang w:val="lv-LV" w:eastAsia="lv-LV" w:bidi="lo-LA"/>
              </w:rPr>
            </w:pPr>
            <w:r w:rsidRPr="009F0E63">
              <w:rPr>
                <w:b/>
                <w:bCs/>
                <w:color w:val="000000"/>
                <w:sz w:val="20"/>
                <w:szCs w:val="20"/>
                <w:lang w:val="lv-LV" w:eastAsia="lv-LV" w:bidi="lo-LA"/>
              </w:rPr>
              <w:t>Krāja, m</w:t>
            </w:r>
            <w:r w:rsidRPr="009F0E63">
              <w:rPr>
                <w:b/>
                <w:bCs/>
                <w:color w:val="000000"/>
                <w:sz w:val="20"/>
                <w:szCs w:val="20"/>
                <w:vertAlign w:val="superscript"/>
                <w:lang w:val="lv-LV" w:eastAsia="lv-LV" w:bidi="lo-LA"/>
              </w:rPr>
              <w:t>3</w:t>
            </w:r>
            <w:r w:rsidRPr="009F0E63">
              <w:rPr>
                <w:b/>
                <w:bCs/>
                <w:color w:val="000000"/>
                <w:sz w:val="20"/>
                <w:szCs w:val="20"/>
                <w:lang w:val="lv-LV" w:eastAsia="lv-LV" w:bidi="lo-LA"/>
              </w:rPr>
              <w:t xml:space="preserve"> ha</w:t>
            </w:r>
            <w:r w:rsidRPr="009F0E63">
              <w:rPr>
                <w:b/>
                <w:bCs/>
                <w:color w:val="000000"/>
                <w:sz w:val="20"/>
                <w:szCs w:val="20"/>
                <w:vertAlign w:val="superscript"/>
                <w:lang w:val="lv-LV" w:eastAsia="lv-LV" w:bidi="lo-LA"/>
              </w:rPr>
              <w:t>-1</w:t>
            </w:r>
          </w:p>
        </w:tc>
      </w:tr>
      <w:tr w:rsidR="00971D19" w:rsidRPr="009F0E63" w:rsidTr="00DE2D82">
        <w:trPr>
          <w:trHeight w:val="300"/>
        </w:trPr>
        <w:tc>
          <w:tcPr>
            <w:tcW w:w="575" w:type="pct"/>
            <w:tcBorders>
              <w:top w:val="nil"/>
              <w:left w:val="single" w:sz="4" w:space="0" w:color="auto"/>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color w:val="000000"/>
                <w:sz w:val="20"/>
                <w:szCs w:val="20"/>
                <w:lang w:val="lv-LV" w:eastAsia="lv-LV" w:bidi="lo-LA"/>
              </w:rPr>
            </w:pPr>
            <w:r w:rsidRPr="009F0E63">
              <w:rPr>
                <w:color w:val="000000"/>
                <w:sz w:val="20"/>
                <w:szCs w:val="20"/>
                <w:lang w:val="lv-LV" w:eastAsia="lv-LV" w:bidi="lo-LA"/>
              </w:rPr>
              <w:t>Vilkukalns</w:t>
            </w:r>
          </w:p>
        </w:tc>
        <w:tc>
          <w:tcPr>
            <w:tcW w:w="369" w:type="pct"/>
            <w:tcBorders>
              <w:top w:val="nil"/>
              <w:left w:val="nil"/>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color w:val="000000"/>
                <w:sz w:val="20"/>
                <w:szCs w:val="20"/>
                <w:lang w:val="lv-LV" w:eastAsia="lv-LV" w:bidi="lo-LA"/>
              </w:rPr>
            </w:pPr>
            <w:r w:rsidRPr="009F0E63">
              <w:rPr>
                <w:color w:val="000000"/>
                <w:sz w:val="20"/>
                <w:szCs w:val="20"/>
                <w:lang w:val="lv-LV" w:eastAsia="lv-LV" w:bidi="lo-LA"/>
              </w:rPr>
              <w:t>Dm</w:t>
            </w:r>
          </w:p>
        </w:tc>
        <w:tc>
          <w:tcPr>
            <w:tcW w:w="518" w:type="pct"/>
            <w:tcBorders>
              <w:top w:val="nil"/>
              <w:left w:val="nil"/>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color w:val="000000"/>
                <w:sz w:val="20"/>
                <w:szCs w:val="20"/>
                <w:lang w:val="lv-LV" w:eastAsia="lv-LV" w:bidi="lo-LA"/>
              </w:rPr>
            </w:pPr>
            <w:r w:rsidRPr="009F0E63">
              <w:rPr>
                <w:color w:val="000000"/>
                <w:sz w:val="20"/>
                <w:szCs w:val="20"/>
                <w:lang w:val="lv-LV" w:eastAsia="lv-LV" w:bidi="lo-LA"/>
              </w:rPr>
              <w:t>I</w:t>
            </w:r>
          </w:p>
        </w:tc>
        <w:tc>
          <w:tcPr>
            <w:tcW w:w="594" w:type="pct"/>
            <w:tcBorders>
              <w:top w:val="nil"/>
              <w:left w:val="nil"/>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color w:val="000000"/>
                <w:sz w:val="20"/>
                <w:szCs w:val="20"/>
                <w:lang w:val="lv-LV" w:eastAsia="lv-LV" w:bidi="lo-LA"/>
              </w:rPr>
            </w:pPr>
            <w:r w:rsidRPr="009F0E63">
              <w:rPr>
                <w:color w:val="000000"/>
                <w:sz w:val="20"/>
                <w:szCs w:val="20"/>
                <w:lang w:val="lv-LV" w:eastAsia="lv-LV" w:bidi="lo-LA"/>
              </w:rPr>
              <w:t>Priede</w:t>
            </w:r>
          </w:p>
        </w:tc>
        <w:tc>
          <w:tcPr>
            <w:tcW w:w="666" w:type="pct"/>
            <w:tcBorders>
              <w:top w:val="nil"/>
              <w:left w:val="nil"/>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color w:val="000000"/>
                <w:sz w:val="20"/>
                <w:szCs w:val="20"/>
                <w:lang w:val="lv-LV" w:eastAsia="lv-LV" w:bidi="lo-LA"/>
              </w:rPr>
            </w:pPr>
            <w:r w:rsidRPr="009F0E63">
              <w:rPr>
                <w:color w:val="000000"/>
                <w:sz w:val="20"/>
                <w:szCs w:val="20"/>
                <w:lang w:val="lv-LV" w:eastAsia="lv-LV" w:bidi="lo-LA"/>
              </w:rPr>
              <w:t>33,8</w:t>
            </w:r>
          </w:p>
        </w:tc>
        <w:tc>
          <w:tcPr>
            <w:tcW w:w="593" w:type="pct"/>
            <w:tcBorders>
              <w:top w:val="nil"/>
              <w:left w:val="nil"/>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color w:val="000000"/>
                <w:sz w:val="20"/>
                <w:szCs w:val="20"/>
                <w:lang w:val="lv-LV" w:eastAsia="lv-LV" w:bidi="lo-LA"/>
              </w:rPr>
            </w:pPr>
            <w:r w:rsidRPr="009F0E63">
              <w:rPr>
                <w:color w:val="000000"/>
                <w:sz w:val="20"/>
                <w:szCs w:val="20"/>
                <w:lang w:val="lv-LV" w:eastAsia="lv-LV" w:bidi="lo-LA"/>
              </w:rPr>
              <w:t>30,9</w:t>
            </w:r>
          </w:p>
        </w:tc>
        <w:tc>
          <w:tcPr>
            <w:tcW w:w="472" w:type="pct"/>
            <w:tcBorders>
              <w:top w:val="nil"/>
              <w:left w:val="nil"/>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color w:val="000000"/>
                <w:sz w:val="20"/>
                <w:szCs w:val="20"/>
                <w:lang w:val="lv-LV" w:eastAsia="lv-LV" w:bidi="lo-LA"/>
              </w:rPr>
            </w:pPr>
            <w:r w:rsidRPr="009F0E63">
              <w:rPr>
                <w:color w:val="000000"/>
                <w:sz w:val="20"/>
                <w:szCs w:val="20"/>
                <w:lang w:val="lv-LV" w:eastAsia="lv-LV" w:bidi="lo-LA"/>
              </w:rPr>
              <w:t>10P115</w:t>
            </w:r>
          </w:p>
        </w:tc>
        <w:tc>
          <w:tcPr>
            <w:tcW w:w="787" w:type="pct"/>
            <w:tcBorders>
              <w:top w:val="nil"/>
              <w:left w:val="nil"/>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color w:val="000000"/>
                <w:sz w:val="20"/>
                <w:szCs w:val="20"/>
                <w:lang w:val="lv-LV" w:eastAsia="lv-LV" w:bidi="lo-LA"/>
              </w:rPr>
            </w:pPr>
            <w:r w:rsidRPr="009F0E63">
              <w:rPr>
                <w:color w:val="000000"/>
                <w:sz w:val="20"/>
                <w:szCs w:val="20"/>
                <w:lang w:val="lv-LV" w:eastAsia="lv-LV" w:bidi="lo-LA"/>
              </w:rPr>
              <w:t>35,3</w:t>
            </w:r>
          </w:p>
        </w:tc>
        <w:tc>
          <w:tcPr>
            <w:tcW w:w="425" w:type="pct"/>
            <w:tcBorders>
              <w:top w:val="nil"/>
              <w:left w:val="nil"/>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color w:val="000000"/>
                <w:sz w:val="20"/>
                <w:szCs w:val="20"/>
                <w:lang w:val="lv-LV" w:eastAsia="lv-LV" w:bidi="lo-LA"/>
              </w:rPr>
            </w:pPr>
            <w:r w:rsidRPr="009F0E63">
              <w:rPr>
                <w:color w:val="000000"/>
                <w:sz w:val="20"/>
                <w:szCs w:val="20"/>
                <w:lang w:val="lv-LV" w:eastAsia="lv-LV" w:bidi="lo-LA"/>
              </w:rPr>
              <w:t>541,3</w:t>
            </w:r>
          </w:p>
        </w:tc>
      </w:tr>
      <w:tr w:rsidR="00971D19" w:rsidRPr="009F0E63" w:rsidTr="00DE2D82">
        <w:trPr>
          <w:trHeight w:val="300"/>
        </w:trPr>
        <w:tc>
          <w:tcPr>
            <w:tcW w:w="575" w:type="pct"/>
            <w:tcBorders>
              <w:top w:val="nil"/>
              <w:left w:val="single" w:sz="4" w:space="0" w:color="auto"/>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color w:val="000000"/>
                <w:sz w:val="20"/>
                <w:szCs w:val="20"/>
                <w:lang w:val="lv-LV" w:eastAsia="lv-LV" w:bidi="lo-LA"/>
              </w:rPr>
            </w:pPr>
            <w:r w:rsidRPr="009F0E63">
              <w:rPr>
                <w:color w:val="000000"/>
                <w:sz w:val="20"/>
                <w:szCs w:val="20"/>
                <w:lang w:val="lv-LV" w:eastAsia="lv-LV" w:bidi="lo-LA"/>
              </w:rPr>
              <w:t>Kūdrenis</w:t>
            </w:r>
          </w:p>
        </w:tc>
        <w:tc>
          <w:tcPr>
            <w:tcW w:w="369" w:type="pct"/>
            <w:tcBorders>
              <w:top w:val="nil"/>
              <w:left w:val="nil"/>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color w:val="000000"/>
                <w:sz w:val="20"/>
                <w:szCs w:val="20"/>
                <w:lang w:val="lv-LV" w:eastAsia="lv-LV" w:bidi="lo-LA"/>
              </w:rPr>
            </w:pPr>
            <w:r w:rsidRPr="009F0E63">
              <w:rPr>
                <w:color w:val="000000"/>
                <w:sz w:val="20"/>
                <w:szCs w:val="20"/>
                <w:lang w:val="lv-LV" w:eastAsia="lv-LV" w:bidi="lo-LA"/>
              </w:rPr>
              <w:t>Kp</w:t>
            </w:r>
          </w:p>
        </w:tc>
        <w:tc>
          <w:tcPr>
            <w:tcW w:w="518" w:type="pct"/>
            <w:tcBorders>
              <w:top w:val="nil"/>
              <w:left w:val="nil"/>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color w:val="000000"/>
                <w:sz w:val="20"/>
                <w:szCs w:val="20"/>
                <w:lang w:val="lv-LV" w:eastAsia="lv-LV" w:bidi="lo-LA"/>
              </w:rPr>
            </w:pPr>
            <w:r w:rsidRPr="009F0E63">
              <w:rPr>
                <w:color w:val="000000"/>
                <w:sz w:val="20"/>
                <w:szCs w:val="20"/>
                <w:lang w:val="lv-LV" w:eastAsia="lv-LV" w:bidi="lo-LA"/>
              </w:rPr>
              <w:t>II</w:t>
            </w:r>
          </w:p>
        </w:tc>
        <w:tc>
          <w:tcPr>
            <w:tcW w:w="594" w:type="pct"/>
            <w:tcBorders>
              <w:top w:val="nil"/>
              <w:left w:val="nil"/>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color w:val="000000"/>
                <w:sz w:val="20"/>
                <w:szCs w:val="20"/>
                <w:lang w:val="lv-LV" w:eastAsia="lv-LV" w:bidi="lo-LA"/>
              </w:rPr>
            </w:pPr>
            <w:r w:rsidRPr="009F0E63">
              <w:rPr>
                <w:color w:val="000000"/>
                <w:sz w:val="20"/>
                <w:szCs w:val="20"/>
                <w:lang w:val="lv-LV" w:eastAsia="lv-LV" w:bidi="lo-LA"/>
              </w:rPr>
              <w:t>Egle</w:t>
            </w:r>
          </w:p>
        </w:tc>
        <w:tc>
          <w:tcPr>
            <w:tcW w:w="666" w:type="pct"/>
            <w:tcBorders>
              <w:top w:val="nil"/>
              <w:left w:val="nil"/>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color w:val="000000"/>
                <w:sz w:val="20"/>
                <w:szCs w:val="20"/>
                <w:lang w:val="lv-LV" w:eastAsia="lv-LV" w:bidi="lo-LA"/>
              </w:rPr>
            </w:pPr>
            <w:r w:rsidRPr="009F0E63">
              <w:rPr>
                <w:color w:val="000000"/>
                <w:sz w:val="20"/>
                <w:szCs w:val="20"/>
                <w:lang w:val="lv-LV" w:eastAsia="lv-LV" w:bidi="lo-LA"/>
              </w:rPr>
              <w:t>31,4</w:t>
            </w:r>
          </w:p>
        </w:tc>
        <w:tc>
          <w:tcPr>
            <w:tcW w:w="593" w:type="pct"/>
            <w:tcBorders>
              <w:top w:val="nil"/>
              <w:left w:val="nil"/>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color w:val="000000"/>
                <w:sz w:val="20"/>
                <w:szCs w:val="20"/>
                <w:lang w:val="lv-LV" w:eastAsia="lv-LV" w:bidi="lo-LA"/>
              </w:rPr>
            </w:pPr>
            <w:r w:rsidRPr="009F0E63">
              <w:rPr>
                <w:color w:val="000000"/>
                <w:sz w:val="20"/>
                <w:szCs w:val="20"/>
                <w:lang w:val="lv-LV" w:eastAsia="lv-LV" w:bidi="lo-LA"/>
              </w:rPr>
              <w:t>24,5</w:t>
            </w:r>
          </w:p>
        </w:tc>
        <w:tc>
          <w:tcPr>
            <w:tcW w:w="472" w:type="pct"/>
            <w:tcBorders>
              <w:top w:val="nil"/>
              <w:left w:val="nil"/>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color w:val="000000"/>
                <w:sz w:val="20"/>
                <w:szCs w:val="20"/>
                <w:lang w:val="lv-LV" w:eastAsia="lv-LV" w:bidi="lo-LA"/>
              </w:rPr>
            </w:pPr>
            <w:r w:rsidRPr="009F0E63">
              <w:rPr>
                <w:color w:val="000000"/>
                <w:sz w:val="20"/>
                <w:szCs w:val="20"/>
                <w:lang w:val="lv-LV" w:eastAsia="lv-LV" w:bidi="lo-LA"/>
              </w:rPr>
              <w:t>5E5B93</w:t>
            </w:r>
          </w:p>
        </w:tc>
        <w:tc>
          <w:tcPr>
            <w:tcW w:w="787" w:type="pct"/>
            <w:tcBorders>
              <w:top w:val="nil"/>
              <w:left w:val="nil"/>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color w:val="000000"/>
                <w:sz w:val="20"/>
                <w:szCs w:val="20"/>
                <w:highlight w:val="yellow"/>
                <w:lang w:val="lv-LV" w:eastAsia="lv-LV" w:bidi="lo-LA"/>
              </w:rPr>
            </w:pPr>
            <w:r w:rsidRPr="009F0E63">
              <w:rPr>
                <w:color w:val="000000"/>
                <w:sz w:val="20"/>
                <w:szCs w:val="20"/>
                <w:lang w:val="lv-LV" w:eastAsia="lv-LV" w:bidi="lo-LA"/>
              </w:rPr>
              <w:t>17,4</w:t>
            </w:r>
          </w:p>
        </w:tc>
        <w:tc>
          <w:tcPr>
            <w:tcW w:w="425" w:type="pct"/>
            <w:tcBorders>
              <w:top w:val="nil"/>
              <w:left w:val="nil"/>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color w:val="000000"/>
                <w:sz w:val="20"/>
                <w:szCs w:val="20"/>
                <w:lang w:val="lv-LV" w:eastAsia="lv-LV" w:bidi="lo-LA"/>
              </w:rPr>
            </w:pPr>
            <w:r w:rsidRPr="009F0E63">
              <w:rPr>
                <w:color w:val="000000"/>
                <w:sz w:val="20"/>
                <w:szCs w:val="20"/>
                <w:lang w:val="lv-LV" w:eastAsia="lv-LV" w:bidi="lo-LA"/>
              </w:rPr>
              <w:t>315,0</w:t>
            </w:r>
          </w:p>
        </w:tc>
      </w:tr>
      <w:tr w:rsidR="00971D19" w:rsidRPr="009F0E63" w:rsidTr="00DE2D82">
        <w:trPr>
          <w:trHeight w:val="300"/>
        </w:trPr>
        <w:tc>
          <w:tcPr>
            <w:tcW w:w="575" w:type="pct"/>
            <w:tcBorders>
              <w:top w:val="nil"/>
              <w:left w:val="single" w:sz="4" w:space="0" w:color="auto"/>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color w:val="000000"/>
                <w:sz w:val="20"/>
                <w:szCs w:val="20"/>
                <w:lang w:val="lv-LV" w:eastAsia="lv-LV" w:bidi="lo-LA"/>
              </w:rPr>
            </w:pPr>
            <w:r w:rsidRPr="009F0E63">
              <w:rPr>
                <w:color w:val="000000"/>
                <w:sz w:val="20"/>
                <w:szCs w:val="20"/>
                <w:lang w:val="lv-LV" w:eastAsia="lv-LV" w:bidi="lo-LA"/>
              </w:rPr>
              <w:t>Zvēri</w:t>
            </w:r>
          </w:p>
        </w:tc>
        <w:tc>
          <w:tcPr>
            <w:tcW w:w="369" w:type="pct"/>
            <w:tcBorders>
              <w:top w:val="nil"/>
              <w:left w:val="nil"/>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color w:val="000000"/>
                <w:sz w:val="20"/>
                <w:szCs w:val="20"/>
                <w:lang w:val="lv-LV" w:eastAsia="lv-LV" w:bidi="lo-LA"/>
              </w:rPr>
            </w:pPr>
            <w:r w:rsidRPr="009F0E63">
              <w:rPr>
                <w:color w:val="000000"/>
                <w:sz w:val="20"/>
                <w:szCs w:val="20"/>
                <w:lang w:val="lv-LV" w:eastAsia="lv-LV" w:bidi="lo-LA"/>
              </w:rPr>
              <w:t>Ln</w:t>
            </w:r>
          </w:p>
        </w:tc>
        <w:tc>
          <w:tcPr>
            <w:tcW w:w="518" w:type="pct"/>
            <w:tcBorders>
              <w:top w:val="nil"/>
              <w:left w:val="nil"/>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color w:val="000000"/>
                <w:sz w:val="20"/>
                <w:szCs w:val="20"/>
                <w:lang w:val="lv-LV" w:eastAsia="lv-LV" w:bidi="lo-LA"/>
              </w:rPr>
            </w:pPr>
            <w:r w:rsidRPr="009F0E63">
              <w:rPr>
                <w:color w:val="000000"/>
                <w:sz w:val="20"/>
                <w:szCs w:val="20"/>
                <w:lang w:val="lv-LV" w:eastAsia="lv-LV" w:bidi="lo-LA"/>
              </w:rPr>
              <w:t>II</w:t>
            </w:r>
          </w:p>
        </w:tc>
        <w:tc>
          <w:tcPr>
            <w:tcW w:w="594" w:type="pct"/>
            <w:tcBorders>
              <w:top w:val="nil"/>
              <w:left w:val="nil"/>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color w:val="000000"/>
                <w:sz w:val="20"/>
                <w:szCs w:val="20"/>
                <w:lang w:val="lv-LV" w:eastAsia="lv-LV" w:bidi="lo-LA"/>
              </w:rPr>
            </w:pPr>
            <w:r w:rsidRPr="009F0E63">
              <w:rPr>
                <w:color w:val="000000"/>
                <w:sz w:val="20"/>
                <w:szCs w:val="20"/>
                <w:lang w:val="lv-LV" w:eastAsia="lv-LV" w:bidi="lo-LA"/>
              </w:rPr>
              <w:t>Priede</w:t>
            </w:r>
          </w:p>
        </w:tc>
        <w:tc>
          <w:tcPr>
            <w:tcW w:w="666" w:type="pct"/>
            <w:tcBorders>
              <w:top w:val="nil"/>
              <w:left w:val="nil"/>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color w:val="000000"/>
                <w:sz w:val="20"/>
                <w:szCs w:val="20"/>
                <w:lang w:val="lv-LV" w:eastAsia="lv-LV" w:bidi="lo-LA"/>
              </w:rPr>
            </w:pPr>
            <w:r w:rsidRPr="009F0E63">
              <w:rPr>
                <w:color w:val="000000"/>
                <w:sz w:val="20"/>
                <w:szCs w:val="20"/>
                <w:lang w:val="lv-LV" w:eastAsia="lv-LV" w:bidi="lo-LA"/>
              </w:rPr>
              <w:t>31,1</w:t>
            </w:r>
          </w:p>
        </w:tc>
        <w:tc>
          <w:tcPr>
            <w:tcW w:w="593" w:type="pct"/>
            <w:tcBorders>
              <w:top w:val="nil"/>
              <w:left w:val="nil"/>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color w:val="000000"/>
                <w:sz w:val="20"/>
                <w:szCs w:val="20"/>
                <w:lang w:val="lv-LV" w:eastAsia="lv-LV" w:bidi="lo-LA"/>
              </w:rPr>
            </w:pPr>
            <w:r w:rsidRPr="009F0E63">
              <w:rPr>
                <w:color w:val="000000"/>
                <w:sz w:val="20"/>
                <w:szCs w:val="20"/>
                <w:lang w:val="lv-LV" w:eastAsia="lv-LV" w:bidi="lo-LA"/>
              </w:rPr>
              <w:t>25,5</w:t>
            </w:r>
          </w:p>
        </w:tc>
        <w:tc>
          <w:tcPr>
            <w:tcW w:w="472" w:type="pct"/>
            <w:tcBorders>
              <w:top w:val="nil"/>
              <w:left w:val="nil"/>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color w:val="000000"/>
                <w:sz w:val="20"/>
                <w:szCs w:val="20"/>
                <w:lang w:val="lv-LV" w:eastAsia="lv-LV" w:bidi="lo-LA"/>
              </w:rPr>
            </w:pPr>
            <w:r w:rsidRPr="009F0E63">
              <w:rPr>
                <w:color w:val="000000"/>
                <w:sz w:val="20"/>
                <w:szCs w:val="20"/>
                <w:lang w:val="lv-LV" w:eastAsia="lv-LV" w:bidi="lo-LA"/>
              </w:rPr>
              <w:t>10P81</w:t>
            </w:r>
          </w:p>
        </w:tc>
        <w:tc>
          <w:tcPr>
            <w:tcW w:w="787" w:type="pct"/>
            <w:tcBorders>
              <w:top w:val="nil"/>
              <w:left w:val="nil"/>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color w:val="000000"/>
                <w:sz w:val="20"/>
                <w:szCs w:val="20"/>
                <w:lang w:val="lv-LV" w:eastAsia="lv-LV" w:bidi="lo-LA"/>
              </w:rPr>
            </w:pPr>
            <w:r w:rsidRPr="009F0E63">
              <w:rPr>
                <w:color w:val="000000"/>
                <w:sz w:val="20"/>
                <w:szCs w:val="20"/>
                <w:lang w:val="lv-LV" w:eastAsia="lv-LV" w:bidi="lo-LA"/>
              </w:rPr>
              <w:t>21,2</w:t>
            </w:r>
          </w:p>
        </w:tc>
        <w:tc>
          <w:tcPr>
            <w:tcW w:w="425" w:type="pct"/>
            <w:tcBorders>
              <w:top w:val="nil"/>
              <w:left w:val="nil"/>
              <w:bottom w:val="single" w:sz="4" w:space="0" w:color="auto"/>
              <w:right w:val="single" w:sz="4" w:space="0" w:color="auto"/>
            </w:tcBorders>
            <w:shd w:val="clear" w:color="auto" w:fill="auto"/>
            <w:noWrap/>
            <w:vAlign w:val="center"/>
            <w:hideMark/>
          </w:tcPr>
          <w:p w:rsidR="00971D19" w:rsidRPr="009F0E63" w:rsidRDefault="00971D19" w:rsidP="008B1BE1">
            <w:pPr>
              <w:spacing w:before="120" w:after="0" w:line="276" w:lineRule="auto"/>
              <w:jc w:val="center"/>
              <w:rPr>
                <w:color w:val="000000"/>
                <w:sz w:val="20"/>
                <w:szCs w:val="20"/>
                <w:lang w:val="lv-LV" w:eastAsia="lv-LV" w:bidi="lo-LA"/>
              </w:rPr>
            </w:pPr>
            <w:r w:rsidRPr="009F0E63">
              <w:rPr>
                <w:color w:val="000000"/>
                <w:sz w:val="20"/>
                <w:szCs w:val="20"/>
                <w:lang w:val="lv-LV" w:eastAsia="lv-LV" w:bidi="lo-LA"/>
              </w:rPr>
              <w:t>270,9</w:t>
            </w:r>
          </w:p>
        </w:tc>
      </w:tr>
    </w:tbl>
    <w:p w:rsidR="00B423B8" w:rsidRDefault="00971D19" w:rsidP="00971D19">
      <w:pPr>
        <w:spacing w:before="120" w:after="0" w:line="276" w:lineRule="auto"/>
        <w:ind w:firstLine="357"/>
        <w:jc w:val="both"/>
        <w:rPr>
          <w:lang w:val="lv-LV"/>
        </w:rPr>
      </w:pPr>
      <w:r w:rsidRPr="009F0E63">
        <w:rPr>
          <w:lang w:val="lv-LV"/>
        </w:rPr>
        <w:tab/>
      </w:r>
    </w:p>
    <w:p w:rsidR="00971D19" w:rsidRPr="009F0E63" w:rsidRDefault="00971D19" w:rsidP="00B423B8">
      <w:pPr>
        <w:spacing w:before="120" w:after="0" w:line="276" w:lineRule="auto"/>
        <w:ind w:firstLine="720"/>
        <w:jc w:val="both"/>
        <w:rPr>
          <w:lang w:val="lv-LV"/>
        </w:rPr>
      </w:pPr>
      <w:r w:rsidRPr="009F0E63">
        <w:rPr>
          <w:lang w:val="lv-LV"/>
        </w:rPr>
        <w:t xml:space="preserve">Katrā pētījumu objektā paralēli nogāzes slīpumam nospraustas 3 vienāda platuma slejas (80 m), no kurām vienā 2012./2013.gada ziemā veikta kailcirte, izvācot arī ciršanas atliekas (turpmāk tekstā parauglaukums VB), otrā izvākti </w:t>
      </w:r>
      <w:r w:rsidRPr="009F0E63">
        <w:rPr>
          <w:lang w:val="lv-LV"/>
        </w:rPr>
        <w:lastRenderedPageBreak/>
        <w:t>tikai stumbri (turpmāk tekstā parauglaukums SB), trešā josla ir kontroles platība (turpmāk tekstā variants K). Visos objektos lejasdaļā atstāta 30-50 m plata aizsargjosla, kur ciršana netika veikta</w:t>
      </w:r>
      <w:r w:rsidR="00910CA3" w:rsidRPr="009F0E63">
        <w:rPr>
          <w:lang w:val="lv-LV"/>
        </w:rPr>
        <w:t xml:space="preserve"> (</w:t>
      </w:r>
      <w:r w:rsidR="000034EA">
        <w:rPr>
          <w:lang w:val="lv-LV"/>
        </w:rPr>
        <w:fldChar w:fldCharType="begin"/>
      </w:r>
      <w:r w:rsidR="000034EA">
        <w:rPr>
          <w:lang w:val="lv-LV"/>
        </w:rPr>
        <w:instrText xml:space="preserve"> REF _Ref424291916 \h </w:instrText>
      </w:r>
      <w:r w:rsidR="000034EA">
        <w:rPr>
          <w:lang w:val="lv-LV"/>
        </w:rPr>
      </w:r>
      <w:r w:rsidR="000034EA">
        <w:rPr>
          <w:lang w:val="lv-LV"/>
        </w:rPr>
        <w:fldChar w:fldCharType="separate"/>
      </w:r>
      <w:r w:rsidR="00201055" w:rsidRPr="00201055">
        <w:rPr>
          <w:lang w:val="lv-LV"/>
        </w:rPr>
        <w:t xml:space="preserve">Attēls </w:t>
      </w:r>
      <w:r w:rsidR="00201055" w:rsidRPr="00201055">
        <w:rPr>
          <w:noProof/>
          <w:lang w:val="lv-LV"/>
        </w:rPr>
        <w:t>23</w:t>
      </w:r>
      <w:r w:rsidR="000034EA">
        <w:rPr>
          <w:lang w:val="lv-LV"/>
        </w:rPr>
        <w:fldChar w:fldCharType="end"/>
      </w:r>
      <w:r w:rsidRPr="009F0E63">
        <w:rPr>
          <w:lang w:val="lv-LV"/>
        </w:rPr>
        <w:t>).</w:t>
      </w:r>
    </w:p>
    <w:p w:rsidR="00BE3BBB" w:rsidRDefault="00BE3BBB" w:rsidP="00BE3BBB">
      <w:pPr>
        <w:keepNext/>
        <w:spacing w:before="120" w:after="0" w:line="276" w:lineRule="auto"/>
        <w:jc w:val="center"/>
      </w:pPr>
      <w:r>
        <w:rPr>
          <w:noProof/>
        </w:rPr>
        <w:drawing>
          <wp:inline distT="0" distB="0" distL="0" distR="0" wp14:anchorId="04C2C129" wp14:editId="3E78E470">
            <wp:extent cx="5943600" cy="28009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jpg"/>
                    <pic:cNvPicPr/>
                  </pic:nvPicPr>
                  <pic:blipFill>
                    <a:blip r:embed="rId289">
                      <a:extLst>
                        <a:ext uri="{28A0092B-C50C-407E-A947-70E740481C1C}">
                          <a14:useLocalDpi xmlns:a14="http://schemas.microsoft.com/office/drawing/2010/main" val="0"/>
                        </a:ext>
                      </a:extLst>
                    </a:blip>
                    <a:stretch>
                      <a:fillRect/>
                    </a:stretch>
                  </pic:blipFill>
                  <pic:spPr>
                    <a:xfrm>
                      <a:off x="0" y="0"/>
                      <a:ext cx="5943600" cy="2800985"/>
                    </a:xfrm>
                    <a:prstGeom prst="rect">
                      <a:avLst/>
                    </a:prstGeom>
                  </pic:spPr>
                </pic:pic>
              </a:graphicData>
            </a:graphic>
          </wp:inline>
        </w:drawing>
      </w:r>
    </w:p>
    <w:p w:rsidR="00910CA3" w:rsidRPr="009F0E63" w:rsidRDefault="00BE3BBB" w:rsidP="00BE3BBB">
      <w:pPr>
        <w:pStyle w:val="Caption"/>
        <w:jc w:val="center"/>
        <w:rPr>
          <w:lang w:val="lv-LV"/>
        </w:rPr>
      </w:pPr>
      <w:bookmarkStart w:id="155" w:name="_Ref424291916"/>
      <w:r>
        <w:t xml:space="preserve">Attēls </w:t>
      </w:r>
      <w:r w:rsidR="00A25C97">
        <w:fldChar w:fldCharType="begin"/>
      </w:r>
      <w:r w:rsidR="00A25C97">
        <w:instrText xml:space="preserve"> SEQ Attēls \* ARABIC </w:instrText>
      </w:r>
      <w:r w:rsidR="00A25C97">
        <w:fldChar w:fldCharType="separate"/>
      </w:r>
      <w:r w:rsidR="00192EF5">
        <w:rPr>
          <w:noProof/>
        </w:rPr>
        <w:t>24</w:t>
      </w:r>
      <w:r w:rsidR="00A25C97">
        <w:rPr>
          <w:noProof/>
        </w:rPr>
        <w:fldChar w:fldCharType="end"/>
      </w:r>
      <w:bookmarkEnd w:id="155"/>
      <w:r>
        <w:t xml:space="preserve">. </w:t>
      </w:r>
      <w:r w:rsidRPr="00F13E73">
        <w:t>Pētījumu objekta vispārīga shēma (A - aizsargjosla; VB - kailcirte ar visas biomasas izvākšanu; SB - kailcirte ar stumbra biomasas izvākšanu; K - kontrole)</w:t>
      </w:r>
    </w:p>
    <w:p w:rsidR="00B423B8" w:rsidRDefault="00971D19" w:rsidP="00971D19">
      <w:pPr>
        <w:spacing w:before="120" w:after="0" w:line="276" w:lineRule="auto"/>
        <w:jc w:val="both"/>
        <w:rPr>
          <w:lang w:val="lv-LV"/>
        </w:rPr>
      </w:pPr>
      <w:r w:rsidRPr="009F0E63">
        <w:rPr>
          <w:lang w:val="lv-LV"/>
        </w:rPr>
        <w:tab/>
      </w:r>
    </w:p>
    <w:p w:rsidR="00971D19" w:rsidRPr="009F0E63" w:rsidRDefault="00971D19" w:rsidP="00B423B8">
      <w:pPr>
        <w:spacing w:before="120" w:after="0" w:line="276" w:lineRule="auto"/>
        <w:ind w:firstLine="720"/>
        <w:jc w:val="both"/>
        <w:rPr>
          <w:lang w:val="lv-LV"/>
        </w:rPr>
      </w:pPr>
      <w:r w:rsidRPr="009F0E63">
        <w:rPr>
          <w:lang w:val="lv-LV"/>
        </w:rPr>
        <w:t xml:space="preserve">Infiltrējošā ūdens kvantitātes un kvalitātes mērījumiem katrā slejā nogāzes garumā ierīkoti </w:t>
      </w:r>
      <w:r w:rsidR="00DE2D82">
        <w:rPr>
          <w:lang w:val="lv-LV"/>
        </w:rPr>
        <w:t>vakuuma</w:t>
      </w:r>
      <w:r w:rsidRPr="009F0E63">
        <w:rPr>
          <w:lang w:val="lv-LV"/>
        </w:rPr>
        <w:t xml:space="preserve"> lizimetri augsnes ūdens paraugu ievākšanai pēc sekojoša principa: seši vienmērīgi izvietoti lizimetri tajā slejas daļā, kur veikta ciršana, seši vienmērīgi izvietoti lizimetri aizsargjoslā. Lizimetru dziļums – 30 cm un 60 cm. Atšķirīga dziļuma lizimetri izvietoti pa divi kopā, to atrašanās vieta marķēta ar metāla stieni. Lizimetrs sastāv no poraina, keramiska materiāla uzgaļa, cilindriska rezervuāra parauga uzkrāšanai un gumijas korķa ar caurulīti vakuuma radīšanai un parauga izsūknēšanai. </w:t>
      </w:r>
    </w:p>
    <w:p w:rsidR="00971D19" w:rsidRPr="009F0E63" w:rsidRDefault="00971D19" w:rsidP="00971D19">
      <w:pPr>
        <w:spacing w:before="120" w:after="0" w:line="276" w:lineRule="auto"/>
        <w:ind w:firstLine="720"/>
        <w:jc w:val="both"/>
        <w:rPr>
          <w:lang w:val="lv-LV"/>
        </w:rPr>
      </w:pPr>
      <w:r w:rsidRPr="009F0E63">
        <w:rPr>
          <w:lang w:val="lv-LV"/>
        </w:rPr>
        <w:t>Katrā slejā uzstādīti divi nokrišņu savācēji ar uztverošo laukumu 500 cm</w:t>
      </w:r>
      <w:r w:rsidRPr="009F0E63">
        <w:rPr>
          <w:vertAlign w:val="superscript"/>
          <w:lang w:val="lv-LV"/>
        </w:rPr>
        <w:t>2</w:t>
      </w:r>
      <w:r w:rsidRPr="009F0E63">
        <w:rPr>
          <w:lang w:val="lv-LV"/>
        </w:rPr>
        <w:t xml:space="preserve"> (pa vienam nogāzes augšdaļā un apakšdaļā). Katrā objektā ir uzstādīti seši nobiru uztvērēji ar fiksētu uztverošo virsmu (0.25 m</w:t>
      </w:r>
      <w:r w:rsidRPr="009F0E63">
        <w:rPr>
          <w:vertAlign w:val="superscript"/>
          <w:lang w:val="lv-LV"/>
        </w:rPr>
        <w:t>2</w:t>
      </w:r>
      <w:r w:rsidRPr="009F0E63">
        <w:rPr>
          <w:lang w:val="lv-LV"/>
        </w:rPr>
        <w:t xml:space="preserve"> katrs). Visos trijos objektos nogāzes augšdaļā un lejasdaļā atrodas arī gruntsūdens novērošanas akas, kas ierīkotas 2006.gadā (Indriksons, 2006). Objektā Vilkukalns gruntsūdens aku novietojums atbilst vispārīgajai shēmai, tomēr kontroles joslas augšdaļā ierīkotā aka ir pārāk sekla, un no tās nav iespējams iegūt gruntsūdens paraugus. Nogabala un cirsmu konfigurācijas dēļ objektā Kūdrenis neviena no gruntsūdens akām neatrodas izcirtumā, bet gan mežā nogāzes augšdaļā. Objektā Zvēri ir piecas gruntsūdens akas, akas trūkst vidējās slejas augšdaļā, izcirtumā, kur izvākta stumbru biomasa. </w:t>
      </w:r>
    </w:p>
    <w:p w:rsidR="00971D19" w:rsidRPr="009F0E63" w:rsidRDefault="00971D19" w:rsidP="00971D19">
      <w:pPr>
        <w:spacing w:before="120" w:after="0" w:line="276" w:lineRule="auto"/>
        <w:rPr>
          <w:lang w:val="lv-LV"/>
        </w:rPr>
      </w:pPr>
    </w:p>
    <w:p w:rsidR="00971D19" w:rsidRPr="009F0E63" w:rsidRDefault="005F3708" w:rsidP="008B1BE1">
      <w:pPr>
        <w:pStyle w:val="Heading3"/>
        <w:rPr>
          <w:lang w:val="lv-LV"/>
        </w:rPr>
      </w:pPr>
      <w:bookmarkStart w:id="156" w:name="_Toc375827434"/>
      <w:bookmarkStart w:id="157" w:name="_Toc376517754"/>
      <w:bookmarkStart w:id="158" w:name="_Toc378322373"/>
      <w:bookmarkStart w:id="159" w:name="_Toc436058910"/>
      <w:r>
        <w:rPr>
          <w:lang w:val="lv-LV"/>
        </w:rPr>
        <w:t xml:space="preserve">5.1.2. </w:t>
      </w:r>
      <w:r w:rsidR="00971D19" w:rsidRPr="009F0E63">
        <w:rPr>
          <w:lang w:val="lv-LV"/>
        </w:rPr>
        <w:t>Metodika</w:t>
      </w:r>
      <w:bookmarkEnd w:id="156"/>
      <w:bookmarkEnd w:id="157"/>
      <w:bookmarkEnd w:id="158"/>
      <w:bookmarkEnd w:id="159"/>
    </w:p>
    <w:p w:rsidR="00971D19" w:rsidRPr="009F0E63" w:rsidRDefault="00971D19" w:rsidP="008B1BE1">
      <w:pPr>
        <w:pStyle w:val="Heading4"/>
        <w:rPr>
          <w:lang w:val="lv-LV"/>
        </w:rPr>
      </w:pPr>
      <w:bookmarkStart w:id="160" w:name="_Toc343976126"/>
      <w:bookmarkStart w:id="161" w:name="_Toc350421268"/>
      <w:bookmarkStart w:id="162" w:name="_Toc376517755"/>
      <w:bookmarkStart w:id="163" w:name="_Toc378322374"/>
      <w:r w:rsidRPr="009F0E63">
        <w:rPr>
          <w:lang w:val="lv-LV"/>
        </w:rPr>
        <w:t>Ūdens</w:t>
      </w:r>
      <w:bookmarkEnd w:id="160"/>
      <w:bookmarkEnd w:id="161"/>
      <w:bookmarkEnd w:id="162"/>
      <w:bookmarkEnd w:id="163"/>
    </w:p>
    <w:p w:rsidR="00971D19" w:rsidRPr="009F0E63" w:rsidRDefault="00971D19" w:rsidP="00971D19">
      <w:pPr>
        <w:spacing w:before="120" w:after="0" w:line="276" w:lineRule="auto"/>
        <w:ind w:firstLine="720"/>
        <w:jc w:val="both"/>
        <w:rPr>
          <w:lang w:val="lv-LV"/>
        </w:rPr>
      </w:pPr>
      <w:r w:rsidRPr="009F0E63">
        <w:rPr>
          <w:lang w:val="lv-LV"/>
        </w:rPr>
        <w:t xml:space="preserve">Paraugu ievākšana, uzglabāšana un analīzes veiktas saskaņā ar starptautiski pieņemtu metodiku (ICP Forests Manual 2010). Ūdens paraugu ņemšana tika uzsākta maijā un veikta reizi divās nedēļās līdz novembrim, pēdējais paraugs ņemts oktobra beigās. Ūdens paraugi no lizimetriem tika izsūknēti ar rokas sūkni. </w:t>
      </w:r>
      <w:r w:rsidRPr="009F0E63">
        <w:rPr>
          <w:rFonts w:cs="Ubuntu-Regular"/>
          <w:lang w:val="lv-LV" w:eastAsia="lv-LV"/>
        </w:rPr>
        <w:t>Atsūknējot lizimetrus, tika uzskaitīts katra lizimetra ūdens tilpums, tā iegūstot kalendārā mēneša faktiskos augsnes ūdens tilpumus attiecīgajos augsnes slāņos. Dažkārt meteoroloģisku apstākļu dēļ paraugu daudzums kādā no slāņiem ķīmisko analīžu veikšanai nebija pietiekams, tāpēc tika apvienoti vairāku mēnešu paraugi. Ievāktie paraugi aukstuma kastē</w:t>
      </w:r>
      <w:r w:rsidR="00DE2D82">
        <w:rPr>
          <w:rFonts w:cs="Ubuntu-Regular"/>
          <w:lang w:val="lv-LV" w:eastAsia="lv-LV"/>
        </w:rPr>
        <w:t>s</w:t>
      </w:r>
      <w:r w:rsidRPr="009F0E63">
        <w:rPr>
          <w:rFonts w:cs="Ubuntu-Regular"/>
          <w:lang w:val="lv-LV" w:eastAsia="lv-LV"/>
        </w:rPr>
        <w:t xml:space="preserve"> transportēti uz LVMI </w:t>
      </w:r>
      <w:r w:rsidRPr="009F0E63">
        <w:rPr>
          <w:rFonts w:cs="Ubuntu-Regular"/>
          <w:lang w:val="lv-LV" w:eastAsia="lv-LV"/>
        </w:rPr>
        <w:lastRenderedPageBreak/>
        <w:t>„Silava” Meža vides laboratoriju, paraugi netika uzglabāti ilgāk par 2 mēnešiem. Paraugu konservēšanai izmantots atdzesēšanas paņēmiens no 1</w:t>
      </w:r>
      <w:r w:rsidRPr="009F0E63">
        <w:rPr>
          <w:rFonts w:cs="Ubuntu-Regular"/>
          <w:vertAlign w:val="superscript"/>
          <w:lang w:val="lv-LV" w:eastAsia="lv-LV"/>
        </w:rPr>
        <w:t>o</w:t>
      </w:r>
      <w:r w:rsidRPr="009F0E63">
        <w:rPr>
          <w:rFonts w:cs="Ubuntu-Regular"/>
          <w:lang w:val="lv-LV" w:eastAsia="lv-LV"/>
        </w:rPr>
        <w:t>C līdz 5</w:t>
      </w:r>
      <w:r w:rsidRPr="009F0E63">
        <w:rPr>
          <w:rFonts w:cs="Ubuntu-Regular"/>
          <w:vertAlign w:val="superscript"/>
          <w:lang w:val="lv-LV" w:eastAsia="lv-LV"/>
        </w:rPr>
        <w:t>o</w:t>
      </w:r>
      <w:r w:rsidRPr="009F0E63">
        <w:rPr>
          <w:rFonts w:cs="Ubuntu-Regular"/>
          <w:lang w:val="lv-LV" w:eastAsia="lv-LV"/>
        </w:rPr>
        <w:t>C atbilstoši LVS EN ISO 5667-3:2004 standartam.</w:t>
      </w:r>
      <w:r w:rsidRPr="009F0E63">
        <w:rPr>
          <w:lang w:val="lv-LV"/>
        </w:rPr>
        <w:t xml:space="preserve"> Nokrišņu ūdens paraugi no nokrišņu savācējiem tika ievākti reizē ar augsnes ūdens paraugu ņemšanu no lizimetriem. Katrā nokrišņu savācējā tika izmērīts nokrišņu ūdens tilpums (mL) un 1000 mL ūdens nogādāti LVMI Silava Meža vides laboratorijā analīzēm. Pēc paraugu nogādāšanas laboratorijā, izveidots katra objekta mēneša vidējais paraugs proporcionāli nokrišņu daudzumam. Gruntsūdeņu paraugi tika ievākti ar īpaši šim nolūkam konstruētu nerūsējošā tērauda smeļamo trauku, katrā reizē paņemot 750-1000 mL ūdens no katras akas. Visi ūdens paraugi tika iepildīti plastmasas pudelēs un aukstumkastēs transportēti uz laboratoriju. </w:t>
      </w:r>
    </w:p>
    <w:p w:rsidR="00971D19" w:rsidRPr="009F0E63" w:rsidRDefault="00971D19" w:rsidP="00971D19">
      <w:pPr>
        <w:spacing w:before="120" w:after="0" w:line="276" w:lineRule="auto"/>
        <w:jc w:val="both"/>
        <w:rPr>
          <w:lang w:val="lv-LV"/>
        </w:rPr>
      </w:pPr>
      <w:r w:rsidRPr="009F0E63">
        <w:rPr>
          <w:lang w:val="lv-LV"/>
        </w:rPr>
        <w:tab/>
        <w:t>Ūdens paraugos noteikti šādi ķīmiskie parametri: N-NH</w:t>
      </w:r>
      <w:r w:rsidRPr="009F0E63">
        <w:rPr>
          <w:vertAlign w:val="subscript"/>
          <w:lang w:val="lv-LV"/>
        </w:rPr>
        <w:t>4</w:t>
      </w:r>
      <w:r w:rsidRPr="009F0E63">
        <w:rPr>
          <w:vertAlign w:val="superscript"/>
          <w:lang w:val="lv-LV"/>
        </w:rPr>
        <w:t>+</w:t>
      </w:r>
      <w:r w:rsidRPr="009F0E63">
        <w:rPr>
          <w:lang w:val="lv-LV"/>
        </w:rPr>
        <w:t>, N-NO</w:t>
      </w:r>
      <w:r w:rsidRPr="009F0E63">
        <w:rPr>
          <w:vertAlign w:val="subscript"/>
          <w:lang w:val="lv-LV"/>
        </w:rPr>
        <w:t>3</w:t>
      </w:r>
      <w:r w:rsidRPr="009F0E63">
        <w:rPr>
          <w:vertAlign w:val="superscript"/>
          <w:lang w:val="lv-LV"/>
        </w:rPr>
        <w:t>-</w:t>
      </w:r>
      <w:r w:rsidRPr="009F0E63">
        <w:rPr>
          <w:lang w:val="lv-LV"/>
        </w:rPr>
        <w:t>, N</w:t>
      </w:r>
      <w:r w:rsidRPr="009F0E63">
        <w:rPr>
          <w:vertAlign w:val="subscript"/>
          <w:lang w:val="lv-LV"/>
        </w:rPr>
        <w:t>kop</w:t>
      </w:r>
      <w:r w:rsidRPr="009F0E63">
        <w:rPr>
          <w:lang w:val="lv-LV"/>
        </w:rPr>
        <w:t>, P-PO</w:t>
      </w:r>
      <w:r w:rsidRPr="009F0E63">
        <w:rPr>
          <w:vertAlign w:val="subscript"/>
          <w:lang w:val="lv-LV"/>
        </w:rPr>
        <w:t>4</w:t>
      </w:r>
      <w:r w:rsidRPr="009F0E63">
        <w:rPr>
          <w:vertAlign w:val="superscript"/>
          <w:lang w:val="lv-LV"/>
        </w:rPr>
        <w:t>3-</w:t>
      </w:r>
      <w:r w:rsidRPr="009F0E63">
        <w:rPr>
          <w:lang w:val="lv-LV"/>
        </w:rPr>
        <w:t>, K</w:t>
      </w:r>
      <w:r w:rsidRPr="009F0E63">
        <w:rPr>
          <w:vertAlign w:val="superscript"/>
          <w:lang w:val="lv-LV"/>
        </w:rPr>
        <w:t>+</w:t>
      </w:r>
      <w:r w:rsidRPr="009F0E63">
        <w:rPr>
          <w:lang w:val="lv-LV"/>
        </w:rPr>
        <w:t>, Ca</w:t>
      </w:r>
      <w:r w:rsidRPr="009F0E63">
        <w:rPr>
          <w:vertAlign w:val="superscript"/>
          <w:lang w:val="lv-LV"/>
        </w:rPr>
        <w:t>2+,</w:t>
      </w:r>
      <w:r w:rsidRPr="009F0E63">
        <w:rPr>
          <w:lang w:val="lv-LV"/>
        </w:rPr>
        <w:t xml:space="preserve"> Mg</w:t>
      </w:r>
      <w:r w:rsidRPr="009F0E63">
        <w:rPr>
          <w:vertAlign w:val="superscript"/>
          <w:lang w:val="lv-LV"/>
        </w:rPr>
        <w:t>2+</w:t>
      </w:r>
      <w:r w:rsidRPr="009F0E63">
        <w:rPr>
          <w:lang w:val="lv-LV"/>
        </w:rPr>
        <w:t xml:space="preserve"> saturs, pH. </w:t>
      </w:r>
      <w:r w:rsidRPr="009F0E63">
        <w:rPr>
          <w:rFonts w:eastAsia="Droid Sans" w:cs="Calibri"/>
          <w:lang w:val="lv-LV" w:bidi="lo-LA"/>
        </w:rPr>
        <w:t>Analīzes veiktas, savācot 320 mL parauga; gadījumā, ja sasniegts parauga maksimālais uzglabāšanas laiks – 2 mēneši, analīzes veic prioritārā secībā neatkarīgi no tā, vai savāki 320 mL.</w:t>
      </w:r>
    </w:p>
    <w:p w:rsidR="00971D19" w:rsidRPr="009F0E63" w:rsidRDefault="00971D19" w:rsidP="00971D19">
      <w:pPr>
        <w:spacing w:before="120" w:after="0" w:line="276" w:lineRule="auto"/>
        <w:ind w:firstLine="720"/>
        <w:jc w:val="both"/>
        <w:rPr>
          <w:lang w:val="lv-LV"/>
        </w:rPr>
      </w:pPr>
      <w:r w:rsidRPr="009F0E63">
        <w:rPr>
          <w:lang w:val="lv-LV"/>
        </w:rPr>
        <w:t>Ūdens paraugu pH noteikts atbilstoši LVS ISO 10523 standartam, elektrovadītspēja noteikta, izmantojot konduktometru, atbilstoši LVS EN 27888:1993 standartam. Kalcija (Ca</w:t>
      </w:r>
      <w:r w:rsidRPr="009F0E63">
        <w:rPr>
          <w:vertAlign w:val="superscript"/>
          <w:lang w:val="lv-LV"/>
        </w:rPr>
        <w:t>2+</w:t>
      </w:r>
      <w:r w:rsidRPr="009F0E63">
        <w:rPr>
          <w:lang w:val="lv-LV"/>
        </w:rPr>
        <w:t>) un magnija (Mg</w:t>
      </w:r>
      <w:r w:rsidRPr="009F0E63">
        <w:rPr>
          <w:vertAlign w:val="superscript"/>
          <w:lang w:val="lv-LV"/>
        </w:rPr>
        <w:t>2+</w:t>
      </w:r>
      <w:r w:rsidRPr="009F0E63">
        <w:rPr>
          <w:lang w:val="lv-LV"/>
        </w:rPr>
        <w:t>) saturs noteikts, izmantojot liesmas atomu absorbcijas spektrofotometrijas metodi, atbilstoši LVS EN ISO 7980 standartam. Kālija (K</w:t>
      </w:r>
      <w:r w:rsidRPr="009F0E63">
        <w:rPr>
          <w:vertAlign w:val="superscript"/>
          <w:lang w:val="lv-LV"/>
        </w:rPr>
        <w:t>+</w:t>
      </w:r>
      <w:r w:rsidRPr="009F0E63">
        <w:rPr>
          <w:lang w:val="lv-LV"/>
        </w:rPr>
        <w:t>) saturs noteikts, izmantojot liesmas emisijas spektrofotometrijas metodi, atbilstoši LVS ISO 9964-3:2000 standartam</w:t>
      </w:r>
      <w:bookmarkStart w:id="164" w:name="__DdeLink__157_1911711283"/>
      <w:bookmarkEnd w:id="164"/>
      <w:r w:rsidRPr="009F0E63">
        <w:rPr>
          <w:lang w:val="lv-LV"/>
        </w:rPr>
        <w:t>. Amonija jonu (N-NH</w:t>
      </w:r>
      <w:r w:rsidRPr="009F0E63">
        <w:rPr>
          <w:vertAlign w:val="subscript"/>
          <w:lang w:val="lv-LV"/>
        </w:rPr>
        <w:t>4</w:t>
      </w:r>
      <w:r w:rsidRPr="009F0E63">
        <w:rPr>
          <w:vertAlign w:val="superscript"/>
          <w:lang w:val="lv-LV"/>
        </w:rPr>
        <w:t>+</w:t>
      </w:r>
      <w:r w:rsidRPr="009F0E63">
        <w:rPr>
          <w:lang w:val="lv-LV"/>
        </w:rPr>
        <w:t>) saturs ūdens paraugos noteikts atbilstoši LVS ISO 7150/1:1984 standartam, izmantojot spektrofotometrisko metodi. Nitrātu jonu (N-NO</w:t>
      </w:r>
      <w:r w:rsidRPr="009F0E63">
        <w:rPr>
          <w:vertAlign w:val="subscript"/>
          <w:lang w:val="lv-LV"/>
        </w:rPr>
        <w:t>3</w:t>
      </w:r>
      <w:r w:rsidRPr="009F0E63">
        <w:rPr>
          <w:vertAlign w:val="superscript"/>
          <w:lang w:val="lv-LV"/>
        </w:rPr>
        <w:t>-</w:t>
      </w:r>
      <w:r w:rsidRPr="009F0E63">
        <w:rPr>
          <w:lang w:val="lv-LV"/>
        </w:rPr>
        <w:t>) saturs noteikts, izmantojot Machenery Nagel PF11 fotometru un nitrātu noteikšanas testa komplektu Visocolor ECO 5-41. Fosfātjonu (P-PO</w:t>
      </w:r>
      <w:r w:rsidRPr="009F0E63">
        <w:rPr>
          <w:vertAlign w:val="subscript"/>
          <w:lang w:val="lv-LV"/>
        </w:rPr>
        <w:t>4</w:t>
      </w:r>
      <w:r w:rsidRPr="009F0E63">
        <w:rPr>
          <w:vertAlign w:val="superscript"/>
          <w:lang w:val="lv-LV"/>
        </w:rPr>
        <w:t>3-</w:t>
      </w:r>
      <w:r w:rsidRPr="009F0E63">
        <w:rPr>
          <w:lang w:val="lv-LV"/>
        </w:rPr>
        <w:t xml:space="preserve">) </w:t>
      </w:r>
      <w:bookmarkStart w:id="165" w:name="__DdeLink__158_1911711283"/>
      <w:r w:rsidRPr="009F0E63">
        <w:rPr>
          <w:lang w:val="lv-LV"/>
        </w:rPr>
        <w:t>saturs noteikts atbilstoši LVS EN ISO 6878 standartam, izmantojot amonija molibdāta spektrofotometrisko metodi.</w:t>
      </w:r>
      <w:bookmarkEnd w:id="165"/>
      <w:r w:rsidRPr="009F0E63">
        <w:rPr>
          <w:lang w:val="lv-LV"/>
        </w:rPr>
        <w:t xml:space="preserve"> Kopējais slāpekļa (N</w:t>
      </w:r>
      <w:r w:rsidRPr="009F0E63">
        <w:rPr>
          <w:vertAlign w:val="subscript"/>
          <w:lang w:val="lv-LV"/>
        </w:rPr>
        <w:t>kop.</w:t>
      </w:r>
      <w:r w:rsidRPr="009F0E63">
        <w:rPr>
          <w:lang w:val="lv-LV"/>
        </w:rPr>
        <w:t xml:space="preserve">) saturs noteikts atbilstoši LVS EN 12260 standartam, metodes pamatā ir saistītā slāpekļa oksidēšana līdz slāpekļa oksīdiem un infrasarkanā detektēšana. </w:t>
      </w:r>
    </w:p>
    <w:p w:rsidR="00971D19" w:rsidRPr="009F0E63" w:rsidRDefault="00971D19" w:rsidP="00782030">
      <w:pPr>
        <w:spacing w:before="120" w:after="0" w:line="276" w:lineRule="auto"/>
        <w:ind w:firstLine="720"/>
        <w:jc w:val="both"/>
        <w:rPr>
          <w:lang w:val="lv-LV"/>
        </w:rPr>
      </w:pPr>
      <w:r w:rsidRPr="009F0E63">
        <w:rPr>
          <w:lang w:val="lv-LV"/>
        </w:rPr>
        <w:t>Augsnes ūdens paraugos salīdzinātas barības vielu koncentrāciju vidējās vērtības 2012.</w:t>
      </w:r>
      <w:r w:rsidR="00782030" w:rsidRPr="009F0E63">
        <w:rPr>
          <w:lang w:val="lv-LV"/>
        </w:rPr>
        <w:t>,</w:t>
      </w:r>
      <w:r w:rsidRPr="009F0E63">
        <w:rPr>
          <w:lang w:val="lv-LV"/>
        </w:rPr>
        <w:t xml:space="preserve"> 2013.</w:t>
      </w:r>
      <w:r w:rsidR="00782030" w:rsidRPr="009F0E63">
        <w:rPr>
          <w:lang w:val="lv-LV"/>
        </w:rPr>
        <w:t xml:space="preserve"> un 2014.</w:t>
      </w:r>
      <w:r w:rsidRPr="009F0E63">
        <w:rPr>
          <w:lang w:val="lv-LV"/>
        </w:rPr>
        <w:t>gada novērojumu periodā</w:t>
      </w:r>
      <w:r w:rsidR="00782030" w:rsidRPr="009F0E63">
        <w:rPr>
          <w:lang w:val="lv-LV"/>
        </w:rPr>
        <w:t xml:space="preserve">. </w:t>
      </w:r>
      <w:r w:rsidRPr="009F0E63">
        <w:rPr>
          <w:lang w:val="lv-LV"/>
        </w:rPr>
        <w:t xml:space="preserve">Analizētas </w:t>
      </w:r>
      <w:r w:rsidR="00DE2D82">
        <w:rPr>
          <w:lang w:val="lv-LV"/>
        </w:rPr>
        <w:t>ķīmisko</w:t>
      </w:r>
      <w:r w:rsidRPr="009F0E63">
        <w:rPr>
          <w:lang w:val="lv-LV"/>
        </w:rPr>
        <w:t xml:space="preserve"> elementu koncentrāciju atšķirības tajās gruntsūdens akās, kur aku izvietojuma dēļ ir lietderīgi to darīt, respektīvi, atšķirības starp izcirtumu ar visas biomasas izvākšanu un izcirtumu ar stumbra biomasas izvākšanu objektā Vilkukalns un izcirtumu ar visas biomasas izvākšanu un kontroles platību objektā damaksnis. </w:t>
      </w:r>
    </w:p>
    <w:p w:rsidR="00971D19" w:rsidRPr="009F0E63" w:rsidRDefault="00971D19" w:rsidP="00971D19">
      <w:pPr>
        <w:spacing w:before="120" w:after="0" w:line="276" w:lineRule="auto"/>
        <w:jc w:val="both"/>
        <w:rPr>
          <w:lang w:val="lv-LV"/>
        </w:rPr>
      </w:pPr>
      <w:r w:rsidRPr="009F0E63">
        <w:rPr>
          <w:lang w:val="lv-LV"/>
        </w:rPr>
        <w:tab/>
        <w:t xml:space="preserve">Aizsargjoslas efektivitāte analizēta, salīdzinot </w:t>
      </w:r>
      <w:r w:rsidR="00DE2D82">
        <w:rPr>
          <w:lang w:val="lv-LV"/>
        </w:rPr>
        <w:t>ķīmisko</w:t>
      </w:r>
      <w:r w:rsidRPr="009F0E63">
        <w:rPr>
          <w:lang w:val="lv-LV"/>
        </w:rPr>
        <w:t xml:space="preserve"> elementu koncentrāciju atšķirības </w:t>
      </w:r>
      <w:r w:rsidR="00DE2D82">
        <w:rPr>
          <w:lang w:val="lv-LV"/>
        </w:rPr>
        <w:t xml:space="preserve">augsnes ūdenī </w:t>
      </w:r>
      <w:r w:rsidRPr="009F0E63">
        <w:rPr>
          <w:lang w:val="lv-LV"/>
        </w:rPr>
        <w:t>izcirtumā un dažādos attālumos no izcirtuma malas, ņemot vērā references perioda datus. Pirmais lizimetru pāris (A) katrā objektā atrodas 10 m no izcirtuma malas (</w:t>
      </w:r>
      <w:r w:rsidR="00BE3BBB">
        <w:rPr>
          <w:lang w:val="lv-LV"/>
        </w:rPr>
        <w:fldChar w:fldCharType="begin"/>
      </w:r>
      <w:r w:rsidR="00BE3BBB">
        <w:rPr>
          <w:lang w:val="lv-LV"/>
        </w:rPr>
        <w:instrText xml:space="preserve"> REF _Ref424291989 \h </w:instrText>
      </w:r>
      <w:r w:rsidR="00BE3BBB">
        <w:rPr>
          <w:lang w:val="lv-LV"/>
        </w:rPr>
      </w:r>
      <w:r w:rsidR="00BE3BBB">
        <w:rPr>
          <w:lang w:val="lv-LV"/>
        </w:rPr>
        <w:fldChar w:fldCharType="separate"/>
      </w:r>
      <w:r w:rsidR="00201055" w:rsidRPr="00201055">
        <w:rPr>
          <w:lang w:val="lv-LV"/>
        </w:rPr>
        <w:t xml:space="preserve">Attēls </w:t>
      </w:r>
      <w:r w:rsidR="00201055" w:rsidRPr="00201055">
        <w:rPr>
          <w:noProof/>
          <w:lang w:val="lv-LV"/>
        </w:rPr>
        <w:t>24</w:t>
      </w:r>
      <w:r w:rsidR="00BE3BBB">
        <w:rPr>
          <w:lang w:val="lv-LV"/>
        </w:rPr>
        <w:fldChar w:fldCharType="end"/>
      </w:r>
      <w:r w:rsidRPr="009F0E63">
        <w:rPr>
          <w:lang w:val="lv-LV"/>
        </w:rPr>
        <w:t>), tātad no informācijas, ko iegūst par vielu koncentrācijas atšķirībām starp šo un nākamo punktu aizsargjoslā, iespējams izdarīt secinājumus par 10 m platas aizsargjoslas efektivitāti.  Lai secinājumi būtu pamatoti, salīdzinājums veikts ne vien saimnieciskās darbības ietekmētajā objekta daļā, bet arī kontroles platībā.</w:t>
      </w:r>
    </w:p>
    <w:p w:rsidR="00BE3BBB" w:rsidRDefault="00BE3BBB" w:rsidP="00BE3BBB">
      <w:pPr>
        <w:keepNext/>
        <w:spacing w:before="120" w:after="120" w:line="276" w:lineRule="auto"/>
        <w:jc w:val="center"/>
      </w:pPr>
      <w:r>
        <w:rPr>
          <w:noProof/>
        </w:rPr>
        <w:lastRenderedPageBreak/>
        <w:drawing>
          <wp:inline distT="0" distB="0" distL="0" distR="0" wp14:anchorId="7831DFB2" wp14:editId="2C5F9C16">
            <wp:extent cx="3594735" cy="1956749"/>
            <wp:effectExtent l="0" t="0" r="5715"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jpg"/>
                    <pic:cNvPicPr/>
                  </pic:nvPicPr>
                  <pic:blipFill>
                    <a:blip r:embed="rId290">
                      <a:extLst>
                        <a:ext uri="{28A0092B-C50C-407E-A947-70E740481C1C}">
                          <a14:useLocalDpi xmlns:a14="http://schemas.microsoft.com/office/drawing/2010/main" val="0"/>
                        </a:ext>
                      </a:extLst>
                    </a:blip>
                    <a:stretch>
                      <a:fillRect/>
                    </a:stretch>
                  </pic:blipFill>
                  <pic:spPr>
                    <a:xfrm>
                      <a:off x="0" y="0"/>
                      <a:ext cx="3602860" cy="1961172"/>
                    </a:xfrm>
                    <a:prstGeom prst="rect">
                      <a:avLst/>
                    </a:prstGeom>
                  </pic:spPr>
                </pic:pic>
              </a:graphicData>
            </a:graphic>
          </wp:inline>
        </w:drawing>
      </w:r>
    </w:p>
    <w:p w:rsidR="00782030" w:rsidRPr="009F0E63" w:rsidRDefault="00BE3BBB" w:rsidP="00BE3BBB">
      <w:pPr>
        <w:pStyle w:val="Caption"/>
        <w:jc w:val="center"/>
        <w:rPr>
          <w:lang w:val="lv-LV"/>
        </w:rPr>
      </w:pPr>
      <w:bookmarkStart w:id="166" w:name="_Ref424291989"/>
      <w:r>
        <w:t xml:space="preserve">Attēls </w:t>
      </w:r>
      <w:r w:rsidR="00A25C97">
        <w:fldChar w:fldCharType="begin"/>
      </w:r>
      <w:r w:rsidR="00A25C97">
        <w:instrText xml:space="preserve"> SEQ Attēls \* ARABIC </w:instrText>
      </w:r>
      <w:r w:rsidR="00A25C97">
        <w:fldChar w:fldCharType="separate"/>
      </w:r>
      <w:r w:rsidR="00192EF5">
        <w:rPr>
          <w:noProof/>
        </w:rPr>
        <w:t>25</w:t>
      </w:r>
      <w:r w:rsidR="00A25C97">
        <w:rPr>
          <w:noProof/>
        </w:rPr>
        <w:fldChar w:fldCharType="end"/>
      </w:r>
      <w:bookmarkEnd w:id="166"/>
      <w:r>
        <w:t xml:space="preserve">. </w:t>
      </w:r>
      <w:r w:rsidRPr="002F02D3">
        <w:t>Lizimetru izvietojums aizsargjoslā</w:t>
      </w:r>
    </w:p>
    <w:p w:rsidR="00971D19" w:rsidRPr="009F0E63" w:rsidRDefault="00971D19" w:rsidP="00971D19">
      <w:pPr>
        <w:spacing w:before="120" w:after="0" w:line="276" w:lineRule="auto"/>
        <w:ind w:firstLine="720"/>
        <w:jc w:val="both"/>
        <w:rPr>
          <w:lang w:val="lv-LV"/>
        </w:rPr>
      </w:pPr>
      <w:r w:rsidRPr="009F0E63">
        <w:rPr>
          <w:lang w:val="lv-LV"/>
        </w:rPr>
        <w:t xml:space="preserve">Datu atbilstība normālajam sadalījumam pārbaudīta ar Kolmogorova-Smirnova testu, atšķirību būtiskums starp gradācijas klasēm pārbaudīts ar Manna-Vitneja testu. Datu statistiskā analīze veikta datorprogrammā IBM SPSS Statistics 20. </w:t>
      </w:r>
    </w:p>
    <w:p w:rsidR="00971D19" w:rsidRPr="009F0E63" w:rsidRDefault="00971D19" w:rsidP="00971D19">
      <w:pPr>
        <w:spacing w:before="120" w:after="0" w:line="276" w:lineRule="auto"/>
        <w:ind w:firstLine="720"/>
        <w:jc w:val="both"/>
        <w:rPr>
          <w:lang w:val="lv-LV"/>
        </w:rPr>
      </w:pPr>
    </w:p>
    <w:p w:rsidR="00971D19" w:rsidRPr="009F0E63" w:rsidRDefault="00971D19" w:rsidP="008B1BE1">
      <w:pPr>
        <w:pStyle w:val="Heading4"/>
        <w:rPr>
          <w:lang w:val="lv-LV"/>
        </w:rPr>
      </w:pPr>
      <w:bookmarkStart w:id="167" w:name="_Toc376517756"/>
      <w:bookmarkStart w:id="168" w:name="_Toc378322375"/>
      <w:r w:rsidRPr="009F0E63">
        <w:rPr>
          <w:lang w:val="lv-LV"/>
        </w:rPr>
        <w:t>Nobiras</w:t>
      </w:r>
      <w:bookmarkEnd w:id="167"/>
      <w:bookmarkEnd w:id="168"/>
    </w:p>
    <w:p w:rsidR="00971D19" w:rsidRPr="009F0E63" w:rsidRDefault="00971D19" w:rsidP="00971D19">
      <w:pPr>
        <w:spacing w:before="120" w:after="0" w:line="276" w:lineRule="auto"/>
        <w:ind w:firstLine="357"/>
        <w:jc w:val="both"/>
        <w:rPr>
          <w:lang w:val="lv-LV"/>
        </w:rPr>
      </w:pPr>
      <w:r w:rsidRPr="009F0E63">
        <w:rPr>
          <w:lang w:val="lv-LV"/>
        </w:rPr>
        <w:tab/>
        <w:t>Nobiru paraugu ievākšanai katrā pētījuma objektā uzstādīti seši nobiru uztvērēji ar uzverošo virsmu 0.25 m</w:t>
      </w:r>
      <w:r w:rsidRPr="009F0E63">
        <w:rPr>
          <w:vertAlign w:val="superscript"/>
          <w:lang w:val="lv-LV"/>
        </w:rPr>
        <w:t>2</w:t>
      </w:r>
      <w:r w:rsidRPr="009F0E63">
        <w:rPr>
          <w:lang w:val="lv-LV"/>
        </w:rPr>
        <w:t xml:space="preserve"> katrs. Nobiru paraugi no nobiru uztvērējiem ņemti reizi mēnesī, transportēti uz laboratoriju, nosvērti, žāvēti, šķiroti sekojošās frakcijās: 1) zari, mizas, 2) valdošās koku sugas skujas vai lapas, 3) citu koku sugu skujas vai lapas, 4)augļi, 5) citas nobiras. Nobiru paraugos pa frakcijām noteikti sekojoši ķīmiskie parametri:  kopējais N, kopējais P, kopējais K, kopējais Ca, kopējais Mg.</w:t>
      </w:r>
    </w:p>
    <w:p w:rsidR="00971D19" w:rsidRPr="009F0E63" w:rsidRDefault="00971D19" w:rsidP="00971D19">
      <w:pPr>
        <w:spacing w:before="120" w:after="0" w:line="276" w:lineRule="auto"/>
        <w:ind w:firstLine="357"/>
        <w:jc w:val="both"/>
        <w:rPr>
          <w:lang w:val="lv-LV"/>
        </w:rPr>
      </w:pPr>
      <w:r w:rsidRPr="009F0E63">
        <w:rPr>
          <w:lang w:val="lv-LV"/>
        </w:rPr>
        <w:tab/>
        <w:t>Kopējais N noteikts izmantojot Kjeldāla metodi, atbilstoši LVS ISO 11261 standartam. Paraugu sagatavošana K, Ca, Mg un kopējā P noteikšanai notiek atbilstoši standartam ISO 11466. Kalcija (Ca</w:t>
      </w:r>
      <w:r w:rsidRPr="009F0E63">
        <w:rPr>
          <w:vertAlign w:val="superscript"/>
          <w:lang w:val="lv-LV"/>
        </w:rPr>
        <w:t>2+</w:t>
      </w:r>
      <w:r w:rsidRPr="009F0E63">
        <w:rPr>
          <w:lang w:val="lv-LV"/>
        </w:rPr>
        <w:t>) un magnija (Mg</w:t>
      </w:r>
      <w:r w:rsidRPr="009F0E63">
        <w:rPr>
          <w:vertAlign w:val="superscript"/>
          <w:lang w:val="lv-LV"/>
        </w:rPr>
        <w:t>2+</w:t>
      </w:r>
      <w:r w:rsidRPr="009F0E63">
        <w:rPr>
          <w:lang w:val="lv-LV"/>
        </w:rPr>
        <w:t>) saturs noteikts, izmantojot liesmas atomu absorbcijas spektrofotometrijas metodi, atbilstoši LVS EN ISO 7980 standartam. Kālija (K</w:t>
      </w:r>
      <w:r w:rsidRPr="009F0E63">
        <w:rPr>
          <w:vertAlign w:val="superscript"/>
          <w:lang w:val="lv-LV"/>
        </w:rPr>
        <w:t>+</w:t>
      </w:r>
      <w:r w:rsidRPr="009F0E63">
        <w:rPr>
          <w:lang w:val="lv-LV"/>
        </w:rPr>
        <w:t>) saturs noteikts, izmantojot liesmas emisijas spektrofotometrijas metodi, atbilstoši LVS ISO 9964-3:2000 standartam., savukārt kopējā fosfora (P</w:t>
      </w:r>
      <w:r w:rsidRPr="009F0E63">
        <w:rPr>
          <w:vertAlign w:val="subscript"/>
          <w:lang w:val="lv-LV"/>
        </w:rPr>
        <w:t>kop</w:t>
      </w:r>
      <w:r w:rsidRPr="009F0E63">
        <w:rPr>
          <w:lang w:val="lv-LV"/>
        </w:rPr>
        <w:t>.) saturs noteikts atbilstoši LVS EN ISO 6878 standartam, izmantojot amonija molibdāta spektrofotometrisko metodi.</w:t>
      </w:r>
    </w:p>
    <w:p w:rsidR="00782030" w:rsidRPr="009F0E63" w:rsidRDefault="00782030" w:rsidP="00971D19">
      <w:pPr>
        <w:spacing w:before="120" w:after="0" w:line="276" w:lineRule="auto"/>
        <w:ind w:firstLine="357"/>
        <w:jc w:val="both"/>
        <w:rPr>
          <w:lang w:val="lv-LV"/>
        </w:rPr>
      </w:pPr>
    </w:p>
    <w:p w:rsidR="00910CA3" w:rsidRPr="009F0E63" w:rsidRDefault="00910CA3" w:rsidP="00910CA3">
      <w:pPr>
        <w:pStyle w:val="Heading4"/>
        <w:rPr>
          <w:lang w:val="lv-LV"/>
        </w:rPr>
      </w:pPr>
      <w:bookmarkStart w:id="169" w:name="_Toc414021225"/>
      <w:r w:rsidRPr="009F0E63">
        <w:rPr>
          <w:lang w:val="lv-LV"/>
        </w:rPr>
        <w:t>Zemsedzes augi un sūnas</w:t>
      </w:r>
      <w:bookmarkEnd w:id="169"/>
    </w:p>
    <w:p w:rsidR="00910CA3" w:rsidRPr="009F0E63" w:rsidRDefault="00910CA3" w:rsidP="00910CA3">
      <w:pPr>
        <w:spacing w:line="276" w:lineRule="auto"/>
        <w:ind w:firstLine="720"/>
        <w:jc w:val="both"/>
        <w:rPr>
          <w:lang w:val="lv-LV"/>
        </w:rPr>
      </w:pPr>
      <w:r w:rsidRPr="009F0E63">
        <w:rPr>
          <w:lang w:val="lv-LV"/>
        </w:rPr>
        <w:t>Pirmā zemsedzes augu un sūnu uzskaite tika veikta 2012.gada 8.un 9.augustā pirms saimnieciskās darbības veikšanas, atkārtota uzskaite - 2014. gada 28. un 31. jūlijā otrajā gadā pēc saimnieciskās darbības veikšanas. Uzskaite katrā no trim objektiem tika veikta sešos ar virzienu un attālumu vidējo lizimetru pāri nogāzes augšdaļā un lejasdaļā marķējošajam metāla stienim piesaistītos laukumiņos, izmantojot punktu metodi. Katrā laukumiņā tika izdarīti divi simti 1mm biezas adatas dūrieni ik pa 10 cm desmit 2 metrus garos, paralēlos transektos, reģistrējot visas augu un sūnu sugas, kas pieskaras adatai. (</w:t>
      </w:r>
      <w:r w:rsidR="000034EA">
        <w:rPr>
          <w:lang w:val="lv-LV"/>
        </w:rPr>
        <w:fldChar w:fldCharType="begin"/>
      </w:r>
      <w:r w:rsidR="000034EA">
        <w:rPr>
          <w:lang w:val="lv-LV"/>
        </w:rPr>
        <w:instrText xml:space="preserve"> REF _Ref424291916 \h </w:instrText>
      </w:r>
      <w:r w:rsidR="000034EA">
        <w:rPr>
          <w:lang w:val="lv-LV"/>
        </w:rPr>
      </w:r>
      <w:r w:rsidR="000034EA">
        <w:rPr>
          <w:lang w:val="lv-LV"/>
        </w:rPr>
        <w:fldChar w:fldCharType="separate"/>
      </w:r>
      <w:r w:rsidR="00201055">
        <w:t xml:space="preserve">Attēls </w:t>
      </w:r>
      <w:r w:rsidR="00201055">
        <w:rPr>
          <w:noProof/>
        </w:rPr>
        <w:t>23</w:t>
      </w:r>
      <w:r w:rsidR="000034EA">
        <w:rPr>
          <w:lang w:val="lv-LV"/>
        </w:rPr>
        <w:fldChar w:fldCharType="end"/>
      </w:r>
      <w:r w:rsidRPr="009F0E63">
        <w:rPr>
          <w:lang w:val="lv-LV"/>
        </w:rPr>
        <w:t xml:space="preserve">, </w:t>
      </w:r>
      <w:r w:rsidR="00BE3BBB">
        <w:rPr>
          <w:lang w:val="lv-LV"/>
        </w:rPr>
        <w:fldChar w:fldCharType="begin"/>
      </w:r>
      <w:r w:rsidR="00BE3BBB">
        <w:rPr>
          <w:lang w:val="lv-LV"/>
        </w:rPr>
        <w:instrText xml:space="preserve"> REF _Ref424292108 \h </w:instrText>
      </w:r>
      <w:r w:rsidR="00BE3BBB">
        <w:rPr>
          <w:lang w:val="lv-LV"/>
        </w:rPr>
      </w:r>
      <w:r w:rsidR="00BE3BBB">
        <w:rPr>
          <w:lang w:val="lv-LV"/>
        </w:rPr>
        <w:fldChar w:fldCharType="separate"/>
      </w:r>
      <w:r w:rsidR="00201055">
        <w:t xml:space="preserve">Attēls </w:t>
      </w:r>
      <w:r w:rsidR="00201055">
        <w:rPr>
          <w:noProof/>
        </w:rPr>
        <w:t>25</w:t>
      </w:r>
      <w:r w:rsidR="00BE3BBB">
        <w:rPr>
          <w:lang w:val="lv-LV"/>
        </w:rPr>
        <w:fldChar w:fldCharType="end"/>
      </w:r>
      <w:r w:rsidRPr="009F0E63">
        <w:rPr>
          <w:lang w:val="lv-LV"/>
        </w:rPr>
        <w:t xml:space="preserve">, </w:t>
      </w:r>
      <w:r w:rsidR="00BE3BBB">
        <w:rPr>
          <w:lang w:val="lv-LV"/>
        </w:rPr>
        <w:fldChar w:fldCharType="begin"/>
      </w:r>
      <w:r w:rsidR="00BE3BBB">
        <w:rPr>
          <w:lang w:val="lv-LV"/>
        </w:rPr>
        <w:instrText xml:space="preserve"> REF _Ref424292189 \h </w:instrText>
      </w:r>
      <w:r w:rsidR="00BE3BBB">
        <w:rPr>
          <w:lang w:val="lv-LV"/>
        </w:rPr>
      </w:r>
      <w:r w:rsidR="00BE3BBB">
        <w:rPr>
          <w:lang w:val="lv-LV"/>
        </w:rPr>
        <w:fldChar w:fldCharType="separate"/>
      </w:r>
      <w:r w:rsidR="00201055">
        <w:t xml:space="preserve">Attēls </w:t>
      </w:r>
      <w:r w:rsidR="00201055">
        <w:rPr>
          <w:noProof/>
        </w:rPr>
        <w:t>26</w:t>
      </w:r>
      <w:r w:rsidR="00BE3BBB">
        <w:rPr>
          <w:lang w:val="lv-LV"/>
        </w:rPr>
        <w:fldChar w:fldCharType="end"/>
      </w:r>
      <w:r w:rsidRPr="009F0E63">
        <w:rPr>
          <w:lang w:val="lv-LV"/>
        </w:rPr>
        <w:t>)</w:t>
      </w:r>
    </w:p>
    <w:p w:rsidR="00BE3BBB" w:rsidRDefault="00BE3BBB" w:rsidP="00BE3BBB">
      <w:pPr>
        <w:keepNext/>
        <w:jc w:val="center"/>
      </w:pPr>
      <w:r>
        <w:rPr>
          <w:noProof/>
        </w:rPr>
        <w:lastRenderedPageBreak/>
        <w:drawing>
          <wp:inline distT="0" distB="0" distL="0" distR="0" wp14:anchorId="5D58B3E4" wp14:editId="2EFA079F">
            <wp:extent cx="2654935" cy="1880266"/>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jpg"/>
                    <pic:cNvPicPr/>
                  </pic:nvPicPr>
                  <pic:blipFill>
                    <a:blip r:embed="rId291">
                      <a:extLst>
                        <a:ext uri="{28A0092B-C50C-407E-A947-70E740481C1C}">
                          <a14:useLocalDpi xmlns:a14="http://schemas.microsoft.com/office/drawing/2010/main" val="0"/>
                        </a:ext>
                      </a:extLst>
                    </a:blip>
                    <a:stretch>
                      <a:fillRect/>
                    </a:stretch>
                  </pic:blipFill>
                  <pic:spPr>
                    <a:xfrm>
                      <a:off x="0" y="0"/>
                      <a:ext cx="2669523" cy="1890597"/>
                    </a:xfrm>
                    <a:prstGeom prst="rect">
                      <a:avLst/>
                    </a:prstGeom>
                  </pic:spPr>
                </pic:pic>
              </a:graphicData>
            </a:graphic>
          </wp:inline>
        </w:drawing>
      </w:r>
    </w:p>
    <w:p w:rsidR="00910CA3" w:rsidRPr="009F0E63" w:rsidRDefault="00BE3BBB" w:rsidP="00BE3BBB">
      <w:pPr>
        <w:pStyle w:val="Caption"/>
        <w:jc w:val="center"/>
        <w:rPr>
          <w:lang w:val="lv-LV"/>
        </w:rPr>
      </w:pPr>
      <w:bookmarkStart w:id="170" w:name="_Ref424292108"/>
      <w:r>
        <w:t xml:space="preserve">Attēls </w:t>
      </w:r>
      <w:r w:rsidR="00A25C97">
        <w:fldChar w:fldCharType="begin"/>
      </w:r>
      <w:r w:rsidR="00A25C97">
        <w:instrText xml:space="preserve"> SEQ Attēls \* ARABIC </w:instrText>
      </w:r>
      <w:r w:rsidR="00A25C97">
        <w:fldChar w:fldCharType="separate"/>
      </w:r>
      <w:r w:rsidR="00192EF5">
        <w:rPr>
          <w:noProof/>
        </w:rPr>
        <w:t>26</w:t>
      </w:r>
      <w:r w:rsidR="00A25C97">
        <w:rPr>
          <w:noProof/>
        </w:rPr>
        <w:fldChar w:fldCharType="end"/>
      </w:r>
      <w:bookmarkEnd w:id="170"/>
      <w:r>
        <w:t xml:space="preserve">. </w:t>
      </w:r>
      <w:r w:rsidRPr="006857B4">
        <w:t>Veģetācijas uzskaites laukumiņa uzskaites piesaistes piemērs objektā Vilkukalns</w:t>
      </w:r>
    </w:p>
    <w:p w:rsidR="00BE3BBB" w:rsidRDefault="00BE3BBB" w:rsidP="00BE3BBB">
      <w:pPr>
        <w:keepNext/>
        <w:spacing w:line="276" w:lineRule="auto"/>
        <w:ind w:firstLine="720"/>
        <w:jc w:val="center"/>
      </w:pPr>
      <w:r>
        <w:rPr>
          <w:noProof/>
        </w:rPr>
        <w:drawing>
          <wp:inline distT="0" distB="0" distL="0" distR="0" wp14:anchorId="779792EC" wp14:editId="0CEC50DD">
            <wp:extent cx="3736389" cy="16446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jpg"/>
                    <pic:cNvPicPr/>
                  </pic:nvPicPr>
                  <pic:blipFill>
                    <a:blip r:embed="rId292">
                      <a:extLst>
                        <a:ext uri="{28A0092B-C50C-407E-A947-70E740481C1C}">
                          <a14:useLocalDpi xmlns:a14="http://schemas.microsoft.com/office/drawing/2010/main" val="0"/>
                        </a:ext>
                      </a:extLst>
                    </a:blip>
                    <a:stretch>
                      <a:fillRect/>
                    </a:stretch>
                  </pic:blipFill>
                  <pic:spPr>
                    <a:xfrm>
                      <a:off x="0" y="0"/>
                      <a:ext cx="3748946" cy="1650177"/>
                    </a:xfrm>
                    <a:prstGeom prst="rect">
                      <a:avLst/>
                    </a:prstGeom>
                  </pic:spPr>
                </pic:pic>
              </a:graphicData>
            </a:graphic>
          </wp:inline>
        </w:drawing>
      </w:r>
    </w:p>
    <w:p w:rsidR="00910CA3" w:rsidRPr="009F0E63" w:rsidRDefault="00BE3BBB" w:rsidP="00BE3BBB">
      <w:pPr>
        <w:pStyle w:val="Caption"/>
        <w:jc w:val="center"/>
        <w:rPr>
          <w:lang w:val="lv-LV"/>
        </w:rPr>
      </w:pPr>
      <w:bookmarkStart w:id="171" w:name="_Ref424292189"/>
      <w:r>
        <w:t xml:space="preserve">Attēls </w:t>
      </w:r>
      <w:r w:rsidR="00A25C97">
        <w:fldChar w:fldCharType="begin"/>
      </w:r>
      <w:r w:rsidR="00A25C97">
        <w:instrText xml:space="preserve"> SEQ Attēls \* ARABIC </w:instrText>
      </w:r>
      <w:r w:rsidR="00A25C97">
        <w:fldChar w:fldCharType="separate"/>
      </w:r>
      <w:r w:rsidR="00192EF5">
        <w:rPr>
          <w:noProof/>
        </w:rPr>
        <w:t>27</w:t>
      </w:r>
      <w:r w:rsidR="00A25C97">
        <w:rPr>
          <w:noProof/>
        </w:rPr>
        <w:fldChar w:fldCharType="end"/>
      </w:r>
      <w:bookmarkEnd w:id="171"/>
      <w:r>
        <w:t xml:space="preserve">. </w:t>
      </w:r>
      <w:r w:rsidRPr="0005021C">
        <w:t>Veģetācijas uzskaites laukumiņa shēma</w:t>
      </w:r>
    </w:p>
    <w:p w:rsidR="00910CA3" w:rsidRPr="009F0E63" w:rsidRDefault="00910CA3" w:rsidP="00910CA3">
      <w:pPr>
        <w:spacing w:line="276" w:lineRule="auto"/>
        <w:ind w:firstLine="720"/>
        <w:rPr>
          <w:lang w:val="lv-LV"/>
        </w:rPr>
      </w:pPr>
      <w:r w:rsidRPr="009F0E63">
        <w:rPr>
          <w:lang w:val="lv-LV"/>
        </w:rPr>
        <w:t>Sugu nomenklatūra : vaskulārajiem augiem - Kļaviņš (2012), sūnām - Strazdiņa un citi (2011).</w:t>
      </w:r>
    </w:p>
    <w:p w:rsidR="00910CA3" w:rsidRPr="009F0E63" w:rsidRDefault="00910CA3" w:rsidP="00910CA3">
      <w:pPr>
        <w:spacing w:line="276" w:lineRule="auto"/>
        <w:ind w:firstLine="720"/>
        <w:jc w:val="both"/>
        <w:rPr>
          <w:lang w:val="lv-LV"/>
        </w:rPr>
      </w:pPr>
      <w:r w:rsidRPr="009F0E63">
        <w:rPr>
          <w:lang w:val="lv-LV"/>
        </w:rPr>
        <w:t>Katrā uzskaites laukumiņā, katra objekta nogāzes apakšdaļā un augšdaļā, kā arī katrā objektā kopumā tika aprēķināts Šenona- Vīnera daudzveidības indeks H(s) vaskulāro augu un sūnu sugām:</w:t>
      </w:r>
    </w:p>
    <w:p w:rsidR="00910CA3" w:rsidRPr="009F0E63" w:rsidRDefault="00910CA3" w:rsidP="00910CA3">
      <w:pPr>
        <w:spacing w:line="276" w:lineRule="auto"/>
        <w:jc w:val="center"/>
        <w:rPr>
          <w:lang w:val="lv-LV"/>
        </w:rPr>
      </w:pPr>
      <w:r w:rsidRPr="009F0E63">
        <w:rPr>
          <w:lang w:val="lv-LV"/>
        </w:rPr>
        <w:tab/>
      </w:r>
      <w:r w:rsidRPr="009F0E63">
        <w:rPr>
          <w:lang w:val="lv-LV"/>
        </w:rPr>
        <w:tab/>
      </w:r>
      <w:r w:rsidRPr="009F0E63">
        <w:rPr>
          <w:lang w:val="lv-LV"/>
        </w:rPr>
        <w:tab/>
      </w:r>
      <w:r w:rsidRPr="009F0E63">
        <w:rPr>
          <w:lang w:val="lv-LV"/>
        </w:rPr>
        <w:tab/>
        <w:t>H(s)=-∑p</w:t>
      </w:r>
      <w:r w:rsidRPr="009F0E63">
        <w:rPr>
          <w:sz w:val="18"/>
          <w:lang w:val="lv-LV"/>
        </w:rPr>
        <w:t>i</w:t>
      </w:r>
      <w:r w:rsidRPr="009F0E63">
        <w:rPr>
          <w:lang w:val="lv-LV"/>
        </w:rPr>
        <w:t xml:space="preserve"> In p</w:t>
      </w:r>
      <w:r w:rsidRPr="009F0E63">
        <w:rPr>
          <w:sz w:val="18"/>
          <w:lang w:val="lv-LV"/>
        </w:rPr>
        <w:t>i</w:t>
      </w:r>
      <w:r w:rsidRPr="009F0E63">
        <w:rPr>
          <w:lang w:val="lv-LV"/>
        </w:rPr>
        <w:t>,</w:t>
      </w:r>
      <w:r w:rsidRPr="009F0E63">
        <w:rPr>
          <w:lang w:val="lv-LV"/>
        </w:rPr>
        <w:tab/>
      </w:r>
      <w:r w:rsidRPr="009F0E63">
        <w:rPr>
          <w:lang w:val="lv-LV"/>
        </w:rPr>
        <w:tab/>
      </w:r>
      <w:r w:rsidRPr="009F0E63">
        <w:rPr>
          <w:lang w:val="lv-LV"/>
        </w:rPr>
        <w:tab/>
      </w:r>
      <w:r w:rsidRPr="009F0E63">
        <w:rPr>
          <w:lang w:val="lv-LV"/>
        </w:rPr>
        <w:tab/>
      </w:r>
      <w:r w:rsidRPr="009F0E63">
        <w:rPr>
          <w:lang w:val="lv-LV"/>
        </w:rPr>
        <w:tab/>
        <w:t>(1)</w:t>
      </w:r>
    </w:p>
    <w:p w:rsidR="00910CA3" w:rsidRPr="009F0E63" w:rsidRDefault="00910CA3" w:rsidP="00910CA3">
      <w:pPr>
        <w:spacing w:line="276" w:lineRule="auto"/>
        <w:jc w:val="both"/>
        <w:rPr>
          <w:lang w:val="lv-LV"/>
        </w:rPr>
      </w:pPr>
      <w:r w:rsidRPr="009F0E63">
        <w:rPr>
          <w:lang w:val="lv-LV"/>
        </w:rPr>
        <w:t>kur p</w:t>
      </w:r>
      <w:r w:rsidRPr="009F0E63">
        <w:rPr>
          <w:sz w:val="18"/>
          <w:lang w:val="lv-LV"/>
        </w:rPr>
        <w:t xml:space="preserve">i </w:t>
      </w:r>
      <w:r w:rsidRPr="009F0E63">
        <w:rPr>
          <w:lang w:val="lv-LV"/>
        </w:rPr>
        <w:t xml:space="preserve">ir sugas i pārstāvju relatīvais daudzums. Salīdzināta sugu daudzveidība pirms un pēc saimnieciskās darbības, kā arī starp parauglaukumiem, kur veikta kailcirte, izvācot visu biomasu, un parauglaukumiem, kur izvākta tikai stumbru biomasa. </w:t>
      </w:r>
    </w:p>
    <w:p w:rsidR="00910CA3" w:rsidRDefault="00910CA3" w:rsidP="00910CA3">
      <w:pPr>
        <w:spacing w:line="276" w:lineRule="auto"/>
        <w:jc w:val="both"/>
        <w:rPr>
          <w:lang w:val="lv-LV"/>
        </w:rPr>
      </w:pPr>
      <w:r w:rsidRPr="009F0E63">
        <w:rPr>
          <w:lang w:val="lv-LV"/>
        </w:rPr>
        <w:tab/>
        <w:t>Katrai konstatētajai sūnu un vaskulāro augu sugai tika aprēķināts sastopamības koeficients. Atbilstoši Ellenberga (lakstaugiem) un Dilla (sūnām) ekoloģiskajām skalām katrai apsekotajai slejas daļai tika noteikta apgaismojuma, temperatūras, kontinentalitātes, mitruma, augsnes pH, reakcijas un slāpekļa indikatorvērtības (Ellenberg et al 1991; Düll 2001). Līdzīgi kā ar daudzveidības rādītājiem, veikts salīdzinājums starp uzskaites gadiem un atsevišķiem parauglaukumiem.</w:t>
      </w:r>
    </w:p>
    <w:p w:rsidR="003B5D8B" w:rsidRDefault="003B5D8B" w:rsidP="00910CA3">
      <w:pPr>
        <w:spacing w:line="276" w:lineRule="auto"/>
        <w:jc w:val="both"/>
        <w:rPr>
          <w:lang w:val="lv-LV"/>
        </w:rPr>
      </w:pPr>
    </w:p>
    <w:p w:rsidR="003B5D8B" w:rsidRPr="009F0E63" w:rsidRDefault="003B5D8B" w:rsidP="00910CA3">
      <w:pPr>
        <w:spacing w:line="276" w:lineRule="auto"/>
        <w:jc w:val="both"/>
        <w:rPr>
          <w:lang w:val="lv-LV"/>
        </w:rPr>
      </w:pPr>
    </w:p>
    <w:p w:rsidR="008B1BE1" w:rsidRPr="009F0E63" w:rsidRDefault="008B1BE1" w:rsidP="00971D19">
      <w:pPr>
        <w:spacing w:before="120" w:after="0" w:line="276" w:lineRule="auto"/>
        <w:ind w:firstLine="357"/>
        <w:jc w:val="both"/>
        <w:rPr>
          <w:lang w:val="lv-LV"/>
        </w:rPr>
      </w:pPr>
    </w:p>
    <w:p w:rsidR="008B1BE1" w:rsidRPr="009F0E63" w:rsidRDefault="005F3708" w:rsidP="008B1BE1">
      <w:pPr>
        <w:pStyle w:val="Heading3"/>
        <w:rPr>
          <w:lang w:val="lv-LV"/>
        </w:rPr>
      </w:pPr>
      <w:bookmarkStart w:id="172" w:name="_Toc436058911"/>
      <w:r>
        <w:rPr>
          <w:lang w:val="lv-LV"/>
        </w:rPr>
        <w:lastRenderedPageBreak/>
        <w:t xml:space="preserve">5.1.3. </w:t>
      </w:r>
      <w:r w:rsidR="00CD5A8B" w:rsidRPr="009F0E63">
        <w:rPr>
          <w:lang w:val="lv-LV"/>
        </w:rPr>
        <w:t>Nozīmīgākie r</w:t>
      </w:r>
      <w:r w:rsidR="008B1BE1" w:rsidRPr="009F0E63">
        <w:rPr>
          <w:lang w:val="lv-LV"/>
        </w:rPr>
        <w:t>ezultāti</w:t>
      </w:r>
      <w:bookmarkEnd w:id="172"/>
    </w:p>
    <w:p w:rsidR="00CD5A8B" w:rsidRPr="007746ED" w:rsidRDefault="00CD5A8B" w:rsidP="007746ED">
      <w:pPr>
        <w:spacing w:after="240" w:line="276" w:lineRule="auto"/>
        <w:ind w:firstLine="720"/>
        <w:jc w:val="both"/>
        <w:rPr>
          <w:lang w:val="lv-LV"/>
        </w:rPr>
      </w:pPr>
      <w:r w:rsidRPr="007746ED">
        <w:rPr>
          <w:lang w:val="lv-LV"/>
        </w:rPr>
        <w:t>Otrajā gadā pēc saimnieciskās darbības veikšanas izcirtumos sāk parādīties ietekme uz augsnes ūdens ķīmisko sastāvu. Izcirtumos samazinās augsnes ūdens pH, bet palielinās N-NO</w:t>
      </w:r>
      <w:r w:rsidRPr="007746ED">
        <w:rPr>
          <w:vertAlign w:val="subscript"/>
          <w:lang w:val="lv-LV"/>
        </w:rPr>
        <w:t>3</w:t>
      </w:r>
      <w:r w:rsidRPr="007746ED">
        <w:rPr>
          <w:vertAlign w:val="superscript"/>
          <w:lang w:val="lv-LV"/>
        </w:rPr>
        <w:t>-</w:t>
      </w:r>
      <w:r w:rsidRPr="007746ED">
        <w:rPr>
          <w:lang w:val="lv-LV"/>
        </w:rPr>
        <w:t>, P-PO</w:t>
      </w:r>
      <w:r w:rsidRPr="007746ED">
        <w:rPr>
          <w:vertAlign w:val="subscript"/>
          <w:lang w:val="lv-LV"/>
        </w:rPr>
        <w:t>4</w:t>
      </w:r>
      <w:r w:rsidRPr="007746ED">
        <w:rPr>
          <w:vertAlign w:val="superscript"/>
          <w:lang w:val="lv-LV"/>
        </w:rPr>
        <w:t>3-</w:t>
      </w:r>
      <w:r w:rsidRPr="007746ED">
        <w:rPr>
          <w:lang w:val="lv-LV"/>
        </w:rPr>
        <w:t>, N-NH</w:t>
      </w:r>
      <w:r w:rsidRPr="007746ED">
        <w:rPr>
          <w:vertAlign w:val="subscript"/>
          <w:lang w:val="lv-LV"/>
        </w:rPr>
        <w:t>4</w:t>
      </w:r>
      <w:r w:rsidRPr="007746ED">
        <w:rPr>
          <w:vertAlign w:val="superscript"/>
          <w:lang w:val="lv-LV"/>
        </w:rPr>
        <w:t>+</w:t>
      </w:r>
      <w:r w:rsidRPr="007746ED">
        <w:rPr>
          <w:lang w:val="lv-LV"/>
        </w:rPr>
        <w:t>, K</w:t>
      </w:r>
      <w:r w:rsidRPr="007746ED">
        <w:rPr>
          <w:vertAlign w:val="superscript"/>
          <w:lang w:val="lv-LV"/>
        </w:rPr>
        <w:t>+</w:t>
      </w:r>
      <w:r w:rsidRPr="007746ED">
        <w:rPr>
          <w:lang w:val="lv-LV"/>
        </w:rPr>
        <w:t>,</w:t>
      </w:r>
      <w:r w:rsidRPr="007746ED">
        <w:rPr>
          <w:vertAlign w:val="superscript"/>
          <w:lang w:val="lv-LV"/>
        </w:rPr>
        <w:t xml:space="preserve"> </w:t>
      </w:r>
      <w:r w:rsidRPr="007746ED">
        <w:rPr>
          <w:lang w:val="lv-LV"/>
        </w:rPr>
        <w:t>Ca</w:t>
      </w:r>
      <w:r w:rsidRPr="007746ED">
        <w:rPr>
          <w:vertAlign w:val="superscript"/>
          <w:lang w:val="lv-LV"/>
        </w:rPr>
        <w:t>2+</w:t>
      </w:r>
      <w:r w:rsidRPr="007746ED">
        <w:rPr>
          <w:lang w:val="lv-LV"/>
        </w:rPr>
        <w:t>, Mg</w:t>
      </w:r>
      <w:r w:rsidRPr="007746ED">
        <w:rPr>
          <w:vertAlign w:val="superscript"/>
          <w:lang w:val="lv-LV"/>
        </w:rPr>
        <w:t>2+</w:t>
      </w:r>
      <w:r w:rsidRPr="007746ED">
        <w:rPr>
          <w:lang w:val="lv-LV"/>
        </w:rPr>
        <w:t xml:space="preserve"> koncentrācija. Tomēr </w:t>
      </w:r>
      <w:r w:rsidR="00DE2D82">
        <w:rPr>
          <w:lang w:val="lv-LV"/>
        </w:rPr>
        <w:t>ķīmisko</w:t>
      </w:r>
      <w:r w:rsidRPr="007746ED">
        <w:rPr>
          <w:lang w:val="lv-LV"/>
        </w:rPr>
        <w:t xml:space="preserve"> elementu koncentrāciju izmaiņas izcirtumos ir visai atšķirīgas pētījuma objektos, piemēram, objektā Vilkukalns magnija jonu koncentrācija izcirtumos, salīdzinot ar iepriekšējo gadu, ir pieaugusi, bet Kūdrenī – samazinājusies. </w:t>
      </w:r>
    </w:p>
    <w:p w:rsidR="00CD5A8B" w:rsidRPr="007746ED" w:rsidRDefault="00CD5A8B" w:rsidP="007746ED">
      <w:pPr>
        <w:spacing w:before="120" w:after="0" w:line="276" w:lineRule="auto"/>
        <w:ind w:firstLine="720"/>
        <w:jc w:val="both"/>
        <w:rPr>
          <w:lang w:val="lv-LV"/>
        </w:rPr>
      </w:pPr>
      <w:r w:rsidRPr="007746ED">
        <w:rPr>
          <w:lang w:val="lv-LV"/>
        </w:rPr>
        <w:t xml:space="preserve">Salīdzinot abus izcirtumus, secināts, ka </w:t>
      </w:r>
      <w:r w:rsidR="00DE2D82">
        <w:rPr>
          <w:lang w:val="lv-LV"/>
        </w:rPr>
        <w:t>ķīmisko</w:t>
      </w:r>
      <w:r w:rsidRPr="007746ED">
        <w:rPr>
          <w:lang w:val="lv-LV"/>
        </w:rPr>
        <w:t xml:space="preserve"> elementu koncentrācij</w:t>
      </w:r>
      <w:r w:rsidR="00DE2D82">
        <w:rPr>
          <w:lang w:val="lv-LV"/>
        </w:rPr>
        <w:t>u</w:t>
      </w:r>
      <w:r w:rsidRPr="007746ED">
        <w:rPr>
          <w:lang w:val="lv-LV"/>
        </w:rPr>
        <w:t xml:space="preserve"> atšķirības objektos iezīmējas dažādi. Vilkukalnā netika novērotas būtiskas nitrātjonu koncentrācijas atšķirības starp abiem izcirtumiem, Kūdrenī variantā ar visas biomasas izvākšanu augsnes ūdens nitrātjonu koncentrācija bija augstāka nekā variantā ar stumbra biomasas izvākšanu, bet objektā Zvēri augsnes ūdens nitrātjonu koncentrācija bija augstāka izcirtumā ar stumbra biomasas izvākšanu (</w:t>
      </w:r>
      <w:r w:rsidRPr="007746ED">
        <w:rPr>
          <w:lang w:val="lv-LV"/>
        </w:rPr>
        <w:fldChar w:fldCharType="begin"/>
      </w:r>
      <w:r w:rsidRPr="007746ED">
        <w:rPr>
          <w:lang w:val="lv-LV"/>
        </w:rPr>
        <w:instrText xml:space="preserve"> REF _Ref424062080 \h </w:instrText>
      </w:r>
      <w:r w:rsidRPr="007746ED">
        <w:rPr>
          <w:lang w:val="lv-LV"/>
        </w:rPr>
      </w:r>
      <w:r w:rsidRPr="007746ED">
        <w:rPr>
          <w:lang w:val="lv-LV"/>
        </w:rPr>
        <w:fldChar w:fldCharType="separate"/>
      </w:r>
      <w:r w:rsidR="00201055" w:rsidRPr="009F0E63">
        <w:rPr>
          <w:lang w:val="lv-LV"/>
        </w:rPr>
        <w:t xml:space="preserve">Attēls </w:t>
      </w:r>
      <w:r w:rsidR="00201055">
        <w:rPr>
          <w:noProof/>
          <w:lang w:val="lv-LV"/>
        </w:rPr>
        <w:t>27</w:t>
      </w:r>
      <w:r w:rsidRPr="007746ED">
        <w:rPr>
          <w:lang w:val="lv-LV"/>
        </w:rPr>
        <w:fldChar w:fldCharType="end"/>
      </w:r>
      <w:r w:rsidRPr="007746ED">
        <w:rPr>
          <w:lang w:val="lv-LV"/>
        </w:rPr>
        <w:t>). Tieši tāda pati likumsakarība ir spēkā, salīdzinot amonija jonu un kālija jonu koncentrācijas. Būtiskas fosfātjonu koncentrācijas atšķirības starp parauglaukumiem netika konstatētas. Kalcija jonu koncentrācija Vilkukalnā starp izcirtumiem būtiski neatšķīrās, Kūdrenī augstāka kalcija jonu koncentrācija augsnes ūdenī tika konstatēta izcirtumā, kur izvākta stumbru biomasa, bet objektā Zvēri tieši pretēji. Magnija jonu koncentrācija augsnes ūdenī objektos sausieņu mežos starp izcirtumiem būtiski neatšķiras, bet Kūdrenī tā ir augstāka izcirtumā, kur izvākta stumbru biomasa.</w:t>
      </w:r>
    </w:p>
    <w:p w:rsidR="00CD5A8B" w:rsidRPr="009F0E63" w:rsidRDefault="00CD5A8B" w:rsidP="007746ED">
      <w:pPr>
        <w:spacing w:after="240" w:line="276" w:lineRule="auto"/>
        <w:jc w:val="center"/>
        <w:rPr>
          <w:lang w:val="lv-LV"/>
        </w:rPr>
      </w:pPr>
      <w:r w:rsidRPr="009F0E63">
        <w:rPr>
          <w:noProof/>
        </w:rPr>
        <w:drawing>
          <wp:inline distT="0" distB="0" distL="0" distR="0" wp14:anchorId="2684FBD7" wp14:editId="56BE3AF3">
            <wp:extent cx="2196465" cy="1956435"/>
            <wp:effectExtent l="0" t="0" r="0" b="5715"/>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inline>
        </w:drawing>
      </w:r>
      <w:r w:rsidRPr="009F0E63">
        <w:rPr>
          <w:noProof/>
        </w:rPr>
        <w:drawing>
          <wp:inline distT="0" distB="0" distL="0" distR="0" wp14:anchorId="5AE85FEE" wp14:editId="1FB51DA2">
            <wp:extent cx="2286000" cy="1974850"/>
            <wp:effectExtent l="0" t="0" r="0" b="635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inline>
        </w:drawing>
      </w:r>
    </w:p>
    <w:p w:rsidR="00CD5A8B" w:rsidRPr="009F0E63" w:rsidRDefault="00CD5A8B" w:rsidP="007746ED">
      <w:pPr>
        <w:keepNext/>
        <w:spacing w:after="240" w:line="276" w:lineRule="auto"/>
        <w:ind w:left="720"/>
        <w:jc w:val="center"/>
        <w:rPr>
          <w:lang w:val="lv-LV"/>
        </w:rPr>
      </w:pPr>
      <w:r w:rsidRPr="009F0E63">
        <w:rPr>
          <w:noProof/>
        </w:rPr>
        <w:drawing>
          <wp:inline distT="0" distB="0" distL="0" distR="0" wp14:anchorId="023E801C" wp14:editId="32C564C0">
            <wp:extent cx="2609850" cy="1926590"/>
            <wp:effectExtent l="0" t="0" r="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
              </a:graphicData>
            </a:graphic>
          </wp:inline>
        </w:drawing>
      </w:r>
    </w:p>
    <w:p w:rsidR="00CD5A8B" w:rsidRPr="009F0E63" w:rsidRDefault="00CD5A8B" w:rsidP="00216DDA">
      <w:pPr>
        <w:pStyle w:val="Caption"/>
        <w:ind w:left="720"/>
        <w:jc w:val="center"/>
        <w:rPr>
          <w:lang w:val="lv-LV"/>
        </w:rPr>
      </w:pPr>
      <w:bookmarkStart w:id="173" w:name="_Ref424062080"/>
      <w:r w:rsidRPr="009F0E63">
        <w:rPr>
          <w:lang w:val="lv-LV"/>
        </w:rPr>
        <w:t xml:space="preserve">Attēls </w:t>
      </w:r>
      <w:r w:rsidRPr="009F0E63">
        <w:rPr>
          <w:lang w:val="lv-LV"/>
        </w:rPr>
        <w:fldChar w:fldCharType="begin"/>
      </w:r>
      <w:r w:rsidRPr="009F0E63">
        <w:rPr>
          <w:lang w:val="lv-LV"/>
        </w:rPr>
        <w:instrText xml:space="preserve"> SEQ Attēls \* ARABIC </w:instrText>
      </w:r>
      <w:r w:rsidRPr="009F0E63">
        <w:rPr>
          <w:lang w:val="lv-LV"/>
        </w:rPr>
        <w:fldChar w:fldCharType="separate"/>
      </w:r>
      <w:r w:rsidR="00192EF5">
        <w:rPr>
          <w:noProof/>
          <w:lang w:val="lv-LV"/>
        </w:rPr>
        <w:t>28</w:t>
      </w:r>
      <w:r w:rsidRPr="009F0E63">
        <w:rPr>
          <w:lang w:val="lv-LV"/>
        </w:rPr>
        <w:fldChar w:fldCharType="end"/>
      </w:r>
      <w:bookmarkEnd w:id="173"/>
      <w:r w:rsidRPr="009F0E63">
        <w:rPr>
          <w:lang w:val="lv-LV"/>
        </w:rPr>
        <w:t>. Nitrātjonu koncentrācija augsnes ūdenī pētījuma objektos 2012., 2013. un 2014.gadā</w:t>
      </w:r>
    </w:p>
    <w:p w:rsidR="00CD5A8B" w:rsidRPr="007746ED" w:rsidRDefault="00CD5A8B" w:rsidP="007746ED">
      <w:pPr>
        <w:spacing w:after="240" w:line="276" w:lineRule="auto"/>
        <w:ind w:firstLine="720"/>
        <w:jc w:val="both"/>
        <w:rPr>
          <w:lang w:val="lv-LV"/>
        </w:rPr>
      </w:pPr>
      <w:r w:rsidRPr="007746ED">
        <w:rPr>
          <w:lang w:val="lv-LV"/>
        </w:rPr>
        <w:t xml:space="preserve">Otrajā gadā pēc kailcirtes netika konstatētas būtiskas </w:t>
      </w:r>
      <w:r w:rsidR="00DE2D82">
        <w:rPr>
          <w:lang w:val="lv-LV"/>
        </w:rPr>
        <w:t>ķīmisko</w:t>
      </w:r>
      <w:r w:rsidRPr="007746ED">
        <w:rPr>
          <w:lang w:val="lv-LV"/>
        </w:rPr>
        <w:t xml:space="preserve"> elementu koncentrācijas izmaiņas aizsargjoslā 10 m no izcirtumu malas, kas ļauj secināt, ka 10 m plata aizsargjosla šajā gadījumā darbojas efektīvi (</w:t>
      </w:r>
      <w:r w:rsidRPr="007746ED">
        <w:rPr>
          <w:lang w:val="lv-LV"/>
        </w:rPr>
        <w:fldChar w:fldCharType="begin"/>
      </w:r>
      <w:r w:rsidRPr="007746ED">
        <w:rPr>
          <w:lang w:val="lv-LV"/>
        </w:rPr>
        <w:instrText xml:space="preserve"> REF _Ref424062060 \h </w:instrText>
      </w:r>
      <w:r w:rsidRPr="007746ED">
        <w:rPr>
          <w:lang w:val="lv-LV"/>
        </w:rPr>
      </w:r>
      <w:r w:rsidRPr="007746ED">
        <w:rPr>
          <w:lang w:val="lv-LV"/>
        </w:rPr>
        <w:fldChar w:fldCharType="separate"/>
      </w:r>
      <w:r w:rsidR="00201055" w:rsidRPr="009F0E63">
        <w:rPr>
          <w:lang w:val="lv-LV"/>
        </w:rPr>
        <w:t xml:space="preserve">Attēls </w:t>
      </w:r>
      <w:r w:rsidR="00201055">
        <w:rPr>
          <w:noProof/>
          <w:lang w:val="lv-LV"/>
        </w:rPr>
        <w:t>28</w:t>
      </w:r>
      <w:r w:rsidRPr="007746ED">
        <w:rPr>
          <w:lang w:val="lv-LV"/>
        </w:rPr>
        <w:fldChar w:fldCharType="end"/>
      </w:r>
      <w:r w:rsidRPr="007746ED">
        <w:rPr>
          <w:lang w:val="lv-LV"/>
        </w:rPr>
        <w:t xml:space="preserve">). Tomēr iespējams, ka </w:t>
      </w:r>
      <w:r w:rsidR="00DE2D82">
        <w:rPr>
          <w:lang w:val="lv-LV"/>
        </w:rPr>
        <w:t>vielu</w:t>
      </w:r>
      <w:r w:rsidRPr="007746ED">
        <w:rPr>
          <w:lang w:val="lv-LV"/>
        </w:rPr>
        <w:t xml:space="preserve"> koncentrācijas turpinās izmainīties arī nākamajos gados, tādēļ novērojumi tiks turpināti.</w:t>
      </w:r>
    </w:p>
    <w:p w:rsidR="00CD5A8B" w:rsidRPr="009F0E63" w:rsidRDefault="00CD5A8B" w:rsidP="00CD5A8B">
      <w:pPr>
        <w:keepNext/>
        <w:spacing w:before="120" w:after="120" w:line="276" w:lineRule="auto"/>
        <w:jc w:val="center"/>
        <w:rPr>
          <w:lang w:val="lv-LV"/>
        </w:rPr>
      </w:pPr>
      <w:r w:rsidRPr="009F0E63">
        <w:rPr>
          <w:noProof/>
        </w:rPr>
        <w:lastRenderedPageBreak/>
        <w:drawing>
          <wp:inline distT="0" distB="0" distL="0" distR="0" wp14:anchorId="0EFF2BD4" wp14:editId="6E411637">
            <wp:extent cx="2803525" cy="2268855"/>
            <wp:effectExtent l="0" t="0" r="0" b="0"/>
            <wp:docPr id="280" name="Chart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inline>
        </w:drawing>
      </w:r>
      <w:r w:rsidRPr="009F0E63">
        <w:rPr>
          <w:noProof/>
        </w:rPr>
        <w:drawing>
          <wp:inline distT="0" distB="0" distL="0" distR="0" wp14:anchorId="51FE30A5" wp14:editId="1F9CFCBD">
            <wp:extent cx="2812415" cy="2268855"/>
            <wp:effectExtent l="0" t="0" r="0" b="0"/>
            <wp:docPr id="281" name="Chart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p w:rsidR="00CD5A8B" w:rsidRPr="009F0E63" w:rsidRDefault="00CD5A8B" w:rsidP="00CD5A8B">
      <w:pPr>
        <w:keepNext/>
        <w:jc w:val="center"/>
        <w:rPr>
          <w:lang w:val="lv-LV"/>
        </w:rPr>
      </w:pPr>
      <w:r w:rsidRPr="009F0E63">
        <w:rPr>
          <w:noProof/>
        </w:rPr>
        <w:drawing>
          <wp:inline distT="0" distB="0" distL="0" distR="0" wp14:anchorId="6498AD7C" wp14:editId="50444B2F">
            <wp:extent cx="2969260" cy="1834515"/>
            <wp:effectExtent l="0" t="0" r="2540" b="0"/>
            <wp:docPr id="124"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inline>
        </w:drawing>
      </w:r>
    </w:p>
    <w:p w:rsidR="00CD5A8B" w:rsidRPr="009F0E63" w:rsidRDefault="00CD5A8B" w:rsidP="00CD5A8B">
      <w:pPr>
        <w:pStyle w:val="Caption"/>
        <w:jc w:val="center"/>
        <w:rPr>
          <w:lang w:val="lv-LV"/>
        </w:rPr>
      </w:pPr>
      <w:bookmarkStart w:id="174" w:name="_Ref424062060"/>
      <w:r w:rsidRPr="009F0E63">
        <w:rPr>
          <w:lang w:val="lv-LV"/>
        </w:rPr>
        <w:t xml:space="preserve">Attēls </w:t>
      </w:r>
      <w:r w:rsidRPr="009F0E63">
        <w:rPr>
          <w:lang w:val="lv-LV"/>
        </w:rPr>
        <w:fldChar w:fldCharType="begin"/>
      </w:r>
      <w:r w:rsidRPr="009F0E63">
        <w:rPr>
          <w:lang w:val="lv-LV"/>
        </w:rPr>
        <w:instrText xml:space="preserve"> SEQ Attēls \* ARABIC </w:instrText>
      </w:r>
      <w:r w:rsidRPr="009F0E63">
        <w:rPr>
          <w:lang w:val="lv-LV"/>
        </w:rPr>
        <w:fldChar w:fldCharType="separate"/>
      </w:r>
      <w:r w:rsidR="00192EF5">
        <w:rPr>
          <w:noProof/>
          <w:lang w:val="lv-LV"/>
        </w:rPr>
        <w:t>29</w:t>
      </w:r>
      <w:r w:rsidRPr="009F0E63">
        <w:rPr>
          <w:lang w:val="lv-LV"/>
        </w:rPr>
        <w:fldChar w:fldCharType="end"/>
      </w:r>
      <w:bookmarkEnd w:id="174"/>
      <w:r w:rsidRPr="009F0E63">
        <w:rPr>
          <w:lang w:val="lv-LV"/>
        </w:rPr>
        <w:t>. Nitrātjonu koncentrācijas izmaiņas augsnes ūdenī aizsargjoslā objektā Vilkukalns 2012., 2013. un 2014.gadā</w:t>
      </w:r>
    </w:p>
    <w:p w:rsidR="00CD5A8B" w:rsidRPr="007746ED" w:rsidRDefault="00CD5A8B" w:rsidP="007746ED">
      <w:pPr>
        <w:spacing w:after="240" w:line="276" w:lineRule="auto"/>
        <w:ind w:firstLine="720"/>
        <w:jc w:val="both"/>
        <w:rPr>
          <w:lang w:val="lv-LV"/>
        </w:rPr>
      </w:pPr>
      <w:r w:rsidRPr="007746ED">
        <w:rPr>
          <w:lang w:val="lv-LV"/>
        </w:rPr>
        <w:t>Pretēji Zviedrijā iegūtajiem rezultātiem, mūsu pētījuma objektos otrajā gadā pēc kailcirtes nav konstatēta būtiskas biogēno elementu</w:t>
      </w:r>
      <w:r w:rsidR="00DE2D82">
        <w:rPr>
          <w:lang w:val="lv-LV"/>
        </w:rPr>
        <w:t>, K, Ca un Mg</w:t>
      </w:r>
      <w:r w:rsidRPr="007746ED">
        <w:rPr>
          <w:lang w:val="lv-LV"/>
        </w:rPr>
        <w:t xml:space="preserve"> koncentrācijas palielināšanās izcirtumos esošajās gruntsūdens akās</w:t>
      </w:r>
      <w:r w:rsidR="003B5D8B">
        <w:rPr>
          <w:lang w:val="lv-LV"/>
        </w:rPr>
        <w:t xml:space="preserve"> (</w:t>
      </w:r>
      <w:r w:rsidR="003B5D8B">
        <w:rPr>
          <w:lang w:val="lv-LV"/>
        </w:rPr>
        <w:fldChar w:fldCharType="begin"/>
      </w:r>
      <w:r w:rsidR="003B5D8B">
        <w:rPr>
          <w:lang w:val="lv-LV"/>
        </w:rPr>
        <w:instrText xml:space="preserve"> REF _Ref424677012 \h </w:instrText>
      </w:r>
      <w:r w:rsidR="003B5D8B">
        <w:rPr>
          <w:lang w:val="lv-LV"/>
        </w:rPr>
      </w:r>
      <w:r w:rsidR="003B5D8B">
        <w:rPr>
          <w:lang w:val="lv-LV"/>
        </w:rPr>
        <w:fldChar w:fldCharType="separate"/>
      </w:r>
      <w:r w:rsidR="00201055" w:rsidRPr="009F0E63">
        <w:rPr>
          <w:lang w:val="lv-LV"/>
        </w:rPr>
        <w:t xml:space="preserve">Attēls </w:t>
      </w:r>
      <w:r w:rsidR="00201055">
        <w:rPr>
          <w:noProof/>
          <w:lang w:val="lv-LV"/>
        </w:rPr>
        <w:t>29</w:t>
      </w:r>
      <w:r w:rsidR="003B5D8B">
        <w:rPr>
          <w:lang w:val="lv-LV"/>
        </w:rPr>
        <w:fldChar w:fldCharType="end"/>
      </w:r>
      <w:r w:rsidR="003B5D8B">
        <w:rPr>
          <w:lang w:val="lv-LV"/>
        </w:rPr>
        <w:t>)</w:t>
      </w:r>
      <w:r w:rsidRPr="007746ED">
        <w:rPr>
          <w:lang w:val="lv-LV"/>
        </w:rPr>
        <w:t xml:space="preserve">. Jāatzīmē gan, ka mūsu objektos gruntsūdens līmenis ir ļoti zems, tāpēc, iespējams, barības vielu koncentrācijas izmaiņas augsnes virsējā slānī to neietekmē. </w:t>
      </w:r>
    </w:p>
    <w:p w:rsidR="00892442" w:rsidRPr="009F0E63" w:rsidRDefault="00CD5A8B" w:rsidP="00892442">
      <w:pPr>
        <w:keepNext/>
        <w:spacing w:after="240" w:line="276" w:lineRule="auto"/>
        <w:jc w:val="both"/>
        <w:rPr>
          <w:lang w:val="lv-LV"/>
        </w:rPr>
      </w:pPr>
      <w:r w:rsidRPr="009F0E63">
        <w:rPr>
          <w:noProof/>
        </w:rPr>
        <w:drawing>
          <wp:inline distT="0" distB="0" distL="0" distR="0" wp14:anchorId="6491AF20" wp14:editId="43F846DA">
            <wp:extent cx="2724150" cy="222885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9"/>
              </a:graphicData>
            </a:graphic>
          </wp:inline>
        </w:drawing>
      </w:r>
      <w:r w:rsidR="00892442" w:rsidRPr="009F0E63">
        <w:rPr>
          <w:noProof/>
        </w:rPr>
        <w:drawing>
          <wp:inline distT="0" distB="0" distL="0" distR="0" wp14:anchorId="26C2F18A" wp14:editId="1FB8F488">
            <wp:extent cx="3060065" cy="2276475"/>
            <wp:effectExtent l="0" t="0" r="6985"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0"/>
              </a:graphicData>
            </a:graphic>
          </wp:inline>
        </w:drawing>
      </w:r>
    </w:p>
    <w:p w:rsidR="00CD5A8B" w:rsidRPr="009F0E63" w:rsidRDefault="00892442" w:rsidP="00892442">
      <w:pPr>
        <w:pStyle w:val="Caption"/>
        <w:jc w:val="center"/>
        <w:rPr>
          <w:lang w:val="lv-LV"/>
        </w:rPr>
      </w:pPr>
      <w:bookmarkStart w:id="175" w:name="_Ref424677012"/>
      <w:r w:rsidRPr="009F0E63">
        <w:rPr>
          <w:lang w:val="lv-LV"/>
        </w:rPr>
        <w:t xml:space="preserve">Attēls </w:t>
      </w:r>
      <w:r w:rsidRPr="009F0E63">
        <w:rPr>
          <w:lang w:val="lv-LV"/>
        </w:rPr>
        <w:fldChar w:fldCharType="begin"/>
      </w:r>
      <w:r w:rsidRPr="009F0E63">
        <w:rPr>
          <w:lang w:val="lv-LV"/>
        </w:rPr>
        <w:instrText xml:space="preserve"> SEQ Attēls \* ARABIC </w:instrText>
      </w:r>
      <w:r w:rsidRPr="009F0E63">
        <w:rPr>
          <w:lang w:val="lv-LV"/>
        </w:rPr>
        <w:fldChar w:fldCharType="separate"/>
      </w:r>
      <w:r w:rsidR="00192EF5">
        <w:rPr>
          <w:noProof/>
          <w:lang w:val="lv-LV"/>
        </w:rPr>
        <w:t>30</w:t>
      </w:r>
      <w:r w:rsidRPr="009F0E63">
        <w:rPr>
          <w:lang w:val="lv-LV"/>
        </w:rPr>
        <w:fldChar w:fldCharType="end"/>
      </w:r>
      <w:bookmarkEnd w:id="175"/>
      <w:r w:rsidRPr="009F0E63">
        <w:rPr>
          <w:lang w:val="lv-LV"/>
        </w:rPr>
        <w:t>. Nitrātjonu koncentrācijas gruntsūdenī objektos Vilkukalns un Zvēri 2012., 2013. un 2014.gadā</w:t>
      </w:r>
    </w:p>
    <w:p w:rsidR="00CD5A8B" w:rsidRPr="007746ED" w:rsidRDefault="00CD5A8B" w:rsidP="007746ED">
      <w:pPr>
        <w:spacing w:after="240" w:line="276" w:lineRule="auto"/>
        <w:ind w:firstLine="720"/>
        <w:jc w:val="both"/>
        <w:rPr>
          <w:lang w:val="lv-LV"/>
        </w:rPr>
      </w:pPr>
      <w:r w:rsidRPr="007746ED">
        <w:rPr>
          <w:lang w:val="lv-LV"/>
        </w:rPr>
        <w:lastRenderedPageBreak/>
        <w:t>Otrajā gadā pēc kailcirtes  novērota neliela nitrātjonu koncentrācijas palielināšanās upē un grāvī objektos Vilkukalns un Kūdrenis, taču nevienā gadījumā koncentrācijas nepārsniedza vidējās vērtības periodā pirms kailcirtes 2012.gadā</w:t>
      </w:r>
      <w:r w:rsidR="003B5D8B">
        <w:rPr>
          <w:lang w:val="lv-LV"/>
        </w:rPr>
        <w:t xml:space="preserve"> (</w:t>
      </w:r>
      <w:r w:rsidR="003B5D8B">
        <w:rPr>
          <w:lang w:val="lv-LV"/>
        </w:rPr>
        <w:fldChar w:fldCharType="begin"/>
      </w:r>
      <w:r w:rsidR="003B5D8B">
        <w:rPr>
          <w:lang w:val="lv-LV"/>
        </w:rPr>
        <w:instrText xml:space="preserve"> REF _Ref424677027 \h </w:instrText>
      </w:r>
      <w:r w:rsidR="003B5D8B">
        <w:rPr>
          <w:lang w:val="lv-LV"/>
        </w:rPr>
      </w:r>
      <w:r w:rsidR="003B5D8B">
        <w:rPr>
          <w:lang w:val="lv-LV"/>
        </w:rPr>
        <w:fldChar w:fldCharType="separate"/>
      </w:r>
      <w:r w:rsidR="00201055" w:rsidRPr="009F0E63">
        <w:rPr>
          <w:lang w:val="lv-LV"/>
        </w:rPr>
        <w:t xml:space="preserve">Attēls </w:t>
      </w:r>
      <w:r w:rsidR="00201055">
        <w:rPr>
          <w:noProof/>
          <w:lang w:val="lv-LV"/>
        </w:rPr>
        <w:t>30</w:t>
      </w:r>
      <w:r w:rsidR="003B5D8B">
        <w:rPr>
          <w:lang w:val="lv-LV"/>
        </w:rPr>
        <w:fldChar w:fldCharType="end"/>
      </w:r>
      <w:r w:rsidR="003B5D8B">
        <w:rPr>
          <w:lang w:val="lv-LV"/>
        </w:rPr>
        <w:t>)</w:t>
      </w:r>
      <w:r w:rsidRPr="007746ED">
        <w:rPr>
          <w:lang w:val="lv-LV"/>
        </w:rPr>
        <w:t>.</w:t>
      </w:r>
    </w:p>
    <w:p w:rsidR="00892442" w:rsidRPr="009F0E63" w:rsidRDefault="00892442" w:rsidP="00892442">
      <w:pPr>
        <w:keepNext/>
        <w:spacing w:after="240" w:line="276" w:lineRule="auto"/>
        <w:ind w:left="720"/>
        <w:jc w:val="center"/>
        <w:rPr>
          <w:lang w:val="lv-LV"/>
        </w:rPr>
      </w:pPr>
      <w:r w:rsidRPr="009F0E63">
        <w:rPr>
          <w:noProof/>
        </w:rPr>
        <w:drawing>
          <wp:inline distT="0" distB="0" distL="0" distR="0" wp14:anchorId="4E2BFEF8" wp14:editId="08E13F26">
            <wp:extent cx="2849525" cy="204089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1"/>
              </a:graphicData>
            </a:graphic>
          </wp:inline>
        </w:drawing>
      </w:r>
    </w:p>
    <w:p w:rsidR="00892442" w:rsidRPr="009F0E63" w:rsidRDefault="00892442" w:rsidP="00892442">
      <w:pPr>
        <w:pStyle w:val="Caption"/>
        <w:jc w:val="center"/>
        <w:rPr>
          <w:lang w:val="lv-LV"/>
        </w:rPr>
      </w:pPr>
      <w:bookmarkStart w:id="176" w:name="_Ref424677027"/>
      <w:r w:rsidRPr="009F0E63">
        <w:rPr>
          <w:lang w:val="lv-LV"/>
        </w:rPr>
        <w:t xml:space="preserve">Attēls </w:t>
      </w:r>
      <w:r w:rsidRPr="009F0E63">
        <w:rPr>
          <w:lang w:val="lv-LV"/>
        </w:rPr>
        <w:fldChar w:fldCharType="begin"/>
      </w:r>
      <w:r w:rsidRPr="009F0E63">
        <w:rPr>
          <w:lang w:val="lv-LV"/>
        </w:rPr>
        <w:instrText xml:space="preserve"> SEQ Attēls \* ARABIC </w:instrText>
      </w:r>
      <w:r w:rsidRPr="009F0E63">
        <w:rPr>
          <w:lang w:val="lv-LV"/>
        </w:rPr>
        <w:fldChar w:fldCharType="separate"/>
      </w:r>
      <w:r w:rsidR="00192EF5">
        <w:rPr>
          <w:noProof/>
          <w:lang w:val="lv-LV"/>
        </w:rPr>
        <w:t>31</w:t>
      </w:r>
      <w:r w:rsidRPr="009F0E63">
        <w:rPr>
          <w:lang w:val="lv-LV"/>
        </w:rPr>
        <w:fldChar w:fldCharType="end"/>
      </w:r>
      <w:bookmarkEnd w:id="176"/>
      <w:r w:rsidRPr="009F0E63">
        <w:rPr>
          <w:lang w:val="lv-LV"/>
        </w:rPr>
        <w:t>. Nitrātjonu vidējā koncentrācija upes un grāvja ūdenī 2012. 2013.un 2014. gadā</w:t>
      </w:r>
    </w:p>
    <w:p w:rsidR="00CD5A8B" w:rsidRPr="007746ED" w:rsidRDefault="00CD5A8B" w:rsidP="007746ED">
      <w:pPr>
        <w:spacing w:after="240" w:line="276" w:lineRule="auto"/>
        <w:ind w:firstLine="720"/>
        <w:jc w:val="both"/>
        <w:rPr>
          <w:lang w:val="lv-LV"/>
        </w:rPr>
      </w:pPr>
      <w:r w:rsidRPr="007746ED">
        <w:rPr>
          <w:lang w:val="lv-LV"/>
        </w:rPr>
        <w:t xml:space="preserve">Ievērojamās </w:t>
      </w:r>
      <w:r w:rsidR="00DE2D82">
        <w:rPr>
          <w:lang w:val="lv-LV"/>
        </w:rPr>
        <w:t>ķīmisko</w:t>
      </w:r>
      <w:r w:rsidRPr="007746ED">
        <w:rPr>
          <w:lang w:val="lv-LV"/>
        </w:rPr>
        <w:t xml:space="preserve"> elementu koncentrācijas izmaiņas avota un pazemes spiedes ūdeņos objektā Kūdrenis periodā no 2012.līdz 2014.gadam </w:t>
      </w:r>
      <w:r w:rsidR="003B5D8B">
        <w:rPr>
          <w:lang w:val="lv-LV"/>
        </w:rPr>
        <w:t>(</w:t>
      </w:r>
      <w:r w:rsidR="003B5D8B">
        <w:rPr>
          <w:lang w:val="lv-LV"/>
        </w:rPr>
        <w:fldChar w:fldCharType="begin"/>
      </w:r>
      <w:r w:rsidR="003B5D8B">
        <w:rPr>
          <w:lang w:val="lv-LV"/>
        </w:rPr>
        <w:instrText xml:space="preserve"> REF _Ref424677052 \h </w:instrText>
      </w:r>
      <w:r w:rsidR="003B5D8B">
        <w:rPr>
          <w:lang w:val="lv-LV"/>
        </w:rPr>
      </w:r>
      <w:r w:rsidR="003B5D8B">
        <w:rPr>
          <w:lang w:val="lv-LV"/>
        </w:rPr>
        <w:fldChar w:fldCharType="separate"/>
      </w:r>
      <w:r w:rsidR="00201055" w:rsidRPr="009F0E63">
        <w:rPr>
          <w:lang w:val="lv-LV"/>
        </w:rPr>
        <w:t xml:space="preserve">Attēls </w:t>
      </w:r>
      <w:r w:rsidR="00201055">
        <w:rPr>
          <w:noProof/>
          <w:lang w:val="lv-LV"/>
        </w:rPr>
        <w:t>31</w:t>
      </w:r>
      <w:r w:rsidR="003B5D8B">
        <w:rPr>
          <w:lang w:val="lv-LV"/>
        </w:rPr>
        <w:fldChar w:fldCharType="end"/>
      </w:r>
      <w:r w:rsidR="003B5D8B">
        <w:rPr>
          <w:lang w:val="lv-LV"/>
        </w:rPr>
        <w:t xml:space="preserve">) </w:t>
      </w:r>
      <w:r w:rsidRPr="007746ED">
        <w:rPr>
          <w:lang w:val="lv-LV"/>
        </w:rPr>
        <w:t>uzskatāmi parāda ar antropogēno faktoru ietekmi nesaistītas izmaiņas biogēno elementu apritē.</w:t>
      </w:r>
    </w:p>
    <w:p w:rsidR="00A92BC4" w:rsidRPr="009F0E63" w:rsidRDefault="00A92BC4" w:rsidP="00A92BC4">
      <w:pPr>
        <w:keepNext/>
        <w:spacing w:after="200" w:line="276" w:lineRule="auto"/>
        <w:jc w:val="center"/>
        <w:rPr>
          <w:lang w:val="lv-LV"/>
        </w:rPr>
      </w:pPr>
      <w:r w:rsidRPr="009F0E63">
        <w:rPr>
          <w:noProof/>
        </w:rPr>
        <w:drawing>
          <wp:inline distT="0" distB="0" distL="0" distR="0" wp14:anchorId="73E751EA" wp14:editId="0C3E69FC">
            <wp:extent cx="2455530" cy="1710454"/>
            <wp:effectExtent l="0" t="0" r="2540" b="444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2"/>
              </a:graphicData>
            </a:graphic>
          </wp:inline>
        </w:drawing>
      </w:r>
      <w:r w:rsidRPr="009F0E63">
        <w:rPr>
          <w:noProof/>
        </w:rPr>
        <w:drawing>
          <wp:inline distT="0" distB="0" distL="0" distR="0" wp14:anchorId="51749248" wp14:editId="001CB4AB">
            <wp:extent cx="2455500" cy="1753619"/>
            <wp:effectExtent l="0" t="0" r="254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3"/>
              </a:graphicData>
            </a:graphic>
          </wp:inline>
        </w:drawing>
      </w:r>
    </w:p>
    <w:p w:rsidR="00A92BC4" w:rsidRPr="009F0E63" w:rsidRDefault="00A92BC4" w:rsidP="00A92BC4">
      <w:pPr>
        <w:pStyle w:val="Caption"/>
        <w:jc w:val="center"/>
        <w:rPr>
          <w:lang w:val="lv-LV"/>
        </w:rPr>
      </w:pPr>
      <w:bookmarkStart w:id="177" w:name="_Ref424677052"/>
      <w:r w:rsidRPr="009F0E63">
        <w:rPr>
          <w:lang w:val="lv-LV"/>
        </w:rPr>
        <w:t xml:space="preserve">Attēls </w:t>
      </w:r>
      <w:r w:rsidRPr="009F0E63">
        <w:rPr>
          <w:lang w:val="lv-LV"/>
        </w:rPr>
        <w:fldChar w:fldCharType="begin"/>
      </w:r>
      <w:r w:rsidRPr="009F0E63">
        <w:rPr>
          <w:lang w:val="lv-LV"/>
        </w:rPr>
        <w:instrText xml:space="preserve"> SEQ Attēls \* ARABIC </w:instrText>
      </w:r>
      <w:r w:rsidRPr="009F0E63">
        <w:rPr>
          <w:lang w:val="lv-LV"/>
        </w:rPr>
        <w:fldChar w:fldCharType="separate"/>
      </w:r>
      <w:r w:rsidR="00192EF5">
        <w:rPr>
          <w:noProof/>
          <w:lang w:val="lv-LV"/>
        </w:rPr>
        <w:t>32</w:t>
      </w:r>
      <w:r w:rsidRPr="009F0E63">
        <w:rPr>
          <w:lang w:val="lv-LV"/>
        </w:rPr>
        <w:fldChar w:fldCharType="end"/>
      </w:r>
      <w:bookmarkEnd w:id="177"/>
      <w:r w:rsidRPr="009F0E63">
        <w:rPr>
          <w:lang w:val="lv-LV"/>
        </w:rPr>
        <w:t>. Ķīmisko elementu vidējā koncentrācija avota ūdenī objektā Kūdrenis 2012., 2013.un 2014. gadā</w:t>
      </w:r>
    </w:p>
    <w:p w:rsidR="00CD5A8B" w:rsidRPr="007746ED" w:rsidRDefault="00CD5A8B" w:rsidP="00361766">
      <w:pPr>
        <w:spacing w:after="120" w:line="276" w:lineRule="auto"/>
        <w:ind w:firstLine="720"/>
        <w:jc w:val="both"/>
        <w:rPr>
          <w:lang w:val="lv-LV"/>
        </w:rPr>
      </w:pPr>
      <w:r w:rsidRPr="007746ED">
        <w:rPr>
          <w:lang w:val="lv-LV"/>
        </w:rPr>
        <w:t xml:space="preserve">Pēc saimnieciskās darbības veikšanas, mainoties vides apstākļiem, izcirtumos ir palielinājies vaskulāro augu un sūnu sugu daudzveidības indekss, izņemot objektu Zvēri, kur vaskulāro augu daudzveidība samazinājusies. Atbilstoši Ellenberga un Dilla ekoloģiskajām skalām, visos objektos ir palielinājies apgaismojums un mitrums ne vien izcirtumos, bet arī tiem blakus esošajās platībās. </w:t>
      </w:r>
    </w:p>
    <w:p w:rsidR="00CD5A8B" w:rsidRPr="007746ED" w:rsidRDefault="00CD5A8B" w:rsidP="00361766">
      <w:pPr>
        <w:spacing w:after="120" w:line="276" w:lineRule="auto"/>
        <w:ind w:firstLine="720"/>
        <w:jc w:val="both"/>
        <w:rPr>
          <w:lang w:val="lv-LV"/>
        </w:rPr>
      </w:pPr>
      <w:r w:rsidRPr="007746ED">
        <w:rPr>
          <w:lang w:val="lv-LV"/>
        </w:rPr>
        <w:t>Vaskulāro augu un sūnu sugu daudzveidības indekss izcirtumā, kur izvākta visa biomasa, objektos Vilkukalns un Kūdrenis ir būtiski lielāks nekā izcirtumā, kur izvākta stumbru biomasa, objektā Zvēri iezīmējas tieši pretēja likumsakarība</w:t>
      </w:r>
      <w:r w:rsidR="003B5D8B">
        <w:rPr>
          <w:lang w:val="lv-LV"/>
        </w:rPr>
        <w:t xml:space="preserve"> (</w:t>
      </w:r>
      <w:r w:rsidR="003B5D8B">
        <w:rPr>
          <w:lang w:val="lv-LV"/>
        </w:rPr>
        <w:fldChar w:fldCharType="begin"/>
      </w:r>
      <w:r w:rsidR="003B5D8B">
        <w:rPr>
          <w:lang w:val="lv-LV"/>
        </w:rPr>
        <w:instrText xml:space="preserve"> REF _Ref424677077 \h </w:instrText>
      </w:r>
      <w:r w:rsidR="003B5D8B">
        <w:rPr>
          <w:lang w:val="lv-LV"/>
        </w:rPr>
      </w:r>
      <w:r w:rsidR="003B5D8B">
        <w:rPr>
          <w:lang w:val="lv-LV"/>
        </w:rPr>
        <w:fldChar w:fldCharType="separate"/>
      </w:r>
      <w:r w:rsidR="00201055" w:rsidRPr="009F0E63">
        <w:rPr>
          <w:lang w:val="lv-LV"/>
        </w:rPr>
        <w:t xml:space="preserve">Tabula </w:t>
      </w:r>
      <w:r w:rsidR="00201055">
        <w:rPr>
          <w:noProof/>
          <w:lang w:val="lv-LV"/>
        </w:rPr>
        <w:t>9</w:t>
      </w:r>
      <w:r w:rsidR="003B5D8B">
        <w:rPr>
          <w:lang w:val="lv-LV"/>
        </w:rPr>
        <w:fldChar w:fldCharType="end"/>
      </w:r>
      <w:r w:rsidR="003B5D8B">
        <w:rPr>
          <w:lang w:val="lv-LV"/>
        </w:rPr>
        <w:t>)</w:t>
      </w:r>
      <w:r w:rsidRPr="007746ED">
        <w:rPr>
          <w:lang w:val="lv-LV"/>
        </w:rPr>
        <w:t>.</w:t>
      </w:r>
    </w:p>
    <w:p w:rsidR="00A92BC4" w:rsidRPr="009F0E63" w:rsidRDefault="00A92BC4" w:rsidP="00361766">
      <w:pPr>
        <w:pStyle w:val="Caption"/>
        <w:keepNext/>
        <w:spacing w:after="120"/>
        <w:ind w:left="720"/>
        <w:jc w:val="right"/>
        <w:rPr>
          <w:lang w:val="lv-LV"/>
        </w:rPr>
      </w:pPr>
      <w:bookmarkStart w:id="178" w:name="_Ref424677077"/>
      <w:r w:rsidRPr="009F0E63">
        <w:rPr>
          <w:lang w:val="lv-LV"/>
        </w:rPr>
        <w:t xml:space="preserve">Tabula </w:t>
      </w:r>
      <w:r w:rsidRPr="009F0E63">
        <w:rPr>
          <w:lang w:val="lv-LV"/>
        </w:rPr>
        <w:fldChar w:fldCharType="begin"/>
      </w:r>
      <w:r w:rsidRPr="009F0E63">
        <w:rPr>
          <w:lang w:val="lv-LV"/>
        </w:rPr>
        <w:instrText xml:space="preserve"> SEQ Tabula \* ARABIC </w:instrText>
      </w:r>
      <w:r w:rsidRPr="009F0E63">
        <w:rPr>
          <w:lang w:val="lv-LV"/>
        </w:rPr>
        <w:fldChar w:fldCharType="separate"/>
      </w:r>
      <w:r w:rsidR="00201055">
        <w:rPr>
          <w:noProof/>
          <w:lang w:val="lv-LV"/>
        </w:rPr>
        <w:t>9</w:t>
      </w:r>
      <w:r w:rsidRPr="009F0E63">
        <w:rPr>
          <w:lang w:val="lv-LV"/>
        </w:rPr>
        <w:fldChar w:fldCharType="end"/>
      </w:r>
      <w:bookmarkEnd w:id="178"/>
      <w:r w:rsidRPr="009F0E63">
        <w:rPr>
          <w:lang w:val="lv-LV"/>
        </w:rPr>
        <w:t xml:space="preserve">. </w:t>
      </w:r>
    </w:p>
    <w:p w:rsidR="00A92BC4" w:rsidRPr="009F0E63" w:rsidRDefault="00A92BC4" w:rsidP="00361766">
      <w:pPr>
        <w:pStyle w:val="Caption"/>
        <w:keepNext/>
        <w:spacing w:after="120"/>
        <w:ind w:left="720"/>
        <w:jc w:val="right"/>
        <w:rPr>
          <w:lang w:val="lv-LV"/>
        </w:rPr>
      </w:pPr>
      <w:r w:rsidRPr="009F0E63">
        <w:rPr>
          <w:lang w:val="lv-LV"/>
        </w:rPr>
        <w:t>Šenona-Vīnera daudzveidības indekss vaskulārajiem augiem un sūnām pētījuma objektos 2012.un 2014.gadā (VB-platība ar visas biomasas izvākšanu; SB – platība ar stumbra biomasas izvākšanu; K – kontrole)</w:t>
      </w:r>
    </w:p>
    <w:tbl>
      <w:tblPr>
        <w:tblW w:w="5000" w:type="pct"/>
        <w:tblLook w:val="04A0" w:firstRow="1" w:lastRow="0" w:firstColumn="1" w:lastColumn="0" w:noHBand="0" w:noVBand="1"/>
      </w:tblPr>
      <w:tblGrid>
        <w:gridCol w:w="1976"/>
        <w:gridCol w:w="866"/>
        <w:gridCol w:w="662"/>
        <w:gridCol w:w="661"/>
        <w:gridCol w:w="663"/>
        <w:gridCol w:w="865"/>
        <w:gridCol w:w="661"/>
        <w:gridCol w:w="661"/>
        <w:gridCol w:w="663"/>
        <w:gridCol w:w="865"/>
        <w:gridCol w:w="661"/>
        <w:gridCol w:w="661"/>
        <w:gridCol w:w="663"/>
      </w:tblGrid>
      <w:tr w:rsidR="00A92BC4" w:rsidRPr="009F0E63" w:rsidTr="008C0F7C">
        <w:trPr>
          <w:trHeight w:val="300"/>
        </w:trPr>
        <w:tc>
          <w:tcPr>
            <w:tcW w:w="93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b/>
                <w:bCs/>
                <w:color w:val="000000"/>
                <w:sz w:val="18"/>
                <w:szCs w:val="18"/>
                <w:lang w:val="lv-LV"/>
              </w:rPr>
            </w:pPr>
            <w:r w:rsidRPr="009F0E63">
              <w:rPr>
                <w:b/>
                <w:bCs/>
                <w:color w:val="000000"/>
                <w:sz w:val="18"/>
                <w:szCs w:val="18"/>
                <w:lang w:val="lv-LV"/>
              </w:rPr>
              <w:t>Uzskaites laukumiņš</w:t>
            </w:r>
          </w:p>
        </w:tc>
        <w:tc>
          <w:tcPr>
            <w:tcW w:w="1354" w:type="pct"/>
            <w:gridSpan w:val="4"/>
            <w:tcBorders>
              <w:top w:val="single" w:sz="4" w:space="0" w:color="auto"/>
              <w:left w:val="nil"/>
              <w:bottom w:val="single" w:sz="4" w:space="0" w:color="auto"/>
              <w:right w:val="single" w:sz="4" w:space="0" w:color="auto"/>
            </w:tcBorders>
            <w:shd w:val="clear" w:color="auto" w:fill="auto"/>
            <w:vAlign w:val="center"/>
            <w:hideMark/>
          </w:tcPr>
          <w:p w:rsidR="00A92BC4" w:rsidRPr="009F0E63" w:rsidRDefault="00A92BC4" w:rsidP="008C0F7C">
            <w:pPr>
              <w:spacing w:after="0" w:line="240" w:lineRule="auto"/>
              <w:jc w:val="center"/>
              <w:rPr>
                <w:b/>
                <w:bCs/>
                <w:color w:val="000000"/>
                <w:sz w:val="18"/>
                <w:szCs w:val="18"/>
                <w:lang w:val="lv-LV"/>
              </w:rPr>
            </w:pPr>
            <w:r w:rsidRPr="009F0E63">
              <w:rPr>
                <w:b/>
                <w:bCs/>
                <w:color w:val="000000"/>
                <w:sz w:val="18"/>
                <w:szCs w:val="18"/>
                <w:lang w:val="lv-LV"/>
              </w:rPr>
              <w:t>Vilkukalns</w:t>
            </w:r>
          </w:p>
        </w:tc>
        <w:tc>
          <w:tcPr>
            <w:tcW w:w="1354" w:type="pct"/>
            <w:gridSpan w:val="4"/>
            <w:tcBorders>
              <w:top w:val="single" w:sz="4" w:space="0" w:color="auto"/>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b/>
                <w:bCs/>
                <w:color w:val="000000"/>
                <w:sz w:val="18"/>
                <w:szCs w:val="18"/>
                <w:lang w:val="lv-LV"/>
              </w:rPr>
            </w:pPr>
            <w:r w:rsidRPr="009F0E63">
              <w:rPr>
                <w:b/>
                <w:bCs/>
                <w:color w:val="000000"/>
                <w:sz w:val="18"/>
                <w:szCs w:val="18"/>
                <w:lang w:val="lv-LV"/>
              </w:rPr>
              <w:t>Kūdrenis</w:t>
            </w:r>
          </w:p>
        </w:tc>
        <w:tc>
          <w:tcPr>
            <w:tcW w:w="1354" w:type="pct"/>
            <w:gridSpan w:val="4"/>
            <w:tcBorders>
              <w:top w:val="single" w:sz="4" w:space="0" w:color="auto"/>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b/>
                <w:bCs/>
                <w:color w:val="000000"/>
                <w:sz w:val="18"/>
                <w:szCs w:val="18"/>
                <w:lang w:val="lv-LV"/>
              </w:rPr>
            </w:pPr>
            <w:r w:rsidRPr="009F0E63">
              <w:rPr>
                <w:b/>
                <w:bCs/>
                <w:color w:val="000000"/>
                <w:sz w:val="18"/>
                <w:szCs w:val="18"/>
                <w:lang w:val="lv-LV"/>
              </w:rPr>
              <w:t>Zvēri</w:t>
            </w:r>
          </w:p>
        </w:tc>
      </w:tr>
      <w:tr w:rsidR="00A92BC4" w:rsidRPr="009F0E63" w:rsidTr="008C0F7C">
        <w:trPr>
          <w:trHeight w:val="300"/>
        </w:trPr>
        <w:tc>
          <w:tcPr>
            <w:tcW w:w="938" w:type="pct"/>
            <w:vMerge/>
            <w:tcBorders>
              <w:top w:val="single" w:sz="4" w:space="0" w:color="auto"/>
              <w:left w:val="single" w:sz="4" w:space="0" w:color="auto"/>
              <w:bottom w:val="single" w:sz="4" w:space="0" w:color="auto"/>
              <w:right w:val="single" w:sz="4" w:space="0" w:color="auto"/>
            </w:tcBorders>
            <w:vAlign w:val="center"/>
            <w:hideMark/>
          </w:tcPr>
          <w:p w:rsidR="00A92BC4" w:rsidRPr="009F0E63" w:rsidRDefault="00A92BC4" w:rsidP="008C0F7C">
            <w:pPr>
              <w:spacing w:after="0" w:line="240" w:lineRule="auto"/>
              <w:rPr>
                <w:b/>
                <w:bCs/>
                <w:color w:val="000000"/>
                <w:sz w:val="18"/>
                <w:szCs w:val="18"/>
                <w:lang w:val="lv-LV"/>
              </w:rPr>
            </w:pPr>
          </w:p>
        </w:tc>
        <w:tc>
          <w:tcPr>
            <w:tcW w:w="725" w:type="pct"/>
            <w:gridSpan w:val="2"/>
            <w:tcBorders>
              <w:top w:val="single" w:sz="4" w:space="0" w:color="auto"/>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b/>
                <w:bCs/>
                <w:color w:val="000000"/>
                <w:sz w:val="18"/>
                <w:szCs w:val="18"/>
                <w:lang w:val="lv-LV"/>
              </w:rPr>
            </w:pPr>
            <w:r w:rsidRPr="009F0E63">
              <w:rPr>
                <w:b/>
                <w:bCs/>
                <w:color w:val="000000"/>
                <w:sz w:val="18"/>
                <w:szCs w:val="18"/>
                <w:lang w:val="lv-LV"/>
              </w:rPr>
              <w:t>Lakstaugi</w:t>
            </w:r>
          </w:p>
        </w:tc>
        <w:tc>
          <w:tcPr>
            <w:tcW w:w="629" w:type="pct"/>
            <w:gridSpan w:val="2"/>
            <w:tcBorders>
              <w:top w:val="single" w:sz="4" w:space="0" w:color="auto"/>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b/>
                <w:bCs/>
                <w:color w:val="000000"/>
                <w:sz w:val="18"/>
                <w:szCs w:val="18"/>
                <w:lang w:val="lv-LV"/>
              </w:rPr>
            </w:pPr>
            <w:r w:rsidRPr="009F0E63">
              <w:rPr>
                <w:b/>
                <w:bCs/>
                <w:color w:val="000000"/>
                <w:sz w:val="18"/>
                <w:szCs w:val="18"/>
                <w:lang w:val="lv-LV"/>
              </w:rPr>
              <w:t>Sūnas</w:t>
            </w:r>
          </w:p>
        </w:tc>
        <w:tc>
          <w:tcPr>
            <w:tcW w:w="725" w:type="pct"/>
            <w:gridSpan w:val="2"/>
            <w:tcBorders>
              <w:top w:val="single" w:sz="4" w:space="0" w:color="auto"/>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b/>
                <w:bCs/>
                <w:color w:val="000000"/>
                <w:sz w:val="18"/>
                <w:szCs w:val="18"/>
                <w:lang w:val="lv-LV"/>
              </w:rPr>
            </w:pPr>
            <w:r w:rsidRPr="009F0E63">
              <w:rPr>
                <w:b/>
                <w:bCs/>
                <w:color w:val="000000"/>
                <w:sz w:val="18"/>
                <w:szCs w:val="18"/>
                <w:lang w:val="lv-LV"/>
              </w:rPr>
              <w:t>Lakstaugi</w:t>
            </w:r>
          </w:p>
        </w:tc>
        <w:tc>
          <w:tcPr>
            <w:tcW w:w="629" w:type="pct"/>
            <w:gridSpan w:val="2"/>
            <w:tcBorders>
              <w:top w:val="single" w:sz="4" w:space="0" w:color="auto"/>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b/>
                <w:bCs/>
                <w:color w:val="000000"/>
                <w:sz w:val="18"/>
                <w:szCs w:val="18"/>
                <w:lang w:val="lv-LV"/>
              </w:rPr>
            </w:pPr>
            <w:r w:rsidRPr="009F0E63">
              <w:rPr>
                <w:b/>
                <w:bCs/>
                <w:color w:val="000000"/>
                <w:sz w:val="18"/>
                <w:szCs w:val="18"/>
                <w:lang w:val="lv-LV"/>
              </w:rPr>
              <w:t>Sūnas</w:t>
            </w:r>
          </w:p>
        </w:tc>
        <w:tc>
          <w:tcPr>
            <w:tcW w:w="725" w:type="pct"/>
            <w:gridSpan w:val="2"/>
            <w:tcBorders>
              <w:top w:val="single" w:sz="4" w:space="0" w:color="auto"/>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b/>
                <w:bCs/>
                <w:color w:val="000000"/>
                <w:sz w:val="18"/>
                <w:szCs w:val="18"/>
                <w:lang w:val="lv-LV"/>
              </w:rPr>
            </w:pPr>
            <w:r w:rsidRPr="009F0E63">
              <w:rPr>
                <w:b/>
                <w:bCs/>
                <w:color w:val="000000"/>
                <w:sz w:val="18"/>
                <w:szCs w:val="18"/>
                <w:lang w:val="lv-LV"/>
              </w:rPr>
              <w:t>Lakstaugi</w:t>
            </w:r>
          </w:p>
        </w:tc>
        <w:tc>
          <w:tcPr>
            <w:tcW w:w="629" w:type="pct"/>
            <w:gridSpan w:val="2"/>
            <w:tcBorders>
              <w:top w:val="single" w:sz="4" w:space="0" w:color="auto"/>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b/>
                <w:bCs/>
                <w:color w:val="000000"/>
                <w:sz w:val="18"/>
                <w:szCs w:val="18"/>
                <w:lang w:val="lv-LV"/>
              </w:rPr>
            </w:pPr>
            <w:r w:rsidRPr="009F0E63">
              <w:rPr>
                <w:b/>
                <w:bCs/>
                <w:color w:val="000000"/>
                <w:sz w:val="18"/>
                <w:szCs w:val="18"/>
                <w:lang w:val="lv-LV"/>
              </w:rPr>
              <w:t>Sūnas</w:t>
            </w:r>
          </w:p>
        </w:tc>
      </w:tr>
      <w:tr w:rsidR="00A92BC4" w:rsidRPr="009F0E63" w:rsidTr="008C0F7C">
        <w:trPr>
          <w:trHeight w:val="300"/>
        </w:trPr>
        <w:tc>
          <w:tcPr>
            <w:tcW w:w="938" w:type="pct"/>
            <w:vMerge/>
            <w:tcBorders>
              <w:top w:val="single" w:sz="4" w:space="0" w:color="auto"/>
              <w:left w:val="single" w:sz="4" w:space="0" w:color="auto"/>
              <w:bottom w:val="single" w:sz="4" w:space="0" w:color="auto"/>
              <w:right w:val="single" w:sz="4" w:space="0" w:color="auto"/>
            </w:tcBorders>
            <w:vAlign w:val="center"/>
            <w:hideMark/>
          </w:tcPr>
          <w:p w:rsidR="00A92BC4" w:rsidRPr="009F0E63" w:rsidRDefault="00A92BC4" w:rsidP="008C0F7C">
            <w:pPr>
              <w:spacing w:after="0" w:line="240" w:lineRule="auto"/>
              <w:rPr>
                <w:b/>
                <w:bCs/>
                <w:color w:val="000000"/>
                <w:sz w:val="18"/>
                <w:szCs w:val="18"/>
                <w:lang w:val="lv-LV"/>
              </w:rPr>
            </w:pPr>
          </w:p>
        </w:tc>
        <w:tc>
          <w:tcPr>
            <w:tcW w:w="411" w:type="pct"/>
            <w:tcBorders>
              <w:top w:val="nil"/>
              <w:left w:val="nil"/>
              <w:bottom w:val="single" w:sz="4" w:space="0" w:color="auto"/>
              <w:right w:val="single" w:sz="4" w:space="0" w:color="auto"/>
            </w:tcBorders>
            <w:shd w:val="clear" w:color="auto" w:fill="auto"/>
            <w:vAlign w:val="center"/>
            <w:hideMark/>
          </w:tcPr>
          <w:p w:rsidR="00A92BC4" w:rsidRPr="009F0E63" w:rsidRDefault="00A92BC4" w:rsidP="008C0F7C">
            <w:pPr>
              <w:spacing w:after="0" w:line="240" w:lineRule="auto"/>
              <w:jc w:val="center"/>
              <w:rPr>
                <w:b/>
                <w:bCs/>
                <w:color w:val="000000"/>
                <w:sz w:val="18"/>
                <w:szCs w:val="18"/>
                <w:lang w:val="lv-LV"/>
              </w:rPr>
            </w:pPr>
            <w:r w:rsidRPr="009F0E63">
              <w:rPr>
                <w:b/>
                <w:bCs/>
                <w:color w:val="000000"/>
                <w:sz w:val="18"/>
                <w:szCs w:val="18"/>
                <w:lang w:val="lv-LV"/>
              </w:rPr>
              <w:t>2012</w:t>
            </w:r>
          </w:p>
        </w:tc>
        <w:tc>
          <w:tcPr>
            <w:tcW w:w="314" w:type="pct"/>
            <w:tcBorders>
              <w:top w:val="nil"/>
              <w:left w:val="nil"/>
              <w:bottom w:val="single" w:sz="4" w:space="0" w:color="auto"/>
              <w:right w:val="single" w:sz="4" w:space="0" w:color="auto"/>
            </w:tcBorders>
            <w:shd w:val="clear" w:color="auto" w:fill="auto"/>
            <w:vAlign w:val="center"/>
            <w:hideMark/>
          </w:tcPr>
          <w:p w:rsidR="00A92BC4" w:rsidRPr="009F0E63" w:rsidRDefault="00A92BC4" w:rsidP="008C0F7C">
            <w:pPr>
              <w:spacing w:after="0" w:line="240" w:lineRule="auto"/>
              <w:jc w:val="center"/>
              <w:rPr>
                <w:b/>
                <w:bCs/>
                <w:color w:val="000000"/>
                <w:sz w:val="18"/>
                <w:szCs w:val="18"/>
                <w:lang w:val="lv-LV"/>
              </w:rPr>
            </w:pPr>
            <w:r w:rsidRPr="009F0E63">
              <w:rPr>
                <w:b/>
                <w:bCs/>
                <w:color w:val="000000"/>
                <w:sz w:val="18"/>
                <w:szCs w:val="18"/>
                <w:lang w:val="lv-LV"/>
              </w:rPr>
              <w:t>2014</w:t>
            </w:r>
          </w:p>
        </w:tc>
        <w:tc>
          <w:tcPr>
            <w:tcW w:w="314" w:type="pct"/>
            <w:tcBorders>
              <w:top w:val="nil"/>
              <w:left w:val="nil"/>
              <w:bottom w:val="single" w:sz="4" w:space="0" w:color="auto"/>
              <w:right w:val="single" w:sz="4" w:space="0" w:color="auto"/>
            </w:tcBorders>
            <w:shd w:val="clear" w:color="auto" w:fill="auto"/>
            <w:vAlign w:val="center"/>
            <w:hideMark/>
          </w:tcPr>
          <w:p w:rsidR="00A92BC4" w:rsidRPr="009F0E63" w:rsidRDefault="00A92BC4" w:rsidP="008C0F7C">
            <w:pPr>
              <w:spacing w:after="0" w:line="240" w:lineRule="auto"/>
              <w:jc w:val="center"/>
              <w:rPr>
                <w:b/>
                <w:bCs/>
                <w:color w:val="000000"/>
                <w:sz w:val="18"/>
                <w:szCs w:val="18"/>
                <w:lang w:val="lv-LV"/>
              </w:rPr>
            </w:pPr>
            <w:r w:rsidRPr="009F0E63">
              <w:rPr>
                <w:b/>
                <w:bCs/>
                <w:color w:val="000000"/>
                <w:sz w:val="18"/>
                <w:szCs w:val="18"/>
                <w:lang w:val="lv-LV"/>
              </w:rPr>
              <w:t>2012</w:t>
            </w:r>
          </w:p>
        </w:tc>
        <w:tc>
          <w:tcPr>
            <w:tcW w:w="315" w:type="pct"/>
            <w:tcBorders>
              <w:top w:val="nil"/>
              <w:left w:val="nil"/>
              <w:bottom w:val="single" w:sz="4" w:space="0" w:color="auto"/>
              <w:right w:val="single" w:sz="4" w:space="0" w:color="auto"/>
            </w:tcBorders>
            <w:shd w:val="clear" w:color="auto" w:fill="auto"/>
            <w:vAlign w:val="center"/>
            <w:hideMark/>
          </w:tcPr>
          <w:p w:rsidR="00A92BC4" w:rsidRPr="009F0E63" w:rsidRDefault="00A92BC4" w:rsidP="008C0F7C">
            <w:pPr>
              <w:spacing w:after="0" w:line="240" w:lineRule="auto"/>
              <w:jc w:val="center"/>
              <w:rPr>
                <w:b/>
                <w:bCs/>
                <w:color w:val="000000"/>
                <w:sz w:val="18"/>
                <w:szCs w:val="18"/>
                <w:lang w:val="lv-LV"/>
              </w:rPr>
            </w:pPr>
            <w:r w:rsidRPr="009F0E63">
              <w:rPr>
                <w:b/>
                <w:bCs/>
                <w:color w:val="000000"/>
                <w:sz w:val="18"/>
                <w:szCs w:val="18"/>
                <w:lang w:val="lv-LV"/>
              </w:rPr>
              <w:t>2014</w:t>
            </w:r>
          </w:p>
        </w:tc>
        <w:tc>
          <w:tcPr>
            <w:tcW w:w="411" w:type="pct"/>
            <w:tcBorders>
              <w:top w:val="nil"/>
              <w:left w:val="nil"/>
              <w:bottom w:val="single" w:sz="4" w:space="0" w:color="auto"/>
              <w:right w:val="single" w:sz="4" w:space="0" w:color="auto"/>
            </w:tcBorders>
            <w:shd w:val="clear" w:color="auto" w:fill="auto"/>
            <w:vAlign w:val="center"/>
            <w:hideMark/>
          </w:tcPr>
          <w:p w:rsidR="00A92BC4" w:rsidRPr="009F0E63" w:rsidRDefault="00A92BC4" w:rsidP="008C0F7C">
            <w:pPr>
              <w:spacing w:after="0" w:line="240" w:lineRule="auto"/>
              <w:jc w:val="center"/>
              <w:rPr>
                <w:b/>
                <w:bCs/>
                <w:color w:val="000000"/>
                <w:sz w:val="18"/>
                <w:szCs w:val="18"/>
                <w:lang w:val="lv-LV"/>
              </w:rPr>
            </w:pPr>
            <w:r w:rsidRPr="009F0E63">
              <w:rPr>
                <w:b/>
                <w:bCs/>
                <w:color w:val="000000"/>
                <w:sz w:val="18"/>
                <w:szCs w:val="18"/>
                <w:lang w:val="lv-LV"/>
              </w:rPr>
              <w:t>2012</w:t>
            </w:r>
          </w:p>
        </w:tc>
        <w:tc>
          <w:tcPr>
            <w:tcW w:w="314" w:type="pct"/>
            <w:tcBorders>
              <w:top w:val="nil"/>
              <w:left w:val="nil"/>
              <w:bottom w:val="single" w:sz="4" w:space="0" w:color="auto"/>
              <w:right w:val="single" w:sz="4" w:space="0" w:color="auto"/>
            </w:tcBorders>
            <w:shd w:val="clear" w:color="auto" w:fill="auto"/>
            <w:vAlign w:val="center"/>
            <w:hideMark/>
          </w:tcPr>
          <w:p w:rsidR="00A92BC4" w:rsidRPr="009F0E63" w:rsidRDefault="00A92BC4" w:rsidP="008C0F7C">
            <w:pPr>
              <w:spacing w:after="0" w:line="240" w:lineRule="auto"/>
              <w:jc w:val="center"/>
              <w:rPr>
                <w:b/>
                <w:bCs/>
                <w:color w:val="000000"/>
                <w:sz w:val="18"/>
                <w:szCs w:val="18"/>
                <w:lang w:val="lv-LV"/>
              </w:rPr>
            </w:pPr>
            <w:r w:rsidRPr="009F0E63">
              <w:rPr>
                <w:b/>
                <w:bCs/>
                <w:color w:val="000000"/>
                <w:sz w:val="18"/>
                <w:szCs w:val="18"/>
                <w:lang w:val="lv-LV"/>
              </w:rPr>
              <w:t>2014</w:t>
            </w:r>
          </w:p>
        </w:tc>
        <w:tc>
          <w:tcPr>
            <w:tcW w:w="314" w:type="pct"/>
            <w:tcBorders>
              <w:top w:val="nil"/>
              <w:left w:val="nil"/>
              <w:bottom w:val="single" w:sz="4" w:space="0" w:color="auto"/>
              <w:right w:val="single" w:sz="4" w:space="0" w:color="auto"/>
            </w:tcBorders>
            <w:shd w:val="clear" w:color="auto" w:fill="auto"/>
            <w:vAlign w:val="center"/>
            <w:hideMark/>
          </w:tcPr>
          <w:p w:rsidR="00A92BC4" w:rsidRPr="009F0E63" w:rsidRDefault="00A92BC4" w:rsidP="008C0F7C">
            <w:pPr>
              <w:spacing w:after="0" w:line="240" w:lineRule="auto"/>
              <w:jc w:val="center"/>
              <w:rPr>
                <w:b/>
                <w:bCs/>
                <w:color w:val="000000"/>
                <w:sz w:val="18"/>
                <w:szCs w:val="18"/>
                <w:lang w:val="lv-LV"/>
              </w:rPr>
            </w:pPr>
            <w:r w:rsidRPr="009F0E63">
              <w:rPr>
                <w:b/>
                <w:bCs/>
                <w:color w:val="000000"/>
                <w:sz w:val="18"/>
                <w:szCs w:val="18"/>
                <w:lang w:val="lv-LV"/>
              </w:rPr>
              <w:t>2012</w:t>
            </w:r>
          </w:p>
        </w:tc>
        <w:tc>
          <w:tcPr>
            <w:tcW w:w="315" w:type="pct"/>
            <w:tcBorders>
              <w:top w:val="nil"/>
              <w:left w:val="nil"/>
              <w:bottom w:val="single" w:sz="4" w:space="0" w:color="auto"/>
              <w:right w:val="single" w:sz="4" w:space="0" w:color="auto"/>
            </w:tcBorders>
            <w:shd w:val="clear" w:color="auto" w:fill="auto"/>
            <w:vAlign w:val="center"/>
            <w:hideMark/>
          </w:tcPr>
          <w:p w:rsidR="00A92BC4" w:rsidRPr="009F0E63" w:rsidRDefault="00A92BC4" w:rsidP="008C0F7C">
            <w:pPr>
              <w:spacing w:after="0" w:line="240" w:lineRule="auto"/>
              <w:jc w:val="center"/>
              <w:rPr>
                <w:b/>
                <w:bCs/>
                <w:color w:val="000000"/>
                <w:sz w:val="18"/>
                <w:szCs w:val="18"/>
                <w:lang w:val="lv-LV"/>
              </w:rPr>
            </w:pPr>
            <w:r w:rsidRPr="009F0E63">
              <w:rPr>
                <w:b/>
                <w:bCs/>
                <w:color w:val="000000"/>
                <w:sz w:val="18"/>
                <w:szCs w:val="18"/>
                <w:lang w:val="lv-LV"/>
              </w:rPr>
              <w:t>2014</w:t>
            </w:r>
          </w:p>
        </w:tc>
        <w:tc>
          <w:tcPr>
            <w:tcW w:w="411" w:type="pct"/>
            <w:tcBorders>
              <w:top w:val="nil"/>
              <w:left w:val="nil"/>
              <w:bottom w:val="single" w:sz="4" w:space="0" w:color="auto"/>
              <w:right w:val="single" w:sz="4" w:space="0" w:color="auto"/>
            </w:tcBorders>
            <w:shd w:val="clear" w:color="auto" w:fill="auto"/>
            <w:vAlign w:val="center"/>
            <w:hideMark/>
          </w:tcPr>
          <w:p w:rsidR="00A92BC4" w:rsidRPr="009F0E63" w:rsidRDefault="00A92BC4" w:rsidP="008C0F7C">
            <w:pPr>
              <w:spacing w:after="0" w:line="240" w:lineRule="auto"/>
              <w:jc w:val="center"/>
              <w:rPr>
                <w:b/>
                <w:bCs/>
                <w:color w:val="000000"/>
                <w:sz w:val="18"/>
                <w:szCs w:val="18"/>
                <w:lang w:val="lv-LV"/>
              </w:rPr>
            </w:pPr>
            <w:r w:rsidRPr="009F0E63">
              <w:rPr>
                <w:b/>
                <w:bCs/>
                <w:color w:val="000000"/>
                <w:sz w:val="18"/>
                <w:szCs w:val="18"/>
                <w:lang w:val="lv-LV"/>
              </w:rPr>
              <w:t>2012</w:t>
            </w:r>
          </w:p>
        </w:tc>
        <w:tc>
          <w:tcPr>
            <w:tcW w:w="314" w:type="pct"/>
            <w:tcBorders>
              <w:top w:val="nil"/>
              <w:left w:val="nil"/>
              <w:bottom w:val="single" w:sz="4" w:space="0" w:color="auto"/>
              <w:right w:val="single" w:sz="4" w:space="0" w:color="auto"/>
            </w:tcBorders>
            <w:shd w:val="clear" w:color="auto" w:fill="auto"/>
            <w:vAlign w:val="center"/>
            <w:hideMark/>
          </w:tcPr>
          <w:p w:rsidR="00A92BC4" w:rsidRPr="009F0E63" w:rsidRDefault="00A92BC4" w:rsidP="008C0F7C">
            <w:pPr>
              <w:spacing w:after="0" w:line="240" w:lineRule="auto"/>
              <w:jc w:val="center"/>
              <w:rPr>
                <w:b/>
                <w:bCs/>
                <w:color w:val="000000"/>
                <w:sz w:val="18"/>
                <w:szCs w:val="18"/>
                <w:lang w:val="lv-LV"/>
              </w:rPr>
            </w:pPr>
            <w:r w:rsidRPr="009F0E63">
              <w:rPr>
                <w:b/>
                <w:bCs/>
                <w:color w:val="000000"/>
                <w:sz w:val="18"/>
                <w:szCs w:val="18"/>
                <w:lang w:val="lv-LV"/>
              </w:rPr>
              <w:t>2014</w:t>
            </w:r>
          </w:p>
        </w:tc>
        <w:tc>
          <w:tcPr>
            <w:tcW w:w="314" w:type="pct"/>
            <w:tcBorders>
              <w:top w:val="nil"/>
              <w:left w:val="nil"/>
              <w:bottom w:val="single" w:sz="4" w:space="0" w:color="auto"/>
              <w:right w:val="single" w:sz="4" w:space="0" w:color="auto"/>
            </w:tcBorders>
            <w:shd w:val="clear" w:color="auto" w:fill="auto"/>
            <w:vAlign w:val="center"/>
            <w:hideMark/>
          </w:tcPr>
          <w:p w:rsidR="00A92BC4" w:rsidRPr="009F0E63" w:rsidRDefault="00A92BC4" w:rsidP="008C0F7C">
            <w:pPr>
              <w:spacing w:after="0" w:line="240" w:lineRule="auto"/>
              <w:jc w:val="center"/>
              <w:rPr>
                <w:b/>
                <w:bCs/>
                <w:color w:val="000000"/>
                <w:sz w:val="18"/>
                <w:szCs w:val="18"/>
                <w:lang w:val="lv-LV"/>
              </w:rPr>
            </w:pPr>
            <w:r w:rsidRPr="009F0E63">
              <w:rPr>
                <w:b/>
                <w:bCs/>
                <w:color w:val="000000"/>
                <w:sz w:val="18"/>
                <w:szCs w:val="18"/>
                <w:lang w:val="lv-LV"/>
              </w:rPr>
              <w:t>2012</w:t>
            </w:r>
          </w:p>
        </w:tc>
        <w:tc>
          <w:tcPr>
            <w:tcW w:w="315" w:type="pct"/>
            <w:tcBorders>
              <w:top w:val="nil"/>
              <w:left w:val="nil"/>
              <w:bottom w:val="single" w:sz="4" w:space="0" w:color="auto"/>
              <w:right w:val="single" w:sz="4" w:space="0" w:color="auto"/>
            </w:tcBorders>
            <w:shd w:val="clear" w:color="auto" w:fill="auto"/>
            <w:vAlign w:val="center"/>
            <w:hideMark/>
          </w:tcPr>
          <w:p w:rsidR="00A92BC4" w:rsidRPr="009F0E63" w:rsidRDefault="00A92BC4" w:rsidP="008C0F7C">
            <w:pPr>
              <w:spacing w:after="0" w:line="240" w:lineRule="auto"/>
              <w:jc w:val="center"/>
              <w:rPr>
                <w:b/>
                <w:bCs/>
                <w:color w:val="000000"/>
                <w:sz w:val="18"/>
                <w:szCs w:val="18"/>
                <w:lang w:val="lv-LV"/>
              </w:rPr>
            </w:pPr>
            <w:r w:rsidRPr="009F0E63">
              <w:rPr>
                <w:b/>
                <w:bCs/>
                <w:color w:val="000000"/>
                <w:sz w:val="18"/>
                <w:szCs w:val="18"/>
                <w:lang w:val="lv-LV"/>
              </w:rPr>
              <w:t>2014</w:t>
            </w:r>
          </w:p>
        </w:tc>
      </w:tr>
      <w:tr w:rsidR="00A92BC4" w:rsidRPr="009F0E63" w:rsidTr="008C0F7C">
        <w:trPr>
          <w:trHeight w:val="300"/>
        </w:trPr>
        <w:tc>
          <w:tcPr>
            <w:tcW w:w="938" w:type="pct"/>
            <w:tcBorders>
              <w:top w:val="nil"/>
              <w:left w:val="single" w:sz="4" w:space="0" w:color="auto"/>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b/>
                <w:bCs/>
                <w:color w:val="000000"/>
                <w:sz w:val="18"/>
                <w:szCs w:val="18"/>
                <w:lang w:val="lv-LV"/>
              </w:rPr>
            </w:pPr>
            <w:r w:rsidRPr="009F0E63">
              <w:rPr>
                <w:b/>
                <w:bCs/>
                <w:color w:val="000000"/>
                <w:sz w:val="18"/>
                <w:szCs w:val="18"/>
                <w:lang w:val="lv-LV"/>
              </w:rPr>
              <w:t>VB</w:t>
            </w:r>
          </w:p>
        </w:tc>
        <w:tc>
          <w:tcPr>
            <w:tcW w:w="411"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0.20</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0.64</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0.68</w:t>
            </w:r>
          </w:p>
        </w:tc>
        <w:tc>
          <w:tcPr>
            <w:tcW w:w="315"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0.69</w:t>
            </w:r>
          </w:p>
        </w:tc>
        <w:tc>
          <w:tcPr>
            <w:tcW w:w="411"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0</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0.43</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0.8</w:t>
            </w:r>
          </w:p>
        </w:tc>
        <w:tc>
          <w:tcPr>
            <w:tcW w:w="315"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0</w:t>
            </w:r>
          </w:p>
        </w:tc>
        <w:tc>
          <w:tcPr>
            <w:tcW w:w="411"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1.61</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1.23</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0.30</w:t>
            </w:r>
          </w:p>
        </w:tc>
        <w:tc>
          <w:tcPr>
            <w:tcW w:w="315"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0.99</w:t>
            </w:r>
          </w:p>
        </w:tc>
      </w:tr>
      <w:tr w:rsidR="00A92BC4" w:rsidRPr="009F0E63" w:rsidTr="008C0F7C">
        <w:trPr>
          <w:trHeight w:val="300"/>
        </w:trPr>
        <w:tc>
          <w:tcPr>
            <w:tcW w:w="938" w:type="pct"/>
            <w:tcBorders>
              <w:top w:val="nil"/>
              <w:left w:val="single" w:sz="4" w:space="0" w:color="auto"/>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b/>
                <w:bCs/>
                <w:color w:val="000000"/>
                <w:sz w:val="18"/>
                <w:szCs w:val="18"/>
                <w:lang w:val="lv-LV"/>
              </w:rPr>
            </w:pPr>
            <w:r w:rsidRPr="009F0E63">
              <w:rPr>
                <w:b/>
                <w:bCs/>
                <w:color w:val="000000"/>
                <w:sz w:val="18"/>
                <w:szCs w:val="18"/>
                <w:lang w:val="lv-LV"/>
              </w:rPr>
              <w:t>SB</w:t>
            </w:r>
          </w:p>
        </w:tc>
        <w:tc>
          <w:tcPr>
            <w:tcW w:w="411"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0.79</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0.78</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0.94</w:t>
            </w:r>
          </w:p>
        </w:tc>
        <w:tc>
          <w:tcPr>
            <w:tcW w:w="315"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1.22</w:t>
            </w:r>
          </w:p>
        </w:tc>
        <w:tc>
          <w:tcPr>
            <w:tcW w:w="411"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2.04</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2.70</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0.83</w:t>
            </w:r>
          </w:p>
        </w:tc>
        <w:tc>
          <w:tcPr>
            <w:tcW w:w="315"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1.24</w:t>
            </w:r>
          </w:p>
        </w:tc>
        <w:tc>
          <w:tcPr>
            <w:tcW w:w="411"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0.95</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0.22</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0.32</w:t>
            </w:r>
          </w:p>
        </w:tc>
        <w:tc>
          <w:tcPr>
            <w:tcW w:w="315"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0.59</w:t>
            </w:r>
          </w:p>
        </w:tc>
      </w:tr>
      <w:tr w:rsidR="00A92BC4" w:rsidRPr="009F0E63" w:rsidTr="008C0F7C">
        <w:trPr>
          <w:trHeight w:val="300"/>
        </w:trPr>
        <w:tc>
          <w:tcPr>
            <w:tcW w:w="938" w:type="pct"/>
            <w:tcBorders>
              <w:top w:val="nil"/>
              <w:left w:val="single" w:sz="4" w:space="0" w:color="auto"/>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b/>
                <w:bCs/>
                <w:color w:val="000000"/>
                <w:sz w:val="18"/>
                <w:szCs w:val="18"/>
                <w:lang w:val="lv-LV"/>
              </w:rPr>
            </w:pPr>
            <w:r w:rsidRPr="009F0E63">
              <w:rPr>
                <w:b/>
                <w:bCs/>
                <w:color w:val="000000"/>
                <w:sz w:val="18"/>
                <w:szCs w:val="18"/>
                <w:lang w:val="lv-LV"/>
              </w:rPr>
              <w:t>K</w:t>
            </w:r>
          </w:p>
        </w:tc>
        <w:tc>
          <w:tcPr>
            <w:tcW w:w="411"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0.83</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0.57</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1.01</w:t>
            </w:r>
          </w:p>
        </w:tc>
        <w:tc>
          <w:tcPr>
            <w:tcW w:w="315"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1.03</w:t>
            </w:r>
          </w:p>
        </w:tc>
        <w:tc>
          <w:tcPr>
            <w:tcW w:w="411"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2.21</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2.58</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1.13</w:t>
            </w:r>
          </w:p>
        </w:tc>
        <w:tc>
          <w:tcPr>
            <w:tcW w:w="315"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1.14</w:t>
            </w:r>
          </w:p>
        </w:tc>
        <w:tc>
          <w:tcPr>
            <w:tcW w:w="411"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0.21</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1.19</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1.03</w:t>
            </w:r>
          </w:p>
        </w:tc>
        <w:tc>
          <w:tcPr>
            <w:tcW w:w="315"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0.75</w:t>
            </w:r>
          </w:p>
        </w:tc>
      </w:tr>
      <w:tr w:rsidR="00A92BC4" w:rsidRPr="009F0E63" w:rsidTr="008C0F7C">
        <w:trPr>
          <w:trHeight w:val="300"/>
        </w:trPr>
        <w:tc>
          <w:tcPr>
            <w:tcW w:w="938" w:type="pct"/>
            <w:tcBorders>
              <w:top w:val="nil"/>
              <w:left w:val="single" w:sz="4" w:space="0" w:color="auto"/>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b/>
                <w:bCs/>
                <w:color w:val="000000"/>
                <w:sz w:val="18"/>
                <w:szCs w:val="18"/>
                <w:lang w:val="lv-LV"/>
              </w:rPr>
            </w:pPr>
            <w:r w:rsidRPr="009F0E63">
              <w:rPr>
                <w:b/>
                <w:bCs/>
                <w:color w:val="000000"/>
                <w:sz w:val="18"/>
                <w:szCs w:val="18"/>
                <w:lang w:val="lv-LV"/>
              </w:rPr>
              <w:t>VB A</w:t>
            </w:r>
          </w:p>
        </w:tc>
        <w:tc>
          <w:tcPr>
            <w:tcW w:w="411"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1.51</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1.40</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1.00</w:t>
            </w:r>
          </w:p>
        </w:tc>
        <w:tc>
          <w:tcPr>
            <w:tcW w:w="315"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1.34</w:t>
            </w:r>
          </w:p>
        </w:tc>
        <w:tc>
          <w:tcPr>
            <w:tcW w:w="411"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2.77</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2.83</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1.65</w:t>
            </w:r>
          </w:p>
        </w:tc>
        <w:tc>
          <w:tcPr>
            <w:tcW w:w="315"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1.48</w:t>
            </w:r>
          </w:p>
        </w:tc>
        <w:tc>
          <w:tcPr>
            <w:tcW w:w="411"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1.19</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1.02</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0.29</w:t>
            </w:r>
          </w:p>
        </w:tc>
        <w:tc>
          <w:tcPr>
            <w:tcW w:w="315"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0.27</w:t>
            </w:r>
          </w:p>
        </w:tc>
      </w:tr>
      <w:tr w:rsidR="00A92BC4" w:rsidRPr="009F0E63" w:rsidTr="008C0F7C">
        <w:trPr>
          <w:trHeight w:val="300"/>
        </w:trPr>
        <w:tc>
          <w:tcPr>
            <w:tcW w:w="938" w:type="pct"/>
            <w:tcBorders>
              <w:top w:val="nil"/>
              <w:left w:val="single" w:sz="4" w:space="0" w:color="auto"/>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b/>
                <w:bCs/>
                <w:color w:val="000000"/>
                <w:sz w:val="18"/>
                <w:szCs w:val="18"/>
                <w:lang w:val="lv-LV"/>
              </w:rPr>
            </w:pPr>
            <w:r w:rsidRPr="009F0E63">
              <w:rPr>
                <w:b/>
                <w:bCs/>
                <w:color w:val="000000"/>
                <w:sz w:val="18"/>
                <w:szCs w:val="18"/>
                <w:lang w:val="lv-LV"/>
              </w:rPr>
              <w:t>SB A</w:t>
            </w:r>
          </w:p>
        </w:tc>
        <w:tc>
          <w:tcPr>
            <w:tcW w:w="411"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1.25</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1.34</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0.9</w:t>
            </w:r>
          </w:p>
        </w:tc>
        <w:tc>
          <w:tcPr>
            <w:tcW w:w="315"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1.35</w:t>
            </w:r>
          </w:p>
        </w:tc>
        <w:tc>
          <w:tcPr>
            <w:tcW w:w="411"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2.12</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2.10</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1.35</w:t>
            </w:r>
          </w:p>
        </w:tc>
        <w:tc>
          <w:tcPr>
            <w:tcW w:w="315"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1.38</w:t>
            </w:r>
          </w:p>
        </w:tc>
        <w:tc>
          <w:tcPr>
            <w:tcW w:w="411"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1.15</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1.06</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0.08</w:t>
            </w:r>
          </w:p>
        </w:tc>
        <w:tc>
          <w:tcPr>
            <w:tcW w:w="315"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0.03</w:t>
            </w:r>
          </w:p>
        </w:tc>
      </w:tr>
      <w:tr w:rsidR="00A92BC4" w:rsidRPr="009F0E63" w:rsidTr="008C0F7C">
        <w:trPr>
          <w:trHeight w:val="300"/>
        </w:trPr>
        <w:tc>
          <w:tcPr>
            <w:tcW w:w="938" w:type="pct"/>
            <w:tcBorders>
              <w:top w:val="nil"/>
              <w:left w:val="single" w:sz="4" w:space="0" w:color="auto"/>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b/>
                <w:bCs/>
                <w:color w:val="000000"/>
                <w:sz w:val="18"/>
                <w:szCs w:val="18"/>
                <w:lang w:val="lv-LV"/>
              </w:rPr>
            </w:pPr>
            <w:r w:rsidRPr="009F0E63">
              <w:rPr>
                <w:b/>
                <w:bCs/>
                <w:color w:val="000000"/>
                <w:sz w:val="18"/>
                <w:szCs w:val="18"/>
                <w:lang w:val="lv-LV"/>
              </w:rPr>
              <w:t>K A</w:t>
            </w:r>
          </w:p>
        </w:tc>
        <w:tc>
          <w:tcPr>
            <w:tcW w:w="411"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2.43</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2.57</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1.79</w:t>
            </w:r>
          </w:p>
        </w:tc>
        <w:tc>
          <w:tcPr>
            <w:tcW w:w="315"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1.93</w:t>
            </w:r>
          </w:p>
        </w:tc>
        <w:tc>
          <w:tcPr>
            <w:tcW w:w="411"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2.22</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2.59</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1.23</w:t>
            </w:r>
          </w:p>
        </w:tc>
        <w:tc>
          <w:tcPr>
            <w:tcW w:w="315"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1.32</w:t>
            </w:r>
          </w:p>
        </w:tc>
        <w:tc>
          <w:tcPr>
            <w:tcW w:w="411"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0.83</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0.55</w:t>
            </w:r>
          </w:p>
        </w:tc>
        <w:tc>
          <w:tcPr>
            <w:tcW w:w="314"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1.14</w:t>
            </w:r>
          </w:p>
        </w:tc>
        <w:tc>
          <w:tcPr>
            <w:tcW w:w="315" w:type="pct"/>
            <w:tcBorders>
              <w:top w:val="nil"/>
              <w:left w:val="nil"/>
              <w:bottom w:val="single" w:sz="4" w:space="0" w:color="auto"/>
              <w:right w:val="single" w:sz="4" w:space="0" w:color="auto"/>
            </w:tcBorders>
            <w:shd w:val="clear" w:color="auto" w:fill="auto"/>
            <w:noWrap/>
            <w:vAlign w:val="center"/>
            <w:hideMark/>
          </w:tcPr>
          <w:p w:rsidR="00A92BC4" w:rsidRPr="009F0E63" w:rsidRDefault="00A92BC4" w:rsidP="008C0F7C">
            <w:pPr>
              <w:spacing w:after="0" w:line="240" w:lineRule="auto"/>
              <w:jc w:val="center"/>
              <w:rPr>
                <w:color w:val="000000"/>
                <w:sz w:val="18"/>
                <w:szCs w:val="18"/>
                <w:lang w:val="lv-LV"/>
              </w:rPr>
            </w:pPr>
            <w:r w:rsidRPr="009F0E63">
              <w:rPr>
                <w:color w:val="000000"/>
                <w:sz w:val="18"/>
                <w:szCs w:val="18"/>
                <w:lang w:val="lv-LV"/>
              </w:rPr>
              <w:t>1.09</w:t>
            </w:r>
          </w:p>
        </w:tc>
      </w:tr>
    </w:tbl>
    <w:p w:rsidR="00361766" w:rsidRDefault="00361766" w:rsidP="00361766">
      <w:pPr>
        <w:spacing w:after="120" w:line="276" w:lineRule="auto"/>
        <w:ind w:firstLine="720"/>
        <w:jc w:val="both"/>
        <w:rPr>
          <w:lang w:val="lv-LV"/>
        </w:rPr>
      </w:pPr>
    </w:p>
    <w:p w:rsidR="00766085" w:rsidRPr="007746ED" w:rsidRDefault="00CD5A8B" w:rsidP="007746ED">
      <w:pPr>
        <w:spacing w:after="240" w:line="276" w:lineRule="auto"/>
        <w:ind w:firstLine="720"/>
        <w:jc w:val="both"/>
        <w:rPr>
          <w:rFonts w:cs="Calibri"/>
          <w:lang w:val="lv-LV"/>
        </w:rPr>
      </w:pPr>
      <w:r w:rsidRPr="007746ED">
        <w:rPr>
          <w:lang w:val="lv-LV"/>
        </w:rPr>
        <w:t xml:space="preserve">Mūsu pētījuma objektos vielu aprites reakcija uz saimniecisko darbību sāk parādīties tikai otrajā gadā pēc kailcirtes, pie tam vēl ne visās vielu aprites komponentēs un ne visos objektos, tādēļ patlaban izdarīt vispārināmus secinājumus par kailcirtes ietekmi uz vielu apriti, aizsargjoslas efektivitāti  un atšķirībām starp visas biomasas izvākšanu un stumbra biomasas izvākšanu, kā arī sniegt rekomendācijas apsaimniekošanai ir par agru, nepieciešams garāks novērojumu periods. Atbilstoši Skandināvijas valstu un Somijas pieredzei, šāda veida pētījumu ilgumam jābūt vismaz 5-7 gadi. 2014.gada rudenī izcirtumos </w:t>
      </w:r>
      <w:r w:rsidR="00A92BC4" w:rsidRPr="007746ED">
        <w:rPr>
          <w:lang w:val="lv-LV"/>
        </w:rPr>
        <w:t>tika</w:t>
      </w:r>
      <w:r w:rsidRPr="007746ED">
        <w:rPr>
          <w:lang w:val="lv-LV"/>
        </w:rPr>
        <w:t xml:space="preserve"> sagatavota augsne stādīšanai, 2015.gada pavasarī platības </w:t>
      </w:r>
      <w:r w:rsidR="00A92BC4" w:rsidRPr="007746ED">
        <w:rPr>
          <w:lang w:val="lv-LV"/>
        </w:rPr>
        <w:t xml:space="preserve">tika </w:t>
      </w:r>
      <w:r w:rsidRPr="007746ED">
        <w:rPr>
          <w:lang w:val="lv-LV"/>
        </w:rPr>
        <w:t>apstādīt</w:t>
      </w:r>
      <w:r w:rsidR="00A92BC4" w:rsidRPr="007746ED">
        <w:rPr>
          <w:lang w:val="lv-LV"/>
        </w:rPr>
        <w:t xml:space="preserve">as un 2015.gada veģetācijas sezonā paraugu ievākšana un analīzes tiek turpinātas. 2015.gada rezultāti būs pieejami 2015./2016.gada ziemā pēc visu analīžu pabeigšanas.  </w:t>
      </w:r>
      <w:r w:rsidR="00766085" w:rsidRPr="007746ED">
        <w:rPr>
          <w:rFonts w:cs="Calibri"/>
          <w:lang w:val="lv-LV"/>
        </w:rPr>
        <w:br w:type="page"/>
      </w:r>
    </w:p>
    <w:p w:rsidR="00766085" w:rsidRPr="009F0E63" w:rsidRDefault="005F3708" w:rsidP="004A00A8">
      <w:pPr>
        <w:pStyle w:val="Heading2"/>
        <w:rPr>
          <w:rFonts w:cs="Calibri"/>
        </w:rPr>
      </w:pPr>
      <w:bookmarkStart w:id="179" w:name="_Toc436058912"/>
      <w:r>
        <w:lastRenderedPageBreak/>
        <w:t xml:space="preserve">5.2. </w:t>
      </w:r>
      <w:r w:rsidR="00766085" w:rsidRPr="009F0E63">
        <w:t>Ūdens kvalitātes izmaiņas pēc meliorācijas sistēmu renovācijas un preventīvo pasākumu (sedimentācijas dīķu, filtrācija lauka) efektivitāte</w:t>
      </w:r>
      <w:bookmarkEnd w:id="179"/>
    </w:p>
    <w:p w:rsidR="00DE2D82" w:rsidRDefault="00DE2D82" w:rsidP="00DE2D82">
      <w:pPr>
        <w:pStyle w:val="Heading3"/>
        <w:ind w:firstLine="720"/>
        <w:rPr>
          <w:rFonts w:asciiTheme="minorHAnsi" w:eastAsia="Times New Roman" w:hAnsiTheme="minorHAnsi" w:cs="Calibri"/>
          <w:color w:val="auto"/>
          <w:sz w:val="22"/>
          <w:szCs w:val="22"/>
          <w:lang w:val="lv-LV"/>
        </w:rPr>
      </w:pPr>
    </w:p>
    <w:p w:rsidR="00DE2D82" w:rsidRDefault="00DE2D82" w:rsidP="00DE2D82">
      <w:pPr>
        <w:pStyle w:val="Heading3"/>
        <w:ind w:firstLine="720"/>
        <w:rPr>
          <w:rFonts w:asciiTheme="minorHAnsi" w:eastAsia="Times New Roman" w:hAnsiTheme="minorHAnsi" w:cs="Calibri"/>
          <w:color w:val="auto"/>
          <w:sz w:val="22"/>
          <w:szCs w:val="22"/>
          <w:lang w:val="lv-LV"/>
        </w:rPr>
      </w:pPr>
      <w:bookmarkStart w:id="180" w:name="_Toc436058913"/>
      <w:r w:rsidRPr="00DE2D82">
        <w:rPr>
          <w:rFonts w:asciiTheme="minorHAnsi" w:eastAsia="Times New Roman" w:hAnsiTheme="minorHAnsi" w:cs="Calibri"/>
          <w:color w:val="auto"/>
          <w:sz w:val="22"/>
          <w:szCs w:val="22"/>
          <w:lang w:val="lv-LV"/>
        </w:rPr>
        <w:t xml:space="preserve">Zemāk nozīmīgāko darba uzdevuma </w:t>
      </w:r>
      <w:r w:rsidR="00C55377">
        <w:rPr>
          <w:rFonts w:asciiTheme="minorHAnsi" w:eastAsia="Times New Roman" w:hAnsiTheme="minorHAnsi" w:cs="Calibri"/>
          <w:color w:val="auto"/>
          <w:sz w:val="22"/>
          <w:szCs w:val="22"/>
          <w:lang w:val="lv-LV"/>
        </w:rPr>
        <w:t xml:space="preserve">metodikas un </w:t>
      </w:r>
      <w:r w:rsidRPr="00DE2D82">
        <w:rPr>
          <w:rFonts w:asciiTheme="minorHAnsi" w:eastAsia="Times New Roman" w:hAnsiTheme="minorHAnsi" w:cs="Calibri"/>
          <w:color w:val="auto"/>
          <w:sz w:val="22"/>
          <w:szCs w:val="22"/>
          <w:lang w:val="lv-LV"/>
        </w:rPr>
        <w:t>rezultātu īss kopsavilkums, detalizēts 2012.-2014.</w:t>
      </w:r>
      <w:r w:rsidR="00C55377">
        <w:rPr>
          <w:rFonts w:asciiTheme="minorHAnsi" w:eastAsia="Times New Roman" w:hAnsiTheme="minorHAnsi" w:cs="Calibri"/>
          <w:color w:val="auto"/>
          <w:sz w:val="22"/>
          <w:szCs w:val="22"/>
          <w:lang w:val="lv-LV"/>
        </w:rPr>
        <w:t xml:space="preserve"> </w:t>
      </w:r>
      <w:r w:rsidRPr="00DE2D82">
        <w:rPr>
          <w:rFonts w:asciiTheme="minorHAnsi" w:eastAsia="Times New Roman" w:hAnsiTheme="minorHAnsi" w:cs="Calibri"/>
          <w:color w:val="auto"/>
          <w:sz w:val="22"/>
          <w:szCs w:val="22"/>
          <w:lang w:val="lv-LV"/>
        </w:rPr>
        <w:t>gada rezultātu apraksts atrodams projekta ceturtā etapa atskaitē.</w:t>
      </w:r>
      <w:bookmarkEnd w:id="180"/>
    </w:p>
    <w:p w:rsidR="00DE2D82" w:rsidRPr="00DE2D82" w:rsidRDefault="00DE2D82" w:rsidP="00DE2D82">
      <w:pPr>
        <w:rPr>
          <w:lang w:val="lv-LV"/>
        </w:rPr>
      </w:pPr>
    </w:p>
    <w:p w:rsidR="00A92BC4" w:rsidRPr="009F0E63" w:rsidRDefault="005F3708" w:rsidP="00A92BC4">
      <w:pPr>
        <w:pStyle w:val="Heading3"/>
        <w:rPr>
          <w:lang w:val="lv-LV"/>
        </w:rPr>
      </w:pPr>
      <w:bookmarkStart w:id="181" w:name="_Toc436058914"/>
      <w:r>
        <w:rPr>
          <w:lang w:val="lv-LV"/>
        </w:rPr>
        <w:t xml:space="preserve">5.2.1. </w:t>
      </w:r>
      <w:r w:rsidR="004D7D58" w:rsidRPr="009F0E63">
        <w:rPr>
          <w:lang w:val="lv-LV"/>
        </w:rPr>
        <w:t>Sedimentācijas dīķi - o</w:t>
      </w:r>
      <w:r w:rsidR="00A92BC4" w:rsidRPr="009F0E63">
        <w:rPr>
          <w:lang w:val="lv-LV"/>
        </w:rPr>
        <w:t>bjekti un mērījumi</w:t>
      </w:r>
      <w:bookmarkEnd w:id="181"/>
    </w:p>
    <w:p w:rsidR="00A92BC4" w:rsidRPr="009F0E63" w:rsidRDefault="00A92BC4" w:rsidP="00A92BC4">
      <w:pPr>
        <w:ind w:firstLine="720"/>
        <w:jc w:val="both"/>
        <w:rPr>
          <w:rFonts w:cs="Calibri"/>
          <w:lang w:val="lv-LV"/>
        </w:rPr>
      </w:pPr>
      <w:r w:rsidRPr="009F0E63">
        <w:rPr>
          <w:lang w:val="lv-LV"/>
        </w:rPr>
        <w:t>2014.gadā turpināti novērojumi trijos 2012.gadā ierīkotajos objektos  A/S „Latvijas valsts meži” apsaimniekotajos nosusinātajos mežos - 2 objekti Rietumvdzemes (ST1 un VG) un viens objekts Ziemeļkurzemes (BU1) mežsaimniecībā. Tāpat kā iepriekšējā lauka darbu sezonā katrā objektā grāvju profila uzmērīšana un ūdens paraugu ņemšana notika trīs dabā atzīmētos parauglaukumos pirms un pēc nosēdbedres, kā arī pašā bedrē</w:t>
      </w:r>
      <w:r w:rsidRPr="009F0E63">
        <w:rPr>
          <w:rFonts w:cs="Calibri"/>
          <w:lang w:val="lv-LV"/>
        </w:rPr>
        <w:t xml:space="preserve">. </w:t>
      </w:r>
      <w:r w:rsidR="006A042F">
        <w:rPr>
          <w:rFonts w:cs="Calibri"/>
          <w:lang w:val="lv-LV"/>
        </w:rPr>
        <w:t>Pētījuma metodika, kā arī iepriekšējo gadu rezultāti atrodami projekta otrā, trešā un ceturtā etapa atskaitēs.</w:t>
      </w:r>
    </w:p>
    <w:p w:rsidR="00A92BC4" w:rsidRPr="009F0E63" w:rsidRDefault="00A92BC4" w:rsidP="00A92BC4">
      <w:pPr>
        <w:spacing w:before="120" w:after="0" w:line="276" w:lineRule="auto"/>
        <w:ind w:firstLine="720"/>
        <w:jc w:val="both"/>
        <w:rPr>
          <w:lang w:val="lv-LV"/>
        </w:rPr>
      </w:pPr>
      <w:r w:rsidRPr="009F0E63">
        <w:rPr>
          <w:lang w:val="lv-LV"/>
        </w:rPr>
        <w:t>2014. gada maijā turpināta empīrisko datu ievākšana atlasītajos pētījumu objektos, pārbaudot sedimentācijas dīķu stāvokli, uzmērot ūdens profilu un ievācot ūdens paraugus divreiz mēnesī. 2014.gada sezonā trijos pētījuma objektos ievākti un analizēti 180 ūdens paraugi.</w:t>
      </w:r>
    </w:p>
    <w:p w:rsidR="00A92BC4" w:rsidRPr="009F0E63" w:rsidRDefault="00A92BC4" w:rsidP="00A92BC4">
      <w:pPr>
        <w:spacing w:before="120" w:after="0" w:line="276" w:lineRule="auto"/>
        <w:ind w:firstLine="720"/>
        <w:jc w:val="both"/>
        <w:rPr>
          <w:lang w:val="lv-LV"/>
        </w:rPr>
      </w:pPr>
      <w:r w:rsidRPr="009F0E63">
        <w:rPr>
          <w:lang w:val="lv-LV"/>
        </w:rPr>
        <w:t>Noteces mērījumi veikt</w:t>
      </w:r>
      <w:r w:rsidR="000034EA">
        <w:rPr>
          <w:lang w:val="lv-LV"/>
        </w:rPr>
        <w:t>i</w:t>
      </w:r>
      <w:r w:rsidR="00C55377">
        <w:rPr>
          <w:lang w:val="lv-LV"/>
        </w:rPr>
        <w:t xml:space="preserve"> tuvināti</w:t>
      </w:r>
      <w:r w:rsidR="000034EA">
        <w:rPr>
          <w:lang w:val="lv-LV"/>
        </w:rPr>
        <w:t>, nosakot straumes ātrumu ar virsmas</w:t>
      </w:r>
      <w:r w:rsidRPr="009F0E63">
        <w:rPr>
          <w:lang w:val="lv-LV"/>
        </w:rPr>
        <w:t xml:space="preserve"> pludiņa metodi 10 metrus garā posmā piecos atkārtojumos katrā parauga ievākšanas reizē un vietā. Zinot laika periodu, kurā pludiņš veic 10 metrus garo posmu, iespējams aprēķināt straumes vidējo ātrumu konkrētajā vietā. </w:t>
      </w:r>
    </w:p>
    <w:p w:rsidR="00A92BC4" w:rsidRPr="009F0E63" w:rsidRDefault="00A92BC4" w:rsidP="00A92BC4">
      <w:pPr>
        <w:spacing w:before="120" w:after="0" w:line="276" w:lineRule="auto"/>
        <w:ind w:firstLine="720"/>
        <w:jc w:val="both"/>
        <w:rPr>
          <w:lang w:val="lv-LV"/>
        </w:rPr>
      </w:pPr>
      <w:r w:rsidRPr="009F0E63">
        <w:rPr>
          <w:lang w:val="lv-LV"/>
        </w:rPr>
        <w:t xml:space="preserve">Lai aprēķinātu biogēno elementu iznesi, </w:t>
      </w:r>
      <w:r w:rsidR="00C55377">
        <w:rPr>
          <w:lang w:val="lv-LV"/>
        </w:rPr>
        <w:t xml:space="preserve">mērīts </w:t>
      </w:r>
      <w:r w:rsidRPr="009F0E63">
        <w:rPr>
          <w:lang w:val="lv-LV"/>
        </w:rPr>
        <w:t>grāvja šķērsprofila laukum</w:t>
      </w:r>
      <w:r w:rsidR="00C55377">
        <w:rPr>
          <w:lang w:val="lv-LV"/>
        </w:rPr>
        <w:t xml:space="preserve">s, </w:t>
      </w:r>
      <w:r w:rsidRPr="009F0E63">
        <w:rPr>
          <w:lang w:val="lv-LV"/>
        </w:rPr>
        <w:t xml:space="preserve">katrā paraugu ņemšanas vietā perpendikulāri krastam nosakot ūdens virsmas platumu un, atkarībā no tā, ik pēc noteikta attāluma nosakot ūdens dziļumu. Vietās ar ūdens virsmas platumu līdz 200 cm dziļums mērīts ik pēc 10 cm, ar platumu 201-500 cm – ik pēc 20 cm, bet platākos grāvjos un upēs – ik pēc 40 cm. Kamerāli sareizinot šķērsgriezuma laukumu ar straumes ātrumu, iegūst ūdens daudzumu, kas aizplūst caur parauga ņemšanas vietu konkrētajā brīdī. No šī lieluma savukārt iespējams </w:t>
      </w:r>
      <w:r w:rsidR="00C55377">
        <w:rPr>
          <w:lang w:val="lv-LV"/>
        </w:rPr>
        <w:t xml:space="preserve">tuvināti aprēķināt </w:t>
      </w:r>
      <w:r w:rsidRPr="009F0E63">
        <w:rPr>
          <w:lang w:val="lv-LV"/>
        </w:rPr>
        <w:t xml:space="preserve">katra </w:t>
      </w:r>
      <w:r w:rsidR="00C55377">
        <w:rPr>
          <w:lang w:val="lv-LV"/>
        </w:rPr>
        <w:t>ķīmiskā</w:t>
      </w:r>
      <w:r w:rsidRPr="009F0E63">
        <w:rPr>
          <w:lang w:val="lv-LV"/>
        </w:rPr>
        <w:t xml:space="preserve"> elementa izneses apjomu no grāvja sateces baseina novērojumu periodā.</w:t>
      </w:r>
    </w:p>
    <w:p w:rsidR="00A92BC4" w:rsidRPr="009F0E63" w:rsidRDefault="00A92BC4" w:rsidP="00A92BC4">
      <w:pPr>
        <w:spacing w:before="120" w:after="0" w:line="276" w:lineRule="auto"/>
        <w:ind w:firstLine="720"/>
        <w:jc w:val="both"/>
        <w:rPr>
          <w:lang w:val="lv-LV"/>
        </w:rPr>
      </w:pPr>
      <w:r w:rsidRPr="009F0E63">
        <w:rPr>
          <w:lang w:val="lv-LV"/>
        </w:rPr>
        <w:t>Ūdens paraugi grāvī katrā objektā ievākti divas reizes mēnesī tajās pašās vietās, kur mērīta notece – vienā vietā augšpus sedimentācijas dīķa, sedimentācijas dīķa vidusdaļā un vienā vietā lejpus sedimentācijas dīķa. Katrā vietā vienā reizē ņemti 750-1000 mL, paraugi iepildīti plastmasas pudelēs un aukstumkastēs transportēti uz laboratoriju. Ūdens paraugs vienmēr ņemts pirms profila un straumes ātruma mērījumiem.</w:t>
      </w:r>
    </w:p>
    <w:p w:rsidR="00A92BC4" w:rsidRPr="009F0E63" w:rsidRDefault="00A92BC4" w:rsidP="00A92BC4">
      <w:pPr>
        <w:spacing w:before="120" w:after="0" w:line="276" w:lineRule="auto"/>
        <w:ind w:firstLine="720"/>
        <w:jc w:val="both"/>
        <w:rPr>
          <w:lang w:val="lv-LV"/>
        </w:rPr>
      </w:pPr>
      <w:r w:rsidRPr="009F0E63">
        <w:rPr>
          <w:lang w:val="lv-LV"/>
        </w:rPr>
        <w:t>LVMI „Silava” Meža vides laboratorijā ūdens paraugos noteikti sekojoši fizikālie un ķīmiskie parametri: cieto suspendēto vielu saturs, N-NH</w:t>
      </w:r>
      <w:r w:rsidRPr="009F0E63">
        <w:rPr>
          <w:vertAlign w:val="subscript"/>
          <w:lang w:val="lv-LV"/>
        </w:rPr>
        <w:t>4</w:t>
      </w:r>
      <w:r w:rsidRPr="009F0E63">
        <w:rPr>
          <w:vertAlign w:val="superscript"/>
          <w:lang w:val="lv-LV"/>
        </w:rPr>
        <w:t>+</w:t>
      </w:r>
      <w:r w:rsidRPr="009F0E63">
        <w:rPr>
          <w:lang w:val="lv-LV"/>
        </w:rPr>
        <w:t>, N-NO</w:t>
      </w:r>
      <w:r w:rsidRPr="009F0E63">
        <w:rPr>
          <w:vertAlign w:val="subscript"/>
          <w:lang w:val="lv-LV"/>
        </w:rPr>
        <w:t>3</w:t>
      </w:r>
      <w:r w:rsidRPr="009F0E63">
        <w:rPr>
          <w:vertAlign w:val="superscript"/>
          <w:lang w:val="lv-LV"/>
        </w:rPr>
        <w:t>-</w:t>
      </w:r>
      <w:r w:rsidRPr="009F0E63">
        <w:rPr>
          <w:lang w:val="lv-LV"/>
        </w:rPr>
        <w:t>, N</w:t>
      </w:r>
      <w:r w:rsidRPr="009F0E63">
        <w:rPr>
          <w:vertAlign w:val="subscript"/>
          <w:lang w:val="lv-LV"/>
        </w:rPr>
        <w:t>kop</w:t>
      </w:r>
      <w:r w:rsidRPr="009F0E63">
        <w:rPr>
          <w:lang w:val="lv-LV"/>
        </w:rPr>
        <w:t>, P-PO</w:t>
      </w:r>
      <w:r w:rsidRPr="009F0E63">
        <w:rPr>
          <w:vertAlign w:val="subscript"/>
          <w:lang w:val="lv-LV"/>
        </w:rPr>
        <w:t>4</w:t>
      </w:r>
      <w:r w:rsidRPr="009F0E63">
        <w:rPr>
          <w:vertAlign w:val="superscript"/>
          <w:lang w:val="lv-LV"/>
        </w:rPr>
        <w:t>3-</w:t>
      </w:r>
      <w:r w:rsidRPr="009F0E63">
        <w:rPr>
          <w:lang w:val="lv-LV"/>
        </w:rPr>
        <w:t>, K</w:t>
      </w:r>
      <w:r w:rsidRPr="009F0E63">
        <w:rPr>
          <w:vertAlign w:val="superscript"/>
          <w:lang w:val="lv-LV"/>
        </w:rPr>
        <w:t>+</w:t>
      </w:r>
      <w:r w:rsidRPr="009F0E63">
        <w:rPr>
          <w:lang w:val="lv-LV"/>
        </w:rPr>
        <w:t>, Ca</w:t>
      </w:r>
      <w:r w:rsidRPr="009F0E63">
        <w:rPr>
          <w:vertAlign w:val="superscript"/>
          <w:lang w:val="lv-LV"/>
        </w:rPr>
        <w:t>2+</w:t>
      </w:r>
      <w:r w:rsidRPr="009F0E63">
        <w:rPr>
          <w:lang w:val="lv-LV"/>
        </w:rPr>
        <w:t>, Mg</w:t>
      </w:r>
      <w:r w:rsidRPr="009F0E63">
        <w:rPr>
          <w:vertAlign w:val="superscript"/>
          <w:lang w:val="lv-LV"/>
        </w:rPr>
        <w:t>2+</w:t>
      </w:r>
      <w:r w:rsidRPr="009F0E63">
        <w:rPr>
          <w:lang w:val="lv-LV"/>
        </w:rPr>
        <w:t xml:space="preserve"> saturs (mg L</w:t>
      </w:r>
      <w:r w:rsidRPr="009F0E63">
        <w:rPr>
          <w:vertAlign w:val="superscript"/>
          <w:lang w:val="lv-LV"/>
        </w:rPr>
        <w:t>-1</w:t>
      </w:r>
      <w:r w:rsidRPr="009F0E63">
        <w:rPr>
          <w:lang w:val="lv-LV"/>
        </w:rPr>
        <w:t>), pH līmenis un izšķīdušā organiskā oglekļa saturs.</w:t>
      </w:r>
    </w:p>
    <w:p w:rsidR="00A92BC4" w:rsidRPr="009F0E63" w:rsidRDefault="00A92BC4" w:rsidP="00A92BC4">
      <w:pPr>
        <w:spacing w:before="120" w:after="0" w:line="276" w:lineRule="auto"/>
        <w:ind w:firstLine="720"/>
        <w:jc w:val="both"/>
        <w:rPr>
          <w:lang w:val="lv-LV"/>
        </w:rPr>
      </w:pPr>
      <w:r w:rsidRPr="009F0E63">
        <w:rPr>
          <w:lang w:val="lv-LV"/>
        </w:rPr>
        <w:t>Pirms N-NH</w:t>
      </w:r>
      <w:r w:rsidRPr="009F0E63">
        <w:rPr>
          <w:vertAlign w:val="subscript"/>
          <w:lang w:val="lv-LV"/>
        </w:rPr>
        <w:t>4</w:t>
      </w:r>
      <w:r w:rsidRPr="009F0E63">
        <w:rPr>
          <w:vertAlign w:val="superscript"/>
          <w:lang w:val="lv-LV"/>
        </w:rPr>
        <w:t>+</w:t>
      </w:r>
      <w:r w:rsidRPr="009F0E63">
        <w:rPr>
          <w:lang w:val="lv-LV"/>
        </w:rPr>
        <w:t>, N-NO</w:t>
      </w:r>
      <w:r w:rsidRPr="009F0E63">
        <w:rPr>
          <w:vertAlign w:val="subscript"/>
          <w:lang w:val="lv-LV"/>
        </w:rPr>
        <w:t>3</w:t>
      </w:r>
      <w:r w:rsidRPr="009F0E63">
        <w:rPr>
          <w:vertAlign w:val="superscript"/>
          <w:lang w:val="lv-LV"/>
        </w:rPr>
        <w:t>-</w:t>
      </w:r>
      <w:r w:rsidRPr="009F0E63">
        <w:rPr>
          <w:lang w:val="lv-LV"/>
        </w:rPr>
        <w:t>, P-PO</w:t>
      </w:r>
      <w:r w:rsidRPr="009F0E63">
        <w:rPr>
          <w:vertAlign w:val="subscript"/>
          <w:lang w:val="lv-LV"/>
        </w:rPr>
        <w:t>4</w:t>
      </w:r>
      <w:r w:rsidRPr="009F0E63">
        <w:rPr>
          <w:vertAlign w:val="superscript"/>
          <w:lang w:val="lv-LV"/>
        </w:rPr>
        <w:t>3-</w:t>
      </w:r>
      <w:r w:rsidRPr="009F0E63">
        <w:rPr>
          <w:lang w:val="lv-LV"/>
        </w:rPr>
        <w:t>, K</w:t>
      </w:r>
      <w:r w:rsidRPr="009F0E63">
        <w:rPr>
          <w:vertAlign w:val="superscript"/>
          <w:lang w:val="lv-LV"/>
        </w:rPr>
        <w:t>+</w:t>
      </w:r>
      <w:r w:rsidRPr="009F0E63">
        <w:rPr>
          <w:lang w:val="lv-LV"/>
        </w:rPr>
        <w:t>, Ca</w:t>
      </w:r>
      <w:r w:rsidRPr="009F0E63">
        <w:rPr>
          <w:vertAlign w:val="superscript"/>
          <w:lang w:val="lv-LV"/>
        </w:rPr>
        <w:t>2+</w:t>
      </w:r>
      <w:r w:rsidRPr="009F0E63">
        <w:rPr>
          <w:lang w:val="lv-LV"/>
        </w:rPr>
        <w:t xml:space="preserve"> un Mg</w:t>
      </w:r>
      <w:r w:rsidRPr="009F0E63">
        <w:rPr>
          <w:vertAlign w:val="superscript"/>
          <w:lang w:val="lv-LV"/>
        </w:rPr>
        <w:t>2+</w:t>
      </w:r>
      <w:r w:rsidRPr="009F0E63">
        <w:rPr>
          <w:lang w:val="lv-LV"/>
        </w:rPr>
        <w:t xml:space="preserve"> satura noteikšanas ūdens paraugi filtrēti caur borsilikātu stikla šķiedras filtriem. Ūdens paraugu pH noteikts atbilstoši LVS ISO 10523 standartam. Kalcija (Ca</w:t>
      </w:r>
      <w:r w:rsidRPr="009F0E63">
        <w:rPr>
          <w:vertAlign w:val="superscript"/>
          <w:lang w:val="lv-LV"/>
        </w:rPr>
        <w:t>2+</w:t>
      </w:r>
      <w:r w:rsidRPr="009F0E63">
        <w:rPr>
          <w:lang w:val="lv-LV"/>
        </w:rPr>
        <w:t>) un magnija (Mg</w:t>
      </w:r>
      <w:r w:rsidRPr="009F0E63">
        <w:rPr>
          <w:vertAlign w:val="superscript"/>
          <w:lang w:val="lv-LV"/>
        </w:rPr>
        <w:t>2+</w:t>
      </w:r>
      <w:r w:rsidRPr="009F0E63">
        <w:rPr>
          <w:lang w:val="lv-LV"/>
        </w:rPr>
        <w:t>) saturs noteikts, izmantojot liesmas atomu absorbcijas spektrofotometrijas metodi, atbilstoši LVS EN ISO 7980 standartam. Kālija (K) saturs noteikts, izmantojot liesmas emisijas spektrofotometrijas metodi, atbilstoši LVS ISO 9964-3:2000 standartam. Amonija jonu (N-NH</w:t>
      </w:r>
      <w:r w:rsidRPr="009F0E63">
        <w:rPr>
          <w:vertAlign w:val="subscript"/>
          <w:lang w:val="lv-LV"/>
        </w:rPr>
        <w:t>4</w:t>
      </w:r>
      <w:r w:rsidRPr="009F0E63">
        <w:rPr>
          <w:vertAlign w:val="superscript"/>
          <w:lang w:val="lv-LV"/>
        </w:rPr>
        <w:t>+</w:t>
      </w:r>
      <w:r w:rsidRPr="009F0E63">
        <w:rPr>
          <w:lang w:val="lv-LV"/>
        </w:rPr>
        <w:t>) saturs ūdens paraugos noteikts atbilstoši LVS ISO 7150/1:1984 standartam, izmantojot spektrofotometrisko metodi. Nitrātu jonu (N-NO</w:t>
      </w:r>
      <w:r w:rsidRPr="009F0E63">
        <w:rPr>
          <w:vertAlign w:val="subscript"/>
          <w:lang w:val="lv-LV"/>
        </w:rPr>
        <w:t>3</w:t>
      </w:r>
      <w:r w:rsidRPr="009F0E63">
        <w:rPr>
          <w:vertAlign w:val="superscript"/>
          <w:lang w:val="lv-LV"/>
        </w:rPr>
        <w:t>-</w:t>
      </w:r>
      <w:r w:rsidRPr="009F0E63">
        <w:rPr>
          <w:lang w:val="lv-LV"/>
        </w:rPr>
        <w:t xml:space="preserve">) saturs noteikts, izmantojot Machenery Nagel PF11 fotometru un nitrātu noteikšanas testa komplektu Visocolor ECO 5-41. Fosfātjonu </w:t>
      </w:r>
      <w:r w:rsidRPr="009F0E63">
        <w:rPr>
          <w:lang w:val="lv-LV"/>
        </w:rPr>
        <w:br/>
        <w:t>(P-PO</w:t>
      </w:r>
      <w:r w:rsidRPr="009F0E63">
        <w:rPr>
          <w:vertAlign w:val="subscript"/>
          <w:lang w:val="lv-LV"/>
        </w:rPr>
        <w:t>4</w:t>
      </w:r>
      <w:r w:rsidRPr="009F0E63">
        <w:rPr>
          <w:vertAlign w:val="superscript"/>
          <w:lang w:val="lv-LV"/>
        </w:rPr>
        <w:t>3-</w:t>
      </w:r>
      <w:r w:rsidRPr="009F0E63">
        <w:rPr>
          <w:lang w:val="lv-LV"/>
        </w:rPr>
        <w:t>) saturs noteikts atbilstoši LVS EN ISO 6878 standartam, izmantojot amonija molibdāta spektrofotometrisko metodi. Kopējais slāpekļa (N</w:t>
      </w:r>
      <w:r w:rsidRPr="009F0E63">
        <w:rPr>
          <w:vertAlign w:val="subscript"/>
          <w:lang w:val="lv-LV"/>
        </w:rPr>
        <w:t xml:space="preserve">kop.) </w:t>
      </w:r>
      <w:r w:rsidRPr="009F0E63">
        <w:rPr>
          <w:lang w:val="lv-LV"/>
        </w:rPr>
        <w:t xml:space="preserve">saturs noteikts, izmantojot modificētu Kjeldāla metodi. Cieto suspendēto vielu saturs </w:t>
      </w:r>
      <w:r w:rsidRPr="009F0E63">
        <w:rPr>
          <w:lang w:val="lv-LV"/>
        </w:rPr>
        <w:lastRenderedPageBreak/>
        <w:t>noteikts atbilstoši LVS EN 872 standartam. Izšķīdušā organiskā oglekļa saturs noteikts atbilstoši LVS EN 1484:2000 standartam, metodes pamatā ir katalītiskā sadedzināšana un infrasarkanā detektēšana.</w:t>
      </w:r>
    </w:p>
    <w:p w:rsidR="00A92BC4" w:rsidRPr="009F0E63" w:rsidRDefault="00A92BC4" w:rsidP="00A92BC4">
      <w:pPr>
        <w:spacing w:before="120" w:after="0" w:line="276" w:lineRule="auto"/>
        <w:ind w:firstLine="720"/>
        <w:jc w:val="both"/>
        <w:rPr>
          <w:rFonts w:eastAsia="Cambria"/>
          <w:lang w:val="lv-LV"/>
        </w:rPr>
      </w:pPr>
      <w:r w:rsidRPr="009F0E63">
        <w:rPr>
          <w:rFonts w:eastAsia="Cambria"/>
          <w:lang w:val="lv-LV"/>
        </w:rPr>
        <w:t>Vielu koncentrāciju atšķirību būtiskums starp paraugu ņemšanas vietām un gadiem analizēts ar Manna-Vitneja testu.</w:t>
      </w:r>
    </w:p>
    <w:p w:rsidR="00A92BC4" w:rsidRPr="009F0E63" w:rsidRDefault="00A92BC4">
      <w:pPr>
        <w:rPr>
          <w:rFonts w:cs="Calibri"/>
          <w:lang w:val="lv-LV"/>
        </w:rPr>
      </w:pPr>
    </w:p>
    <w:p w:rsidR="00A92BC4" w:rsidRPr="009F0E63" w:rsidRDefault="005F3708" w:rsidP="00A92BC4">
      <w:pPr>
        <w:pStyle w:val="Heading3"/>
        <w:rPr>
          <w:lang w:val="lv-LV"/>
        </w:rPr>
      </w:pPr>
      <w:bookmarkStart w:id="182" w:name="_Toc436058915"/>
      <w:r>
        <w:rPr>
          <w:lang w:val="lv-LV"/>
        </w:rPr>
        <w:t xml:space="preserve">5.2.2. </w:t>
      </w:r>
      <w:r w:rsidR="004D7D58" w:rsidRPr="009F0E63">
        <w:rPr>
          <w:lang w:val="lv-LV"/>
        </w:rPr>
        <w:t>Sedimentācijas dīķi - n</w:t>
      </w:r>
      <w:r w:rsidR="00A92BC4" w:rsidRPr="009F0E63">
        <w:rPr>
          <w:lang w:val="lv-LV"/>
        </w:rPr>
        <w:t>ozīmīgākie rezultāti un ieteikumi</w:t>
      </w:r>
      <w:bookmarkEnd w:id="182"/>
    </w:p>
    <w:p w:rsidR="000D1C23" w:rsidRPr="007746ED" w:rsidRDefault="00A92BC4" w:rsidP="007746ED">
      <w:pPr>
        <w:spacing w:after="240" w:line="276" w:lineRule="auto"/>
        <w:ind w:firstLine="720"/>
        <w:jc w:val="both"/>
        <w:rPr>
          <w:lang w:val="lv-LV"/>
        </w:rPr>
      </w:pPr>
      <w:r w:rsidRPr="007746ED">
        <w:rPr>
          <w:lang w:val="lv-LV"/>
        </w:rPr>
        <w:t>Trešajā gadā pēc meliorācijas sistēmu renovācijas biogēno elementu</w:t>
      </w:r>
      <w:r w:rsidR="00C55377">
        <w:rPr>
          <w:lang w:val="lv-LV"/>
        </w:rPr>
        <w:t xml:space="preserve">, K, Ca, Mg </w:t>
      </w:r>
      <w:r w:rsidRPr="007746ED">
        <w:rPr>
          <w:lang w:val="lv-LV"/>
        </w:rPr>
        <w:t>un suspendēto daļiņu koncentrācija turpina samazināties, samazinās arī izšķīdušā organiskā oglekļa koncentrācija, kas otrajā gadā pēc renovācijas bija palielinājusies</w:t>
      </w:r>
      <w:r w:rsidR="003B5D8B">
        <w:rPr>
          <w:lang w:val="lv-LV"/>
        </w:rPr>
        <w:t xml:space="preserve"> (</w:t>
      </w:r>
      <w:r w:rsidR="003B5D8B">
        <w:rPr>
          <w:lang w:val="lv-LV"/>
        </w:rPr>
        <w:fldChar w:fldCharType="begin"/>
      </w:r>
      <w:r w:rsidR="003B5D8B">
        <w:rPr>
          <w:lang w:val="lv-LV"/>
        </w:rPr>
        <w:instrText xml:space="preserve"> REF _Ref424677175 \h </w:instrText>
      </w:r>
      <w:r w:rsidR="003B5D8B">
        <w:rPr>
          <w:lang w:val="lv-LV"/>
        </w:rPr>
      </w:r>
      <w:r w:rsidR="003B5D8B">
        <w:rPr>
          <w:lang w:val="lv-LV"/>
        </w:rPr>
        <w:fldChar w:fldCharType="separate"/>
      </w:r>
      <w:r w:rsidR="00201055" w:rsidRPr="009F0E63">
        <w:rPr>
          <w:lang w:val="lv-LV"/>
        </w:rPr>
        <w:t xml:space="preserve">Attēls </w:t>
      </w:r>
      <w:r w:rsidR="00201055">
        <w:rPr>
          <w:noProof/>
          <w:lang w:val="lv-LV"/>
        </w:rPr>
        <w:t>32</w:t>
      </w:r>
      <w:r w:rsidR="003B5D8B">
        <w:rPr>
          <w:lang w:val="lv-LV"/>
        </w:rPr>
        <w:fldChar w:fldCharType="end"/>
      </w:r>
      <w:r w:rsidR="003B5D8B">
        <w:rPr>
          <w:lang w:val="lv-LV"/>
        </w:rPr>
        <w:t>)</w:t>
      </w:r>
      <w:r w:rsidRPr="007746ED">
        <w:rPr>
          <w:lang w:val="lv-LV"/>
        </w:rPr>
        <w:t>. Atsevišķos gadījumos novērota neliela kalcija un magnija koncentrācijas palielināšanās.</w:t>
      </w:r>
    </w:p>
    <w:p w:rsidR="000D1C23" w:rsidRPr="009F0E63" w:rsidRDefault="000D1C23" w:rsidP="00216DDA">
      <w:pPr>
        <w:spacing w:after="240" w:line="276" w:lineRule="auto"/>
        <w:jc w:val="center"/>
        <w:rPr>
          <w:lang w:val="lv-LV"/>
        </w:rPr>
      </w:pPr>
      <w:r w:rsidRPr="009F0E63">
        <w:rPr>
          <w:noProof/>
        </w:rPr>
        <w:drawing>
          <wp:inline distT="0" distB="0" distL="0" distR="0" wp14:anchorId="7C8F1999" wp14:editId="18D61046">
            <wp:extent cx="2924175" cy="1762125"/>
            <wp:effectExtent l="0" t="0" r="0" b="0"/>
            <wp:docPr id="170" name="Chart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4"/>
              </a:graphicData>
            </a:graphic>
          </wp:inline>
        </w:drawing>
      </w:r>
      <w:r w:rsidRPr="009F0E63">
        <w:rPr>
          <w:noProof/>
        </w:rPr>
        <w:drawing>
          <wp:inline distT="0" distB="0" distL="0" distR="0" wp14:anchorId="673B137C" wp14:editId="606775E1">
            <wp:extent cx="2876550" cy="1790700"/>
            <wp:effectExtent l="0" t="0" r="0" b="0"/>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5"/>
              </a:graphicData>
            </a:graphic>
          </wp:inline>
        </w:drawing>
      </w:r>
    </w:p>
    <w:p w:rsidR="00216DDA" w:rsidRPr="009F0E63" w:rsidRDefault="000D1C23" w:rsidP="00216DDA">
      <w:pPr>
        <w:keepNext/>
        <w:spacing w:after="240" w:line="276" w:lineRule="auto"/>
        <w:jc w:val="center"/>
        <w:rPr>
          <w:lang w:val="lv-LV"/>
        </w:rPr>
      </w:pPr>
      <w:r w:rsidRPr="009F0E63">
        <w:rPr>
          <w:noProof/>
        </w:rPr>
        <w:drawing>
          <wp:inline distT="0" distB="0" distL="0" distR="0" wp14:anchorId="7C221FE9" wp14:editId="442F326B">
            <wp:extent cx="3494405" cy="1927860"/>
            <wp:effectExtent l="0" t="0" r="0" b="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6"/>
              </a:graphicData>
            </a:graphic>
          </wp:inline>
        </w:drawing>
      </w:r>
    </w:p>
    <w:p w:rsidR="000D1C23" w:rsidRPr="009F0E63" w:rsidRDefault="00216DDA" w:rsidP="00216DDA">
      <w:pPr>
        <w:pStyle w:val="Caption"/>
        <w:jc w:val="center"/>
        <w:rPr>
          <w:lang w:val="lv-LV"/>
        </w:rPr>
      </w:pPr>
      <w:bookmarkStart w:id="183" w:name="_Ref424677175"/>
      <w:r w:rsidRPr="009F0E63">
        <w:rPr>
          <w:lang w:val="lv-LV"/>
        </w:rPr>
        <w:t xml:space="preserve">Attēls </w:t>
      </w:r>
      <w:r w:rsidRPr="009F0E63">
        <w:rPr>
          <w:lang w:val="lv-LV"/>
        </w:rPr>
        <w:fldChar w:fldCharType="begin"/>
      </w:r>
      <w:r w:rsidRPr="009F0E63">
        <w:rPr>
          <w:lang w:val="lv-LV"/>
        </w:rPr>
        <w:instrText xml:space="preserve"> SEQ Attēls \* ARABIC </w:instrText>
      </w:r>
      <w:r w:rsidRPr="009F0E63">
        <w:rPr>
          <w:lang w:val="lv-LV"/>
        </w:rPr>
        <w:fldChar w:fldCharType="separate"/>
      </w:r>
      <w:r w:rsidR="00192EF5">
        <w:rPr>
          <w:noProof/>
          <w:lang w:val="lv-LV"/>
        </w:rPr>
        <w:t>33</w:t>
      </w:r>
      <w:r w:rsidRPr="009F0E63">
        <w:rPr>
          <w:lang w:val="lv-LV"/>
        </w:rPr>
        <w:fldChar w:fldCharType="end"/>
      </w:r>
      <w:bookmarkEnd w:id="183"/>
      <w:r w:rsidRPr="009F0E63">
        <w:rPr>
          <w:lang w:val="lv-LV"/>
        </w:rPr>
        <w:t>. Nitrātjonu, suspendēto daļiņu un izšķīdušā organiskā oglekļa koncentrāciju izmaiņas trijos pētījumu objektos 2012., 2013. un 2014.gadā</w:t>
      </w:r>
    </w:p>
    <w:p w:rsidR="000D1C23" w:rsidRPr="007746ED" w:rsidRDefault="00A92BC4" w:rsidP="007746ED">
      <w:pPr>
        <w:spacing w:after="240" w:line="276" w:lineRule="auto"/>
        <w:ind w:firstLine="720"/>
        <w:jc w:val="both"/>
        <w:rPr>
          <w:lang w:val="lv-LV"/>
        </w:rPr>
      </w:pPr>
      <w:r w:rsidRPr="007746ED">
        <w:rPr>
          <w:lang w:val="lv-LV"/>
        </w:rPr>
        <w:t>Treš</w:t>
      </w:r>
      <w:r w:rsidR="000D1C23" w:rsidRPr="007746ED">
        <w:rPr>
          <w:lang w:val="lv-LV"/>
        </w:rPr>
        <w:t>a</w:t>
      </w:r>
      <w:r w:rsidRPr="007746ED">
        <w:rPr>
          <w:lang w:val="lv-LV"/>
        </w:rPr>
        <w:t>jā gadā pēc meliorācijas sistēmu renovācijas nav konstatētas būtiskas biogēno element</w:t>
      </w:r>
      <w:r w:rsidR="000D1C23" w:rsidRPr="007746ED">
        <w:rPr>
          <w:lang w:val="lv-LV"/>
        </w:rPr>
        <w:t>u</w:t>
      </w:r>
      <w:r w:rsidR="00C55377">
        <w:rPr>
          <w:lang w:val="lv-LV"/>
        </w:rPr>
        <w:t>, K, Ca, Mg</w:t>
      </w:r>
      <w:r w:rsidRPr="007746ED">
        <w:rPr>
          <w:lang w:val="lv-LV"/>
        </w:rPr>
        <w:t xml:space="preserve"> un suspendēto daļiņu koncentrācijas atšķirības pirms un pēc sedimentācijas dīķa.</w:t>
      </w:r>
    </w:p>
    <w:p w:rsidR="000D1C23" w:rsidRPr="007746ED" w:rsidRDefault="00A92BC4" w:rsidP="007746ED">
      <w:pPr>
        <w:spacing w:after="240" w:line="276" w:lineRule="auto"/>
        <w:ind w:firstLine="720"/>
        <w:jc w:val="both"/>
        <w:rPr>
          <w:lang w:val="lv-LV"/>
        </w:rPr>
      </w:pPr>
      <w:r w:rsidRPr="007746ED">
        <w:rPr>
          <w:lang w:val="lv-LV"/>
        </w:rPr>
        <w:t xml:space="preserve">Pētījuma triju gadu rezultāti liecina, ka pašreizējā praksē meža meliorācijas sistēmu renovācijā pielietotie sedimentācijas dīķi darbojas daļēji efektīvi. Ir novērojama pozitīva ietekme saistībā ar suspendēto daļiņu koncentrācijas samazināšanu, tomēr </w:t>
      </w:r>
      <w:r w:rsidR="00C55377">
        <w:rPr>
          <w:lang w:val="lv-LV"/>
        </w:rPr>
        <w:t>ķīmiskie</w:t>
      </w:r>
      <w:r w:rsidRPr="007746ED">
        <w:rPr>
          <w:lang w:val="lv-LV"/>
        </w:rPr>
        <w:t xml:space="preserve"> elementi neizgulsnējas, līdzīgs secinājums izdarīts arī Somijā</w:t>
      </w:r>
      <w:r w:rsidR="003B5D8B">
        <w:rPr>
          <w:lang w:val="lv-LV"/>
        </w:rPr>
        <w:t xml:space="preserve"> (</w:t>
      </w:r>
      <w:r w:rsidR="003B5D8B">
        <w:rPr>
          <w:lang w:val="lv-LV"/>
        </w:rPr>
        <w:fldChar w:fldCharType="begin"/>
      </w:r>
      <w:r w:rsidR="003B5D8B">
        <w:rPr>
          <w:lang w:val="lv-LV"/>
        </w:rPr>
        <w:instrText xml:space="preserve"> REF _Ref424677201 \h </w:instrText>
      </w:r>
      <w:r w:rsidR="003B5D8B">
        <w:rPr>
          <w:lang w:val="lv-LV"/>
        </w:rPr>
      </w:r>
      <w:r w:rsidR="003B5D8B">
        <w:rPr>
          <w:lang w:val="lv-LV"/>
        </w:rPr>
        <w:fldChar w:fldCharType="separate"/>
      </w:r>
      <w:r w:rsidR="00201055" w:rsidRPr="009F0E63">
        <w:rPr>
          <w:lang w:val="lv-LV"/>
        </w:rPr>
        <w:t xml:space="preserve">Tabula </w:t>
      </w:r>
      <w:r w:rsidR="00201055">
        <w:rPr>
          <w:noProof/>
          <w:lang w:val="lv-LV"/>
        </w:rPr>
        <w:t>10</w:t>
      </w:r>
      <w:r w:rsidR="003B5D8B">
        <w:rPr>
          <w:lang w:val="lv-LV"/>
        </w:rPr>
        <w:fldChar w:fldCharType="end"/>
      </w:r>
      <w:r w:rsidR="003B5D8B">
        <w:rPr>
          <w:lang w:val="lv-LV"/>
        </w:rPr>
        <w:t>)</w:t>
      </w:r>
      <w:r w:rsidRPr="007746ED">
        <w:rPr>
          <w:lang w:val="lv-LV"/>
        </w:rPr>
        <w:t xml:space="preserve">. Sedimentācijas dīķu efektivitāte </w:t>
      </w:r>
      <w:r w:rsidR="00C55377">
        <w:rPr>
          <w:lang w:val="lv-LV"/>
        </w:rPr>
        <w:t>ievērojami</w:t>
      </w:r>
      <w:r w:rsidRPr="007746ED">
        <w:rPr>
          <w:lang w:val="lv-LV"/>
        </w:rPr>
        <w:t xml:space="preserve"> atšķiras </w:t>
      </w:r>
      <w:r w:rsidR="00C55377">
        <w:rPr>
          <w:lang w:val="lv-LV"/>
        </w:rPr>
        <w:t>dažādos</w:t>
      </w:r>
      <w:r w:rsidRPr="007746ED">
        <w:rPr>
          <w:lang w:val="lv-LV"/>
        </w:rPr>
        <w:t xml:space="preserve"> objektos.</w:t>
      </w:r>
    </w:p>
    <w:p w:rsidR="000D1C23" w:rsidRPr="009F0E63" w:rsidRDefault="000D1C23" w:rsidP="000D1C23">
      <w:pPr>
        <w:pStyle w:val="Caption"/>
        <w:keepNext/>
        <w:jc w:val="right"/>
        <w:rPr>
          <w:lang w:val="lv-LV"/>
        </w:rPr>
      </w:pPr>
      <w:bookmarkStart w:id="184" w:name="_Ref424677201"/>
      <w:r w:rsidRPr="009F0E63">
        <w:rPr>
          <w:lang w:val="lv-LV"/>
        </w:rPr>
        <w:lastRenderedPageBreak/>
        <w:t xml:space="preserve">Tabula </w:t>
      </w:r>
      <w:r w:rsidRPr="009F0E63">
        <w:rPr>
          <w:lang w:val="lv-LV"/>
        </w:rPr>
        <w:fldChar w:fldCharType="begin"/>
      </w:r>
      <w:r w:rsidRPr="009F0E63">
        <w:rPr>
          <w:lang w:val="lv-LV"/>
        </w:rPr>
        <w:instrText xml:space="preserve"> SEQ Tabula \* ARABIC </w:instrText>
      </w:r>
      <w:r w:rsidRPr="009F0E63">
        <w:rPr>
          <w:lang w:val="lv-LV"/>
        </w:rPr>
        <w:fldChar w:fldCharType="separate"/>
      </w:r>
      <w:r w:rsidR="00201055">
        <w:rPr>
          <w:noProof/>
          <w:lang w:val="lv-LV"/>
        </w:rPr>
        <w:t>10</w:t>
      </w:r>
      <w:r w:rsidRPr="009F0E63">
        <w:rPr>
          <w:lang w:val="lv-LV"/>
        </w:rPr>
        <w:fldChar w:fldCharType="end"/>
      </w:r>
      <w:bookmarkEnd w:id="184"/>
      <w:r w:rsidRPr="009F0E63">
        <w:rPr>
          <w:lang w:val="lv-LV"/>
        </w:rPr>
        <w:t xml:space="preserve">. </w:t>
      </w:r>
    </w:p>
    <w:p w:rsidR="000D1C23" w:rsidRPr="009F0E63" w:rsidRDefault="00C55377" w:rsidP="000D1C23">
      <w:pPr>
        <w:pStyle w:val="Caption"/>
        <w:keepNext/>
        <w:jc w:val="right"/>
        <w:rPr>
          <w:lang w:val="lv-LV"/>
        </w:rPr>
      </w:pPr>
      <w:r>
        <w:rPr>
          <w:lang w:val="lv-LV"/>
        </w:rPr>
        <w:t>Ķīmisko</w:t>
      </w:r>
      <w:r w:rsidR="000D1C23" w:rsidRPr="009F0E63">
        <w:rPr>
          <w:lang w:val="lv-LV"/>
        </w:rPr>
        <w:t xml:space="preserve"> elementu iznese no meliorācijas sistēmām 1-3 gadus pēc renovācijas - Latvijas un Somijas datu salīdzinājums (pēc Joensuu 2002)</w:t>
      </w:r>
    </w:p>
    <w:tbl>
      <w:tblPr>
        <w:tblW w:w="5000" w:type="pct"/>
        <w:jc w:val="center"/>
        <w:tblLayout w:type="fixed"/>
        <w:tblLook w:val="04A0" w:firstRow="1" w:lastRow="0" w:firstColumn="1" w:lastColumn="0" w:noHBand="0" w:noVBand="1"/>
      </w:tblPr>
      <w:tblGrid>
        <w:gridCol w:w="1752"/>
        <w:gridCol w:w="1436"/>
        <w:gridCol w:w="1436"/>
        <w:gridCol w:w="1598"/>
        <w:gridCol w:w="1436"/>
        <w:gridCol w:w="1438"/>
        <w:gridCol w:w="1432"/>
      </w:tblGrid>
      <w:tr w:rsidR="000D1C23" w:rsidRPr="009F0E63" w:rsidTr="000D1C23">
        <w:trPr>
          <w:trHeight w:val="315"/>
          <w:jc w:val="center"/>
        </w:trPr>
        <w:tc>
          <w:tcPr>
            <w:tcW w:w="83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D1C23" w:rsidRPr="009F0E63" w:rsidRDefault="000D1C23" w:rsidP="008C0F7C">
            <w:pPr>
              <w:spacing w:after="0" w:line="240" w:lineRule="auto"/>
              <w:jc w:val="center"/>
              <w:rPr>
                <w:b/>
                <w:color w:val="000000"/>
                <w:sz w:val="20"/>
                <w:szCs w:val="20"/>
                <w:lang w:val="lv-LV"/>
              </w:rPr>
            </w:pPr>
            <w:r w:rsidRPr="009F0E63">
              <w:rPr>
                <w:b/>
                <w:color w:val="000000"/>
                <w:sz w:val="20"/>
                <w:szCs w:val="20"/>
                <w:lang w:val="lv-LV"/>
              </w:rPr>
              <w:t>Elements</w:t>
            </w:r>
          </w:p>
        </w:tc>
        <w:tc>
          <w:tcPr>
            <w:tcW w:w="1364" w:type="pct"/>
            <w:gridSpan w:val="2"/>
            <w:tcBorders>
              <w:top w:val="single" w:sz="4" w:space="0" w:color="auto"/>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center"/>
              <w:rPr>
                <w:b/>
                <w:color w:val="000000"/>
                <w:sz w:val="20"/>
                <w:szCs w:val="20"/>
                <w:lang w:val="lv-LV"/>
              </w:rPr>
            </w:pPr>
            <w:r w:rsidRPr="009F0E63">
              <w:rPr>
                <w:b/>
                <w:color w:val="000000"/>
                <w:sz w:val="20"/>
                <w:szCs w:val="20"/>
                <w:lang w:val="lv-LV"/>
              </w:rPr>
              <w:t>1.gads</w:t>
            </w:r>
          </w:p>
        </w:tc>
        <w:tc>
          <w:tcPr>
            <w:tcW w:w="1441" w:type="pct"/>
            <w:gridSpan w:val="2"/>
            <w:tcBorders>
              <w:top w:val="single" w:sz="4" w:space="0" w:color="auto"/>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center"/>
              <w:rPr>
                <w:b/>
                <w:color w:val="000000"/>
                <w:sz w:val="20"/>
                <w:szCs w:val="20"/>
                <w:lang w:val="lv-LV"/>
              </w:rPr>
            </w:pPr>
            <w:r w:rsidRPr="009F0E63">
              <w:rPr>
                <w:b/>
                <w:color w:val="000000"/>
                <w:sz w:val="20"/>
                <w:szCs w:val="20"/>
                <w:lang w:val="lv-LV"/>
              </w:rPr>
              <w:t>2.gads</w:t>
            </w:r>
          </w:p>
        </w:tc>
        <w:tc>
          <w:tcPr>
            <w:tcW w:w="1364" w:type="pct"/>
            <w:gridSpan w:val="2"/>
            <w:tcBorders>
              <w:top w:val="single" w:sz="4" w:space="0" w:color="auto"/>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center"/>
              <w:rPr>
                <w:b/>
                <w:color w:val="000000"/>
                <w:sz w:val="20"/>
                <w:szCs w:val="20"/>
                <w:lang w:val="lv-LV"/>
              </w:rPr>
            </w:pPr>
            <w:r w:rsidRPr="009F0E63">
              <w:rPr>
                <w:b/>
                <w:color w:val="000000"/>
                <w:sz w:val="20"/>
                <w:szCs w:val="20"/>
                <w:lang w:val="lv-LV"/>
              </w:rPr>
              <w:t>3.gads</w:t>
            </w:r>
          </w:p>
        </w:tc>
      </w:tr>
      <w:tr w:rsidR="000D1C23" w:rsidRPr="009F0E63" w:rsidTr="000D1C23">
        <w:trPr>
          <w:trHeight w:val="315"/>
          <w:jc w:val="center"/>
        </w:trPr>
        <w:tc>
          <w:tcPr>
            <w:tcW w:w="832" w:type="pct"/>
            <w:vMerge/>
            <w:tcBorders>
              <w:top w:val="single" w:sz="4" w:space="0" w:color="auto"/>
              <w:left w:val="single" w:sz="4" w:space="0" w:color="auto"/>
              <w:bottom w:val="single" w:sz="4" w:space="0" w:color="000000"/>
              <w:right w:val="single" w:sz="4" w:space="0" w:color="auto"/>
            </w:tcBorders>
            <w:vAlign w:val="center"/>
            <w:hideMark/>
          </w:tcPr>
          <w:p w:rsidR="000D1C23" w:rsidRPr="009F0E63" w:rsidRDefault="000D1C23" w:rsidP="008C0F7C">
            <w:pPr>
              <w:spacing w:after="0" w:line="240" w:lineRule="auto"/>
              <w:rPr>
                <w:color w:val="000000"/>
                <w:sz w:val="20"/>
                <w:szCs w:val="20"/>
                <w:lang w:val="lv-LV"/>
              </w:rPr>
            </w:pPr>
          </w:p>
        </w:tc>
        <w:tc>
          <w:tcPr>
            <w:tcW w:w="682"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0D1C23">
            <w:pPr>
              <w:spacing w:after="0" w:line="240" w:lineRule="auto"/>
              <w:rPr>
                <w:color w:val="000000"/>
                <w:sz w:val="20"/>
                <w:szCs w:val="20"/>
                <w:lang w:val="lv-LV"/>
              </w:rPr>
            </w:pPr>
            <w:r w:rsidRPr="009F0E63">
              <w:rPr>
                <w:color w:val="000000"/>
                <w:sz w:val="20"/>
                <w:szCs w:val="20"/>
                <w:lang w:val="lv-LV"/>
              </w:rPr>
              <w:t>Somijas dati, 75 meliorācijas sistēmas</w:t>
            </w:r>
          </w:p>
        </w:tc>
        <w:tc>
          <w:tcPr>
            <w:tcW w:w="682"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rPr>
                <w:color w:val="000000"/>
                <w:sz w:val="20"/>
                <w:szCs w:val="20"/>
                <w:lang w:val="lv-LV"/>
              </w:rPr>
            </w:pPr>
            <w:r w:rsidRPr="009F0E63">
              <w:rPr>
                <w:color w:val="000000"/>
                <w:sz w:val="20"/>
                <w:szCs w:val="20"/>
                <w:lang w:val="lv-LV"/>
              </w:rPr>
              <w:t xml:space="preserve">Latvijas dati, </w:t>
            </w:r>
          </w:p>
          <w:p w:rsidR="000D1C23" w:rsidRPr="009F0E63" w:rsidRDefault="000D1C23" w:rsidP="008C0F7C">
            <w:pPr>
              <w:spacing w:after="0" w:line="240" w:lineRule="auto"/>
              <w:rPr>
                <w:color w:val="000000"/>
                <w:sz w:val="20"/>
                <w:szCs w:val="20"/>
                <w:lang w:val="lv-LV"/>
              </w:rPr>
            </w:pPr>
            <w:r w:rsidRPr="009F0E63">
              <w:rPr>
                <w:color w:val="000000"/>
                <w:sz w:val="20"/>
                <w:szCs w:val="20"/>
                <w:lang w:val="lv-LV"/>
              </w:rPr>
              <w:t>3 meliorācijas sistēmas</w:t>
            </w:r>
          </w:p>
        </w:tc>
        <w:tc>
          <w:tcPr>
            <w:tcW w:w="759"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rPr>
                <w:color w:val="000000"/>
                <w:sz w:val="20"/>
                <w:szCs w:val="20"/>
                <w:lang w:val="lv-LV"/>
              </w:rPr>
            </w:pPr>
            <w:r w:rsidRPr="009F0E63">
              <w:rPr>
                <w:color w:val="000000"/>
                <w:sz w:val="20"/>
                <w:szCs w:val="20"/>
                <w:lang w:val="lv-LV"/>
              </w:rPr>
              <w:t>Somijas dati, 75 meliorācijas sistēmas</w:t>
            </w:r>
          </w:p>
        </w:tc>
        <w:tc>
          <w:tcPr>
            <w:tcW w:w="682"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rPr>
                <w:color w:val="000000"/>
                <w:sz w:val="20"/>
                <w:szCs w:val="20"/>
                <w:lang w:val="lv-LV"/>
              </w:rPr>
            </w:pPr>
            <w:r w:rsidRPr="009F0E63">
              <w:rPr>
                <w:color w:val="000000"/>
                <w:sz w:val="20"/>
                <w:szCs w:val="20"/>
                <w:lang w:val="lv-LV"/>
              </w:rPr>
              <w:t xml:space="preserve">Latvijas dati, </w:t>
            </w:r>
          </w:p>
          <w:p w:rsidR="000D1C23" w:rsidRPr="009F0E63" w:rsidRDefault="000D1C23" w:rsidP="008C0F7C">
            <w:pPr>
              <w:spacing w:after="0" w:line="240" w:lineRule="auto"/>
              <w:rPr>
                <w:color w:val="000000"/>
                <w:sz w:val="20"/>
                <w:szCs w:val="20"/>
                <w:lang w:val="lv-LV"/>
              </w:rPr>
            </w:pPr>
            <w:r w:rsidRPr="009F0E63">
              <w:rPr>
                <w:color w:val="000000"/>
                <w:sz w:val="20"/>
                <w:szCs w:val="20"/>
                <w:lang w:val="lv-LV"/>
              </w:rPr>
              <w:t>3 meliorācijas sistēmas</w:t>
            </w:r>
          </w:p>
        </w:tc>
        <w:tc>
          <w:tcPr>
            <w:tcW w:w="683"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rPr>
                <w:color w:val="000000"/>
                <w:sz w:val="20"/>
                <w:szCs w:val="20"/>
                <w:lang w:val="lv-LV"/>
              </w:rPr>
            </w:pPr>
            <w:r w:rsidRPr="009F0E63">
              <w:rPr>
                <w:color w:val="000000"/>
                <w:sz w:val="20"/>
                <w:szCs w:val="20"/>
                <w:lang w:val="lv-LV"/>
              </w:rPr>
              <w:t>Somijas dati, 75 meliorācijas sistēmas</w:t>
            </w:r>
          </w:p>
        </w:tc>
        <w:tc>
          <w:tcPr>
            <w:tcW w:w="681"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rPr>
                <w:color w:val="000000"/>
                <w:sz w:val="20"/>
                <w:szCs w:val="20"/>
                <w:lang w:val="lv-LV"/>
              </w:rPr>
            </w:pPr>
            <w:r w:rsidRPr="009F0E63">
              <w:rPr>
                <w:color w:val="000000"/>
                <w:sz w:val="20"/>
                <w:szCs w:val="20"/>
                <w:lang w:val="lv-LV"/>
              </w:rPr>
              <w:t>Latvijas dati, 3 meliorācijas sistēmas</w:t>
            </w:r>
          </w:p>
        </w:tc>
      </w:tr>
      <w:tr w:rsidR="000D1C23" w:rsidRPr="009F0E63" w:rsidTr="000D1C23">
        <w:trPr>
          <w:trHeight w:val="315"/>
          <w:jc w:val="center"/>
        </w:trPr>
        <w:tc>
          <w:tcPr>
            <w:tcW w:w="832" w:type="pct"/>
            <w:tcBorders>
              <w:top w:val="nil"/>
              <w:left w:val="single" w:sz="4" w:space="0" w:color="auto"/>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rPr>
                <w:color w:val="000000"/>
                <w:sz w:val="20"/>
                <w:szCs w:val="20"/>
                <w:lang w:val="lv-LV"/>
              </w:rPr>
            </w:pPr>
            <w:r w:rsidRPr="009F0E63">
              <w:rPr>
                <w:color w:val="000000"/>
                <w:sz w:val="20"/>
                <w:szCs w:val="20"/>
                <w:lang w:val="lv-LV"/>
              </w:rPr>
              <w:t>N</w:t>
            </w:r>
            <w:r w:rsidRPr="009F0E63">
              <w:rPr>
                <w:color w:val="000000"/>
                <w:sz w:val="20"/>
                <w:szCs w:val="20"/>
                <w:vertAlign w:val="subscript"/>
                <w:lang w:val="lv-LV"/>
              </w:rPr>
              <w:t>kop.</w:t>
            </w:r>
          </w:p>
        </w:tc>
        <w:tc>
          <w:tcPr>
            <w:tcW w:w="682"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2.00</w:t>
            </w:r>
          </w:p>
        </w:tc>
        <w:tc>
          <w:tcPr>
            <w:tcW w:w="682"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0.45</w:t>
            </w:r>
          </w:p>
        </w:tc>
        <w:tc>
          <w:tcPr>
            <w:tcW w:w="759"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1.80</w:t>
            </w:r>
          </w:p>
        </w:tc>
        <w:tc>
          <w:tcPr>
            <w:tcW w:w="682"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0.55</w:t>
            </w:r>
          </w:p>
        </w:tc>
        <w:tc>
          <w:tcPr>
            <w:tcW w:w="683"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1.90</w:t>
            </w:r>
          </w:p>
        </w:tc>
        <w:tc>
          <w:tcPr>
            <w:tcW w:w="681"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0.84</w:t>
            </w:r>
          </w:p>
        </w:tc>
      </w:tr>
      <w:tr w:rsidR="000D1C23" w:rsidRPr="009F0E63" w:rsidTr="000D1C23">
        <w:trPr>
          <w:trHeight w:val="315"/>
          <w:jc w:val="center"/>
        </w:trPr>
        <w:tc>
          <w:tcPr>
            <w:tcW w:w="832" w:type="pct"/>
            <w:tcBorders>
              <w:top w:val="nil"/>
              <w:left w:val="single" w:sz="4" w:space="0" w:color="auto"/>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rPr>
                <w:color w:val="000000"/>
                <w:sz w:val="20"/>
                <w:szCs w:val="20"/>
                <w:lang w:val="lv-LV"/>
              </w:rPr>
            </w:pPr>
            <w:r w:rsidRPr="009F0E63">
              <w:rPr>
                <w:color w:val="000000"/>
                <w:sz w:val="20"/>
                <w:szCs w:val="20"/>
                <w:lang w:val="lv-LV"/>
              </w:rPr>
              <w:t>N-NH</w:t>
            </w:r>
            <w:r w:rsidRPr="009F0E63">
              <w:rPr>
                <w:color w:val="000000"/>
                <w:sz w:val="20"/>
                <w:szCs w:val="20"/>
                <w:vertAlign w:val="subscript"/>
                <w:lang w:val="lv-LV"/>
              </w:rPr>
              <w:t>4</w:t>
            </w:r>
            <w:r w:rsidRPr="009F0E63">
              <w:rPr>
                <w:color w:val="000000"/>
                <w:sz w:val="20"/>
                <w:szCs w:val="20"/>
                <w:vertAlign w:val="superscript"/>
                <w:lang w:val="lv-LV"/>
              </w:rPr>
              <w:t>+</w:t>
            </w:r>
          </w:p>
        </w:tc>
        <w:tc>
          <w:tcPr>
            <w:tcW w:w="682"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0.29</w:t>
            </w:r>
          </w:p>
        </w:tc>
        <w:tc>
          <w:tcPr>
            <w:tcW w:w="682"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0.02</w:t>
            </w:r>
          </w:p>
        </w:tc>
        <w:tc>
          <w:tcPr>
            <w:tcW w:w="759"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0.28</w:t>
            </w:r>
          </w:p>
        </w:tc>
        <w:tc>
          <w:tcPr>
            <w:tcW w:w="682"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0.02</w:t>
            </w:r>
          </w:p>
        </w:tc>
        <w:tc>
          <w:tcPr>
            <w:tcW w:w="683"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0.29</w:t>
            </w:r>
          </w:p>
        </w:tc>
        <w:tc>
          <w:tcPr>
            <w:tcW w:w="681"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0.02</w:t>
            </w:r>
          </w:p>
        </w:tc>
      </w:tr>
      <w:tr w:rsidR="000D1C23" w:rsidRPr="009F0E63" w:rsidTr="000D1C23">
        <w:trPr>
          <w:trHeight w:val="300"/>
          <w:jc w:val="center"/>
        </w:trPr>
        <w:tc>
          <w:tcPr>
            <w:tcW w:w="832" w:type="pct"/>
            <w:tcBorders>
              <w:top w:val="nil"/>
              <w:left w:val="single" w:sz="4" w:space="0" w:color="auto"/>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rPr>
                <w:color w:val="000000"/>
                <w:sz w:val="20"/>
                <w:szCs w:val="20"/>
                <w:lang w:val="lv-LV"/>
              </w:rPr>
            </w:pPr>
            <w:r w:rsidRPr="009F0E63">
              <w:rPr>
                <w:color w:val="000000"/>
                <w:sz w:val="20"/>
                <w:szCs w:val="20"/>
                <w:lang w:val="lv-LV"/>
              </w:rPr>
              <w:t>N-NO</w:t>
            </w:r>
            <w:r w:rsidRPr="009F0E63">
              <w:rPr>
                <w:color w:val="000000"/>
                <w:sz w:val="20"/>
                <w:szCs w:val="20"/>
                <w:vertAlign w:val="subscript"/>
                <w:lang w:val="lv-LV"/>
              </w:rPr>
              <w:t>3</w:t>
            </w:r>
            <w:r w:rsidRPr="009F0E63">
              <w:rPr>
                <w:color w:val="000000"/>
                <w:sz w:val="20"/>
                <w:szCs w:val="20"/>
                <w:vertAlign w:val="superscript"/>
                <w:lang w:val="lv-LV"/>
              </w:rPr>
              <w:t>-</w:t>
            </w:r>
          </w:p>
        </w:tc>
        <w:tc>
          <w:tcPr>
            <w:tcW w:w="682"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0.25</w:t>
            </w:r>
          </w:p>
        </w:tc>
        <w:tc>
          <w:tcPr>
            <w:tcW w:w="682"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0.05</w:t>
            </w:r>
          </w:p>
        </w:tc>
        <w:tc>
          <w:tcPr>
            <w:tcW w:w="759"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0.25</w:t>
            </w:r>
          </w:p>
        </w:tc>
        <w:tc>
          <w:tcPr>
            <w:tcW w:w="682"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0.06</w:t>
            </w:r>
          </w:p>
        </w:tc>
        <w:tc>
          <w:tcPr>
            <w:tcW w:w="683"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0.24</w:t>
            </w:r>
          </w:p>
        </w:tc>
        <w:tc>
          <w:tcPr>
            <w:tcW w:w="681"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0.06</w:t>
            </w:r>
          </w:p>
        </w:tc>
      </w:tr>
      <w:tr w:rsidR="000D1C23" w:rsidRPr="009F0E63" w:rsidTr="000D1C23">
        <w:trPr>
          <w:trHeight w:val="300"/>
          <w:jc w:val="center"/>
        </w:trPr>
        <w:tc>
          <w:tcPr>
            <w:tcW w:w="832" w:type="pct"/>
            <w:tcBorders>
              <w:top w:val="nil"/>
              <w:left w:val="single" w:sz="4" w:space="0" w:color="auto"/>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rPr>
                <w:color w:val="000000"/>
                <w:sz w:val="20"/>
                <w:szCs w:val="20"/>
                <w:lang w:val="lv-LV"/>
              </w:rPr>
            </w:pPr>
            <w:r w:rsidRPr="009F0E63">
              <w:rPr>
                <w:color w:val="000000"/>
                <w:sz w:val="20"/>
                <w:szCs w:val="20"/>
                <w:lang w:val="lv-LV"/>
              </w:rPr>
              <w:t>DOC</w:t>
            </w:r>
          </w:p>
        </w:tc>
        <w:tc>
          <w:tcPr>
            <w:tcW w:w="682"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65.00</w:t>
            </w:r>
          </w:p>
        </w:tc>
        <w:tc>
          <w:tcPr>
            <w:tcW w:w="682"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1.18</w:t>
            </w:r>
          </w:p>
        </w:tc>
        <w:tc>
          <w:tcPr>
            <w:tcW w:w="759"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62.00</w:t>
            </w:r>
          </w:p>
        </w:tc>
        <w:tc>
          <w:tcPr>
            <w:tcW w:w="682"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0.97</w:t>
            </w:r>
          </w:p>
        </w:tc>
        <w:tc>
          <w:tcPr>
            <w:tcW w:w="683"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65.00</w:t>
            </w:r>
          </w:p>
        </w:tc>
        <w:tc>
          <w:tcPr>
            <w:tcW w:w="681"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0.61</w:t>
            </w:r>
          </w:p>
        </w:tc>
      </w:tr>
      <w:tr w:rsidR="000D1C23" w:rsidRPr="009F0E63" w:rsidTr="000D1C23">
        <w:trPr>
          <w:trHeight w:val="315"/>
          <w:jc w:val="center"/>
        </w:trPr>
        <w:tc>
          <w:tcPr>
            <w:tcW w:w="832" w:type="pct"/>
            <w:tcBorders>
              <w:top w:val="nil"/>
              <w:left w:val="single" w:sz="4" w:space="0" w:color="auto"/>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rPr>
                <w:color w:val="000000"/>
                <w:sz w:val="20"/>
                <w:szCs w:val="20"/>
                <w:lang w:val="lv-LV"/>
              </w:rPr>
            </w:pPr>
            <w:r w:rsidRPr="009F0E63">
              <w:rPr>
                <w:color w:val="000000"/>
                <w:sz w:val="20"/>
                <w:szCs w:val="20"/>
                <w:lang w:val="lv-LV"/>
              </w:rPr>
              <w:t>Suspendētās daļiņas</w:t>
            </w:r>
          </w:p>
        </w:tc>
        <w:tc>
          <w:tcPr>
            <w:tcW w:w="682"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268.00</w:t>
            </w:r>
          </w:p>
        </w:tc>
        <w:tc>
          <w:tcPr>
            <w:tcW w:w="682"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7.31</w:t>
            </w:r>
          </w:p>
        </w:tc>
        <w:tc>
          <w:tcPr>
            <w:tcW w:w="759"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89.00</w:t>
            </w:r>
          </w:p>
        </w:tc>
        <w:tc>
          <w:tcPr>
            <w:tcW w:w="682"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5.78</w:t>
            </w:r>
          </w:p>
        </w:tc>
        <w:tc>
          <w:tcPr>
            <w:tcW w:w="683"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75.00</w:t>
            </w:r>
          </w:p>
        </w:tc>
        <w:tc>
          <w:tcPr>
            <w:tcW w:w="681"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5.37</w:t>
            </w:r>
          </w:p>
        </w:tc>
      </w:tr>
      <w:tr w:rsidR="000D1C23" w:rsidRPr="009F0E63" w:rsidTr="000D1C23">
        <w:trPr>
          <w:trHeight w:val="315"/>
          <w:jc w:val="center"/>
        </w:trPr>
        <w:tc>
          <w:tcPr>
            <w:tcW w:w="832" w:type="pct"/>
            <w:tcBorders>
              <w:top w:val="nil"/>
              <w:left w:val="single" w:sz="4" w:space="0" w:color="auto"/>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rPr>
                <w:color w:val="000000"/>
                <w:sz w:val="20"/>
                <w:szCs w:val="20"/>
                <w:vertAlign w:val="superscript"/>
                <w:lang w:val="lv-LV"/>
              </w:rPr>
            </w:pPr>
            <w:r w:rsidRPr="009F0E63">
              <w:rPr>
                <w:color w:val="000000"/>
                <w:sz w:val="20"/>
                <w:szCs w:val="20"/>
                <w:lang w:val="lv-LV"/>
              </w:rPr>
              <w:t>K</w:t>
            </w:r>
            <w:r w:rsidRPr="009F0E63">
              <w:rPr>
                <w:color w:val="000000"/>
                <w:sz w:val="20"/>
                <w:szCs w:val="20"/>
                <w:vertAlign w:val="superscript"/>
                <w:lang w:val="lv-LV"/>
              </w:rPr>
              <w:t>+</w:t>
            </w:r>
          </w:p>
        </w:tc>
        <w:tc>
          <w:tcPr>
            <w:tcW w:w="682"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2.90</w:t>
            </w:r>
          </w:p>
        </w:tc>
        <w:tc>
          <w:tcPr>
            <w:tcW w:w="682"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0.30</w:t>
            </w:r>
          </w:p>
        </w:tc>
        <w:tc>
          <w:tcPr>
            <w:tcW w:w="759"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2.40</w:t>
            </w:r>
          </w:p>
        </w:tc>
        <w:tc>
          <w:tcPr>
            <w:tcW w:w="682"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0.34</w:t>
            </w:r>
          </w:p>
        </w:tc>
        <w:tc>
          <w:tcPr>
            <w:tcW w:w="683"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2.40</w:t>
            </w:r>
          </w:p>
        </w:tc>
        <w:tc>
          <w:tcPr>
            <w:tcW w:w="681"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0.42</w:t>
            </w:r>
          </w:p>
        </w:tc>
      </w:tr>
      <w:tr w:rsidR="000D1C23" w:rsidRPr="009F0E63" w:rsidTr="000D1C23">
        <w:trPr>
          <w:trHeight w:val="315"/>
          <w:jc w:val="center"/>
        </w:trPr>
        <w:tc>
          <w:tcPr>
            <w:tcW w:w="832" w:type="pct"/>
            <w:tcBorders>
              <w:top w:val="nil"/>
              <w:left w:val="single" w:sz="4" w:space="0" w:color="auto"/>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rPr>
                <w:color w:val="000000"/>
                <w:sz w:val="20"/>
                <w:szCs w:val="20"/>
                <w:vertAlign w:val="superscript"/>
                <w:lang w:val="lv-LV"/>
              </w:rPr>
            </w:pPr>
            <w:r w:rsidRPr="009F0E63">
              <w:rPr>
                <w:color w:val="000000"/>
                <w:sz w:val="20"/>
                <w:szCs w:val="20"/>
                <w:lang w:val="lv-LV"/>
              </w:rPr>
              <w:t>Ca</w:t>
            </w:r>
            <w:r w:rsidRPr="009F0E63">
              <w:rPr>
                <w:color w:val="000000"/>
                <w:sz w:val="20"/>
                <w:szCs w:val="20"/>
                <w:vertAlign w:val="superscript"/>
                <w:lang w:val="lv-LV"/>
              </w:rPr>
              <w:t>2+</w:t>
            </w:r>
          </w:p>
        </w:tc>
        <w:tc>
          <w:tcPr>
            <w:tcW w:w="682"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11.80</w:t>
            </w:r>
          </w:p>
        </w:tc>
        <w:tc>
          <w:tcPr>
            <w:tcW w:w="682"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17.44</w:t>
            </w:r>
          </w:p>
        </w:tc>
        <w:tc>
          <w:tcPr>
            <w:tcW w:w="759"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10.20</w:t>
            </w:r>
          </w:p>
        </w:tc>
        <w:tc>
          <w:tcPr>
            <w:tcW w:w="682"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14.48</w:t>
            </w:r>
          </w:p>
        </w:tc>
        <w:tc>
          <w:tcPr>
            <w:tcW w:w="683"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10.60</w:t>
            </w:r>
          </w:p>
        </w:tc>
        <w:tc>
          <w:tcPr>
            <w:tcW w:w="681"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13.68</w:t>
            </w:r>
          </w:p>
        </w:tc>
      </w:tr>
      <w:tr w:rsidR="000D1C23" w:rsidRPr="009F0E63" w:rsidTr="000D1C23">
        <w:trPr>
          <w:trHeight w:val="315"/>
          <w:jc w:val="center"/>
        </w:trPr>
        <w:tc>
          <w:tcPr>
            <w:tcW w:w="832" w:type="pct"/>
            <w:tcBorders>
              <w:top w:val="nil"/>
              <w:left w:val="single" w:sz="4" w:space="0" w:color="auto"/>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rPr>
                <w:color w:val="000000"/>
                <w:sz w:val="20"/>
                <w:szCs w:val="20"/>
                <w:vertAlign w:val="superscript"/>
                <w:lang w:val="lv-LV"/>
              </w:rPr>
            </w:pPr>
            <w:r w:rsidRPr="009F0E63">
              <w:rPr>
                <w:color w:val="000000"/>
                <w:sz w:val="20"/>
                <w:szCs w:val="20"/>
                <w:lang w:val="lv-LV"/>
              </w:rPr>
              <w:t>Mg</w:t>
            </w:r>
            <w:r w:rsidRPr="009F0E63">
              <w:rPr>
                <w:color w:val="000000"/>
                <w:sz w:val="20"/>
                <w:szCs w:val="20"/>
                <w:vertAlign w:val="superscript"/>
                <w:lang w:val="lv-LV"/>
              </w:rPr>
              <w:t>2+</w:t>
            </w:r>
          </w:p>
        </w:tc>
        <w:tc>
          <w:tcPr>
            <w:tcW w:w="682"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5.80</w:t>
            </w:r>
          </w:p>
        </w:tc>
        <w:tc>
          <w:tcPr>
            <w:tcW w:w="682"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2.46</w:t>
            </w:r>
          </w:p>
        </w:tc>
        <w:tc>
          <w:tcPr>
            <w:tcW w:w="759"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4.70</w:t>
            </w:r>
          </w:p>
        </w:tc>
        <w:tc>
          <w:tcPr>
            <w:tcW w:w="682"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2.88</w:t>
            </w:r>
          </w:p>
        </w:tc>
        <w:tc>
          <w:tcPr>
            <w:tcW w:w="683"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4.60</w:t>
            </w:r>
          </w:p>
        </w:tc>
        <w:tc>
          <w:tcPr>
            <w:tcW w:w="681" w:type="pct"/>
            <w:tcBorders>
              <w:top w:val="nil"/>
              <w:left w:val="nil"/>
              <w:bottom w:val="single" w:sz="4" w:space="0" w:color="auto"/>
              <w:right w:val="single" w:sz="4" w:space="0" w:color="auto"/>
            </w:tcBorders>
            <w:shd w:val="clear" w:color="auto" w:fill="auto"/>
            <w:noWrap/>
            <w:vAlign w:val="center"/>
            <w:hideMark/>
          </w:tcPr>
          <w:p w:rsidR="000D1C23" w:rsidRPr="009F0E63" w:rsidRDefault="000D1C23" w:rsidP="008C0F7C">
            <w:pPr>
              <w:spacing w:after="0" w:line="240" w:lineRule="auto"/>
              <w:jc w:val="right"/>
              <w:rPr>
                <w:color w:val="000000"/>
                <w:sz w:val="20"/>
                <w:szCs w:val="20"/>
                <w:lang w:val="lv-LV"/>
              </w:rPr>
            </w:pPr>
            <w:r w:rsidRPr="009F0E63">
              <w:rPr>
                <w:color w:val="000000"/>
                <w:sz w:val="20"/>
                <w:szCs w:val="20"/>
                <w:lang w:val="lv-LV"/>
              </w:rPr>
              <w:t>3.86</w:t>
            </w:r>
          </w:p>
        </w:tc>
      </w:tr>
    </w:tbl>
    <w:p w:rsidR="000D1C23" w:rsidRPr="009F0E63" w:rsidRDefault="000D1C23" w:rsidP="000D1C23">
      <w:pPr>
        <w:spacing w:after="240" w:line="276" w:lineRule="auto"/>
        <w:ind w:left="360"/>
        <w:jc w:val="both"/>
        <w:rPr>
          <w:lang w:val="lv-LV"/>
        </w:rPr>
      </w:pPr>
    </w:p>
    <w:p w:rsidR="00A92BC4" w:rsidRPr="007746ED" w:rsidRDefault="00A92BC4" w:rsidP="007746ED">
      <w:pPr>
        <w:spacing w:after="240" w:line="276" w:lineRule="auto"/>
        <w:ind w:firstLine="720"/>
        <w:jc w:val="both"/>
        <w:rPr>
          <w:lang w:val="lv-LV"/>
        </w:rPr>
      </w:pPr>
      <w:r w:rsidRPr="007746ED">
        <w:rPr>
          <w:lang w:val="lv-LV"/>
        </w:rPr>
        <w:t xml:space="preserve">Lielākā nozīme suspendēto daļiņu un </w:t>
      </w:r>
      <w:r w:rsidR="00C55377">
        <w:rPr>
          <w:lang w:val="lv-LV"/>
        </w:rPr>
        <w:t>ķīmisko</w:t>
      </w:r>
      <w:r w:rsidRPr="007746ED">
        <w:rPr>
          <w:lang w:val="lv-LV"/>
        </w:rPr>
        <w:t xml:space="preserve"> elementu izneses samazināšanā ir ūdens plūsmas ātruma samazināšanai grāvī pirms tā ievadīšanas ūdenstecē, tādēļ preventīvajiem pasākumiem jābūt vērstiem uz šo mērķi.</w:t>
      </w:r>
    </w:p>
    <w:p w:rsidR="00A92BC4" w:rsidRPr="007746ED" w:rsidRDefault="00A92BC4" w:rsidP="007746ED">
      <w:pPr>
        <w:spacing w:after="240" w:line="276" w:lineRule="auto"/>
        <w:ind w:firstLine="720"/>
        <w:jc w:val="both"/>
        <w:rPr>
          <w:lang w:val="lv-LV"/>
        </w:rPr>
      </w:pPr>
      <w:r w:rsidRPr="007746ED">
        <w:rPr>
          <w:lang w:val="lv-LV"/>
        </w:rPr>
        <w:t xml:space="preserve">Sedimentācijas dīķus ieteicams veidot lielākus, kur iespējams, kombinējot tos ar dzīvnieku dzirdinātavām, ūdenstilpni ugunsdzēsības vajadzībām u.tml. </w:t>
      </w:r>
    </w:p>
    <w:p w:rsidR="00A92BC4" w:rsidRPr="007746ED" w:rsidRDefault="00A92BC4" w:rsidP="007746ED">
      <w:pPr>
        <w:spacing w:after="240" w:line="276" w:lineRule="auto"/>
        <w:ind w:firstLine="720"/>
        <w:jc w:val="both"/>
        <w:rPr>
          <w:lang w:val="lv-LV"/>
        </w:rPr>
      </w:pPr>
      <w:r w:rsidRPr="007746ED">
        <w:rPr>
          <w:lang w:val="lv-LV"/>
        </w:rPr>
        <w:t xml:space="preserve">Nav ieteicams veidot sedimentācijas dīķus pārāk cieši pirms ietekas ūdenstecē, jo pastāv risks, ka palielināta ūdens daudzuma apstākļos var rasties turbulence, un tās rezultātā dīķī uzkrājies sediments var nonākt tieši ūdenstecē. </w:t>
      </w:r>
    </w:p>
    <w:p w:rsidR="00A92BC4" w:rsidRPr="007746ED" w:rsidRDefault="00A92BC4" w:rsidP="007746ED">
      <w:pPr>
        <w:spacing w:after="240" w:line="276" w:lineRule="auto"/>
        <w:ind w:firstLine="720"/>
        <w:jc w:val="both"/>
        <w:rPr>
          <w:lang w:val="lv-LV"/>
        </w:rPr>
      </w:pPr>
      <w:r w:rsidRPr="007746ED">
        <w:rPr>
          <w:lang w:val="lv-LV"/>
        </w:rPr>
        <w:t>Ja aiz sedimentācijas dīķa grāvis ūdenstecē tiek ievadīts caur caurteku, jāseko tam, lai caurteka būtu ievetota pareizi un pietiekami dziļi, pretējā gadījumā var rasties ūdens plūsmas turbulence.</w:t>
      </w:r>
    </w:p>
    <w:p w:rsidR="00A92BC4" w:rsidRPr="007746ED" w:rsidRDefault="00A92BC4" w:rsidP="007746ED">
      <w:pPr>
        <w:spacing w:after="240" w:line="276" w:lineRule="auto"/>
        <w:ind w:firstLine="720"/>
        <w:jc w:val="both"/>
        <w:rPr>
          <w:lang w:val="lv-LV"/>
        </w:rPr>
      </w:pPr>
      <w:r w:rsidRPr="007746ED">
        <w:rPr>
          <w:lang w:val="lv-LV"/>
        </w:rPr>
        <w:t xml:space="preserve">Sedimentācijas dīķus </w:t>
      </w:r>
      <w:r w:rsidR="000D1C23" w:rsidRPr="007746ED">
        <w:rPr>
          <w:lang w:val="lv-LV"/>
        </w:rPr>
        <w:t xml:space="preserve">ieteicams </w:t>
      </w:r>
      <w:r w:rsidRPr="007746ED">
        <w:rPr>
          <w:lang w:val="lv-LV"/>
        </w:rPr>
        <w:t>veidot iepriekšējā gadā pirms meliorācijas sistēmas renovācijas, lai dīķu malas paspētu nostiprināties un tiktu novērsts erozijas risks.</w:t>
      </w:r>
    </w:p>
    <w:p w:rsidR="00A92BC4" w:rsidRPr="007746ED" w:rsidRDefault="00A92BC4" w:rsidP="007746ED">
      <w:pPr>
        <w:spacing w:after="240" w:line="276" w:lineRule="auto"/>
        <w:ind w:firstLine="720"/>
        <w:jc w:val="both"/>
        <w:rPr>
          <w:lang w:val="lv-LV"/>
        </w:rPr>
      </w:pPr>
      <w:r w:rsidRPr="007746ED">
        <w:rPr>
          <w:lang w:val="lv-LV"/>
        </w:rPr>
        <w:t xml:space="preserve">Kur tas iespējams, sedimentācijas dīķus ieteicams kombinēt ar citiem preventīvajiem pasākumiem, kas samazina ūdens plūsmas ātrumu, - netīrītām grāvja sekcijām, nelielām sedimentācijas bedrītēm. </w:t>
      </w:r>
    </w:p>
    <w:p w:rsidR="004D7D58" w:rsidRPr="009F0E63" w:rsidRDefault="005F3708" w:rsidP="004D7D58">
      <w:pPr>
        <w:pStyle w:val="Heading3"/>
        <w:rPr>
          <w:lang w:val="lv-LV"/>
        </w:rPr>
      </w:pPr>
      <w:bookmarkStart w:id="185" w:name="_Toc436058916"/>
      <w:r>
        <w:rPr>
          <w:lang w:val="lv-LV"/>
        </w:rPr>
        <w:t xml:space="preserve">5.2.3. </w:t>
      </w:r>
      <w:r w:rsidR="004D7D58" w:rsidRPr="009F0E63">
        <w:rPr>
          <w:lang w:val="lv-LV"/>
        </w:rPr>
        <w:t>Filtrācijas lauks - objekti un mērījumi</w:t>
      </w:r>
      <w:bookmarkEnd w:id="185"/>
    </w:p>
    <w:p w:rsidR="004D7D58" w:rsidRPr="009F0E63" w:rsidRDefault="00A32CDA" w:rsidP="00A32CDA">
      <w:pPr>
        <w:ind w:firstLine="720"/>
        <w:jc w:val="both"/>
        <w:rPr>
          <w:lang w:val="lv-LV"/>
        </w:rPr>
      </w:pPr>
      <w:r w:rsidRPr="009F0E63">
        <w:rPr>
          <w:lang w:val="lv-LV"/>
        </w:rPr>
        <w:t xml:space="preserve">Alternatīva metode sedimentācijas baseinu izveidei ir virszemes filtrācijas platību ierīkošana aizsargjoslā pie ūdensteces. Šajā nodaļā aprakstīti pirmie rezultāti šāda preventīvā paņēmiena efektivitātes pārbaudei pēc meža meliorācijas sistēmas renovācijas Latvijā. </w:t>
      </w:r>
    </w:p>
    <w:p w:rsidR="00A32CDA" w:rsidRPr="009F0E63" w:rsidRDefault="00A32CDA" w:rsidP="00A32CDA">
      <w:pPr>
        <w:spacing w:before="120" w:after="0" w:line="276" w:lineRule="auto"/>
        <w:ind w:firstLine="720"/>
        <w:jc w:val="both"/>
        <w:rPr>
          <w:lang w:val="lv-LV"/>
        </w:rPr>
      </w:pPr>
      <w:r w:rsidRPr="009F0E63">
        <w:rPr>
          <w:lang w:val="lv-LV"/>
        </w:rPr>
        <w:t>Pētījuma vajadzībām 2013.gada sākumā tika izraudzīta teritorija Madonas rajonā Liezēres pagastā, kur meliorācijas sistēmu renovācija bija plānota 2013.gadā (</w:t>
      </w:r>
      <w:r w:rsidR="00892944">
        <w:rPr>
          <w:lang w:val="lv-LV"/>
        </w:rPr>
        <w:fldChar w:fldCharType="begin"/>
      </w:r>
      <w:r w:rsidR="00892944">
        <w:rPr>
          <w:lang w:val="lv-LV"/>
        </w:rPr>
        <w:instrText xml:space="preserve"> REF _Ref424292381 \h </w:instrText>
      </w:r>
      <w:r w:rsidR="00892944">
        <w:rPr>
          <w:lang w:val="lv-LV"/>
        </w:rPr>
      </w:r>
      <w:r w:rsidR="00892944">
        <w:rPr>
          <w:lang w:val="lv-LV"/>
        </w:rPr>
        <w:fldChar w:fldCharType="separate"/>
      </w:r>
      <w:r w:rsidR="00201055" w:rsidRPr="00201055">
        <w:rPr>
          <w:lang w:val="lv-LV"/>
        </w:rPr>
        <w:t xml:space="preserve">Attēls </w:t>
      </w:r>
      <w:r w:rsidR="00201055" w:rsidRPr="00201055">
        <w:rPr>
          <w:noProof/>
          <w:lang w:val="lv-LV"/>
        </w:rPr>
        <w:t>33</w:t>
      </w:r>
      <w:r w:rsidR="00892944">
        <w:rPr>
          <w:lang w:val="lv-LV"/>
        </w:rPr>
        <w:fldChar w:fldCharType="end"/>
      </w:r>
      <w:r w:rsidRPr="009F0E63">
        <w:rPr>
          <w:lang w:val="lv-LV"/>
        </w:rPr>
        <w:t xml:space="preserve">). Sateces baseina platība – 498 ha. </w:t>
      </w:r>
    </w:p>
    <w:p w:rsidR="00892944" w:rsidRDefault="00892944" w:rsidP="00892944">
      <w:pPr>
        <w:keepNext/>
        <w:spacing w:before="120" w:after="0" w:line="276" w:lineRule="auto"/>
        <w:ind w:firstLine="720"/>
        <w:jc w:val="center"/>
      </w:pPr>
      <w:r>
        <w:rPr>
          <w:noProof/>
        </w:rPr>
        <w:lastRenderedPageBreak/>
        <w:drawing>
          <wp:inline distT="0" distB="0" distL="0" distR="0" wp14:anchorId="6D82A657" wp14:editId="48344201">
            <wp:extent cx="3876163" cy="217868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6.jpg"/>
                    <pic:cNvPicPr/>
                  </pic:nvPicPr>
                  <pic:blipFill>
                    <a:blip r:embed="rId307">
                      <a:extLst>
                        <a:ext uri="{28A0092B-C50C-407E-A947-70E740481C1C}">
                          <a14:useLocalDpi xmlns:a14="http://schemas.microsoft.com/office/drawing/2010/main" val="0"/>
                        </a:ext>
                      </a:extLst>
                    </a:blip>
                    <a:stretch>
                      <a:fillRect/>
                    </a:stretch>
                  </pic:blipFill>
                  <pic:spPr>
                    <a:xfrm>
                      <a:off x="0" y="0"/>
                      <a:ext cx="3882611" cy="2182309"/>
                    </a:xfrm>
                    <a:prstGeom prst="rect">
                      <a:avLst/>
                    </a:prstGeom>
                  </pic:spPr>
                </pic:pic>
              </a:graphicData>
            </a:graphic>
          </wp:inline>
        </w:drawing>
      </w:r>
    </w:p>
    <w:p w:rsidR="00A32CDA" w:rsidRPr="009F0E63" w:rsidRDefault="00892944" w:rsidP="00892944">
      <w:pPr>
        <w:pStyle w:val="Caption"/>
        <w:jc w:val="center"/>
        <w:rPr>
          <w:lang w:val="lv-LV"/>
        </w:rPr>
      </w:pPr>
      <w:bookmarkStart w:id="186" w:name="_Ref424292381"/>
      <w:r>
        <w:t xml:space="preserve">Attēls </w:t>
      </w:r>
      <w:r w:rsidR="00A25C97">
        <w:fldChar w:fldCharType="begin"/>
      </w:r>
      <w:r w:rsidR="00A25C97">
        <w:instrText xml:space="preserve"> SEQ Attēls \* ARABIC </w:instrText>
      </w:r>
      <w:r w:rsidR="00A25C97">
        <w:fldChar w:fldCharType="separate"/>
      </w:r>
      <w:r w:rsidR="00192EF5">
        <w:rPr>
          <w:noProof/>
        </w:rPr>
        <w:t>34</w:t>
      </w:r>
      <w:r w:rsidR="00A25C97">
        <w:rPr>
          <w:noProof/>
        </w:rPr>
        <w:fldChar w:fldCharType="end"/>
      </w:r>
      <w:bookmarkEnd w:id="186"/>
      <w:r>
        <w:t xml:space="preserve">. </w:t>
      </w:r>
      <w:r w:rsidRPr="00260D1D">
        <w:t>Pētījuma objekts filtrācijas lauka efektivitātes pārbaudei</w:t>
      </w:r>
    </w:p>
    <w:p w:rsidR="00A32CDA" w:rsidRPr="009F0E63" w:rsidRDefault="00A32CDA" w:rsidP="00A32CDA">
      <w:pPr>
        <w:spacing w:before="120" w:after="0" w:line="276" w:lineRule="auto"/>
        <w:ind w:firstLine="720"/>
        <w:jc w:val="both"/>
        <w:rPr>
          <w:lang w:val="lv-LV"/>
        </w:rPr>
      </w:pPr>
      <w:r w:rsidRPr="009F0E63">
        <w:rPr>
          <w:lang w:val="lv-LV"/>
        </w:rPr>
        <w:t>2013.gada pavasarī uz maģistrālā grāvja M1 tika ierīkotas 15 paraugu ņemšanas vietas – seklas gruntsūdens akas; tas darīts vienmērīgi visā grāvja lejtecē (pēdējo 100 metru posmā), attālums starp paraugu ņemšanas vietām 30-40 metri (</w:t>
      </w:r>
      <w:r w:rsidR="00892944">
        <w:rPr>
          <w:lang w:val="lv-LV"/>
        </w:rPr>
        <w:fldChar w:fldCharType="begin"/>
      </w:r>
      <w:r w:rsidR="00892944">
        <w:rPr>
          <w:lang w:val="lv-LV"/>
        </w:rPr>
        <w:instrText xml:space="preserve"> REF _Ref424292422 \h </w:instrText>
      </w:r>
      <w:r w:rsidR="00892944">
        <w:rPr>
          <w:lang w:val="lv-LV"/>
        </w:rPr>
      </w:r>
      <w:r w:rsidR="00892944">
        <w:rPr>
          <w:lang w:val="lv-LV"/>
        </w:rPr>
        <w:fldChar w:fldCharType="separate"/>
      </w:r>
      <w:r w:rsidR="00201055" w:rsidRPr="00201055">
        <w:rPr>
          <w:lang w:val="lv-LV"/>
        </w:rPr>
        <w:t xml:space="preserve">Attēls </w:t>
      </w:r>
      <w:r w:rsidR="00201055" w:rsidRPr="00201055">
        <w:rPr>
          <w:noProof/>
          <w:lang w:val="lv-LV"/>
        </w:rPr>
        <w:t>34</w:t>
      </w:r>
      <w:r w:rsidR="00892944">
        <w:rPr>
          <w:lang w:val="lv-LV"/>
        </w:rPr>
        <w:fldChar w:fldCharType="end"/>
      </w:r>
      <w:r w:rsidRPr="009F0E63">
        <w:rPr>
          <w:lang w:val="lv-LV"/>
        </w:rPr>
        <w:t>). Akas Nr.14.un 15.atrodas jau meliorācijas sistēmas renovētajā daļā.</w:t>
      </w:r>
    </w:p>
    <w:p w:rsidR="00892944" w:rsidRDefault="00892944" w:rsidP="00892944">
      <w:pPr>
        <w:keepNext/>
        <w:spacing w:line="240" w:lineRule="auto"/>
        <w:jc w:val="center"/>
      </w:pPr>
      <w:r>
        <w:rPr>
          <w:noProof/>
        </w:rPr>
        <w:drawing>
          <wp:inline distT="0" distB="0" distL="0" distR="0" wp14:anchorId="4E11258A" wp14:editId="02DA0078">
            <wp:extent cx="1903719" cy="2533295"/>
            <wp:effectExtent l="0" t="0" r="190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7.jpg"/>
                    <pic:cNvPicPr/>
                  </pic:nvPicPr>
                  <pic:blipFill>
                    <a:blip r:embed="rId308" cstate="print">
                      <a:extLst>
                        <a:ext uri="{28A0092B-C50C-407E-A947-70E740481C1C}">
                          <a14:useLocalDpi xmlns:a14="http://schemas.microsoft.com/office/drawing/2010/main" val="0"/>
                        </a:ext>
                      </a:extLst>
                    </a:blip>
                    <a:stretch>
                      <a:fillRect/>
                    </a:stretch>
                  </pic:blipFill>
                  <pic:spPr>
                    <a:xfrm>
                      <a:off x="0" y="0"/>
                      <a:ext cx="1914165" cy="2547196"/>
                    </a:xfrm>
                    <a:prstGeom prst="rect">
                      <a:avLst/>
                    </a:prstGeom>
                  </pic:spPr>
                </pic:pic>
              </a:graphicData>
            </a:graphic>
          </wp:inline>
        </w:drawing>
      </w:r>
    </w:p>
    <w:p w:rsidR="00A32CDA" w:rsidRPr="009F0E63" w:rsidRDefault="00892944" w:rsidP="00892944">
      <w:pPr>
        <w:pStyle w:val="Caption"/>
        <w:jc w:val="center"/>
        <w:rPr>
          <w:lang w:val="lv-LV"/>
        </w:rPr>
      </w:pPr>
      <w:bookmarkStart w:id="187" w:name="_Ref424292422"/>
      <w:r>
        <w:t xml:space="preserve">Attēls </w:t>
      </w:r>
      <w:r w:rsidR="00A25C97">
        <w:fldChar w:fldCharType="begin"/>
      </w:r>
      <w:r w:rsidR="00A25C97">
        <w:instrText xml:space="preserve"> SEQ Attēls \* ARABIC </w:instrText>
      </w:r>
      <w:r w:rsidR="00A25C97">
        <w:fldChar w:fldCharType="separate"/>
      </w:r>
      <w:r w:rsidR="00192EF5">
        <w:rPr>
          <w:noProof/>
        </w:rPr>
        <w:t>35</w:t>
      </w:r>
      <w:r w:rsidR="00A25C97">
        <w:rPr>
          <w:noProof/>
        </w:rPr>
        <w:fldChar w:fldCharType="end"/>
      </w:r>
      <w:bookmarkEnd w:id="187"/>
      <w:r>
        <w:t xml:space="preserve">. </w:t>
      </w:r>
      <w:r w:rsidRPr="00A962EE">
        <w:t>Paraugu ņemšanas vietu izvietojums pētījuma objektā</w:t>
      </w:r>
    </w:p>
    <w:p w:rsidR="00A32CDA" w:rsidRPr="009F0E63" w:rsidRDefault="00A32CDA" w:rsidP="00A32CDA">
      <w:pPr>
        <w:spacing w:after="0" w:line="276" w:lineRule="auto"/>
        <w:ind w:firstLine="720"/>
        <w:jc w:val="both"/>
        <w:rPr>
          <w:lang w:val="lv-LV"/>
        </w:rPr>
      </w:pPr>
      <w:r w:rsidRPr="009F0E63">
        <w:rPr>
          <w:lang w:val="lv-LV"/>
        </w:rPr>
        <w:t xml:space="preserve">Ūdens paraugu ievākšana uzsākta 2013.gadā, kad veģetācijas sezonas laikā gruntsūdens akās vairākas reizes ievākti fona dati, lai gūtu priekšstatu par </w:t>
      </w:r>
      <w:r w:rsidR="00277149">
        <w:rPr>
          <w:lang w:val="lv-LV"/>
        </w:rPr>
        <w:t>ķīmisko</w:t>
      </w:r>
      <w:r w:rsidRPr="009F0E63">
        <w:rPr>
          <w:lang w:val="lv-LV"/>
        </w:rPr>
        <w:t xml:space="preserve"> elementu un suspendēto daļiņu koncentrāciju pirms meliorācijas sistēmas renovācijas. 2014.gada veģetācijas sezonā ūdens paraugi ievākti divas reizes mēnesī gan ierīkotajās akās, gan divās vietās grāvī – tieši pirms ūdensteces un pirms filtrācijas lauka vietā, kur beidzas renovētā maģistrālā  grāvja sekcija. </w:t>
      </w:r>
      <w:r w:rsidR="006A042F">
        <w:rPr>
          <w:rFonts w:cs="Calibri"/>
          <w:lang w:val="lv-LV"/>
        </w:rPr>
        <w:t>Pētījuma metodika, kā arī iepriekšējo gadu rezultāti atrodami projekta trešā un ceturtā etapa atskaitēs.</w:t>
      </w:r>
    </w:p>
    <w:p w:rsidR="00A32CDA" w:rsidRPr="009F0E63" w:rsidRDefault="00A32CDA" w:rsidP="00A32CDA">
      <w:pPr>
        <w:spacing w:after="0" w:line="276" w:lineRule="auto"/>
        <w:ind w:firstLine="720"/>
        <w:jc w:val="both"/>
        <w:rPr>
          <w:lang w:val="lv-LV"/>
        </w:rPr>
      </w:pPr>
      <w:r w:rsidRPr="009F0E63">
        <w:rPr>
          <w:lang w:val="lv-LV"/>
        </w:rPr>
        <w:t xml:space="preserve">Grāvī veikt arī </w:t>
      </w:r>
      <w:r w:rsidR="00277149">
        <w:rPr>
          <w:lang w:val="lv-LV"/>
        </w:rPr>
        <w:t xml:space="preserve">tuvināti </w:t>
      </w:r>
      <w:r w:rsidRPr="009F0E63">
        <w:rPr>
          <w:lang w:val="lv-LV"/>
        </w:rPr>
        <w:t xml:space="preserve">noteces mērījumi, nosakot straumes ātrumu katrā parauga ievākšanas reizē augšpus un lejpus filtrācijas lauka. Tas darīts 10 metrus garā posmā trijos atkārtojumos pēc virsmas pludiņa metodes. Zinot laika periodu, kurā pludiņš veic 10 metrus garo posmu, iespējams aprēķināt straumes vidējo ātrumu konkrētajā vietā. Gadījumos, kad straumes ātrums nav nosakāms pretvēja vai niecīgās straumes dēļ, pieņemts, ka ātrums ir tuvs nullei, kas nozīmē arī to, ka konkrētajā laika periodā biogēno elementu iznese būs tuva nullei. </w:t>
      </w:r>
    </w:p>
    <w:p w:rsidR="00A32CDA" w:rsidRPr="009F0E63" w:rsidRDefault="00A32CDA" w:rsidP="00A32CDA">
      <w:pPr>
        <w:spacing w:after="0" w:line="276" w:lineRule="auto"/>
        <w:ind w:firstLine="720"/>
        <w:jc w:val="both"/>
        <w:rPr>
          <w:lang w:val="lv-LV"/>
        </w:rPr>
      </w:pPr>
      <w:r w:rsidRPr="009F0E63">
        <w:rPr>
          <w:lang w:val="lv-LV"/>
        </w:rPr>
        <w:t xml:space="preserve">Lai aprēķinātu </w:t>
      </w:r>
      <w:r w:rsidR="00277149">
        <w:rPr>
          <w:lang w:val="lv-LV"/>
        </w:rPr>
        <w:t>ķīmisko</w:t>
      </w:r>
      <w:r w:rsidRPr="009F0E63">
        <w:rPr>
          <w:lang w:val="lv-LV"/>
        </w:rPr>
        <w:t xml:space="preserve"> elementu iznesi, nepieciešams zināt grāvja šķērsprofila laukumu. To iespējams izmērīt, katrā paraugu ņemšanas vietā perpendikulāri krastam nosakot ūdens virsmas platumu un, atkarībā no tā, ik pēc noteikta attāluma nosakot ūdens dziļumu. Vietās ar ūdens virsmas platumu līdz 200 cm dziļums mērīts ik pēc 10 cm, ar </w:t>
      </w:r>
      <w:r w:rsidRPr="009F0E63">
        <w:rPr>
          <w:lang w:val="lv-LV"/>
        </w:rPr>
        <w:lastRenderedPageBreak/>
        <w:t>platumu 201-500 cm – ik pēc 20 cm, bet platākos grāvjos un upēs – ik pēc 40 cm. Kamerāli sareizinot šķērsgriezuma laukumu ar straumes ātrumu, iegūst ūdens daudzumu, kas aizplūst caur parauga ņemšanas vietu konkrētajā brīdī. No šī lieluma, savukārt, iespējams iegūt katra elementa izneses apjomu no grāvja sateces baseina visā novērojumu periodā.</w:t>
      </w:r>
    </w:p>
    <w:p w:rsidR="00A32CDA" w:rsidRPr="009F0E63" w:rsidRDefault="00A32CDA" w:rsidP="00A32CDA">
      <w:pPr>
        <w:spacing w:after="0" w:line="276" w:lineRule="auto"/>
        <w:ind w:firstLine="720"/>
        <w:jc w:val="both"/>
        <w:rPr>
          <w:lang w:val="lv-LV"/>
        </w:rPr>
      </w:pPr>
      <w:r w:rsidRPr="009F0E63">
        <w:rPr>
          <w:lang w:val="lv-LV"/>
        </w:rPr>
        <w:t>Ūdens paraugi ievākti divas reizes mēnesī tajās pašās vietās, kur mērīta notece – vienā vietā augšpus filtrācijas lauka un vienā vietā lejpus filtrācijas lauka -, kā arī 15 gruntsūdens akās. Katrā vietā vienā reizē ņemti 750-1000 mL, paraugi iepildīti plastmasas pudelēs un aukstumkastēs transportēti uz laboratoriju. Ūdens paraugs vienmēr ņemts pirms profila un straumes ātruma mērījumiem.</w:t>
      </w:r>
    </w:p>
    <w:p w:rsidR="00A32CDA" w:rsidRPr="009F0E63" w:rsidRDefault="00A32CDA" w:rsidP="00A32CDA">
      <w:pPr>
        <w:spacing w:after="0" w:line="276" w:lineRule="auto"/>
        <w:ind w:firstLine="720"/>
        <w:jc w:val="both"/>
        <w:rPr>
          <w:lang w:val="lv-LV"/>
        </w:rPr>
      </w:pPr>
      <w:r w:rsidRPr="009F0E63">
        <w:rPr>
          <w:lang w:val="lv-LV"/>
        </w:rPr>
        <w:t>LVMI „Silava” Meža vides laboratorijā ūdens paraugos noteikti sekojoši fizikālie un ķīmiskie parametri: cieto suspendēto vielu saturs, N-NH</w:t>
      </w:r>
      <w:r w:rsidRPr="009F0E63">
        <w:rPr>
          <w:vertAlign w:val="subscript"/>
          <w:lang w:val="lv-LV"/>
        </w:rPr>
        <w:t>4</w:t>
      </w:r>
      <w:r w:rsidRPr="009F0E63">
        <w:rPr>
          <w:vertAlign w:val="superscript"/>
          <w:lang w:val="lv-LV"/>
        </w:rPr>
        <w:t>+</w:t>
      </w:r>
      <w:r w:rsidRPr="009F0E63">
        <w:rPr>
          <w:lang w:val="lv-LV"/>
        </w:rPr>
        <w:t>, N-NO</w:t>
      </w:r>
      <w:r w:rsidRPr="009F0E63">
        <w:rPr>
          <w:vertAlign w:val="subscript"/>
          <w:lang w:val="lv-LV"/>
        </w:rPr>
        <w:t>3</w:t>
      </w:r>
      <w:r w:rsidRPr="009F0E63">
        <w:rPr>
          <w:vertAlign w:val="superscript"/>
          <w:lang w:val="lv-LV"/>
        </w:rPr>
        <w:t>-</w:t>
      </w:r>
      <w:r w:rsidRPr="009F0E63">
        <w:rPr>
          <w:lang w:val="lv-LV"/>
        </w:rPr>
        <w:t>, N</w:t>
      </w:r>
      <w:r w:rsidRPr="009F0E63">
        <w:rPr>
          <w:vertAlign w:val="subscript"/>
          <w:lang w:val="lv-LV"/>
        </w:rPr>
        <w:t>kop</w:t>
      </w:r>
      <w:r w:rsidRPr="009F0E63">
        <w:rPr>
          <w:lang w:val="lv-LV"/>
        </w:rPr>
        <w:t>, P-PO</w:t>
      </w:r>
      <w:r w:rsidRPr="009F0E63">
        <w:rPr>
          <w:vertAlign w:val="subscript"/>
          <w:lang w:val="lv-LV"/>
        </w:rPr>
        <w:t>4</w:t>
      </w:r>
      <w:r w:rsidRPr="009F0E63">
        <w:rPr>
          <w:vertAlign w:val="superscript"/>
          <w:lang w:val="lv-LV"/>
        </w:rPr>
        <w:t>3-</w:t>
      </w:r>
      <w:r w:rsidRPr="009F0E63">
        <w:rPr>
          <w:lang w:val="lv-LV"/>
        </w:rPr>
        <w:t>, K</w:t>
      </w:r>
      <w:r w:rsidRPr="009F0E63">
        <w:rPr>
          <w:vertAlign w:val="superscript"/>
          <w:lang w:val="lv-LV"/>
        </w:rPr>
        <w:t>+</w:t>
      </w:r>
      <w:r w:rsidRPr="009F0E63">
        <w:rPr>
          <w:lang w:val="lv-LV"/>
        </w:rPr>
        <w:t>, Ca</w:t>
      </w:r>
      <w:r w:rsidRPr="009F0E63">
        <w:rPr>
          <w:vertAlign w:val="superscript"/>
          <w:lang w:val="lv-LV"/>
        </w:rPr>
        <w:t>2+</w:t>
      </w:r>
      <w:r w:rsidRPr="009F0E63">
        <w:rPr>
          <w:lang w:val="lv-LV"/>
        </w:rPr>
        <w:t>, Mg</w:t>
      </w:r>
      <w:r w:rsidRPr="009F0E63">
        <w:rPr>
          <w:vertAlign w:val="superscript"/>
          <w:lang w:val="lv-LV"/>
        </w:rPr>
        <w:t>2+</w:t>
      </w:r>
      <w:r w:rsidRPr="009F0E63">
        <w:rPr>
          <w:lang w:val="lv-LV"/>
        </w:rPr>
        <w:t xml:space="preserve"> saturs (mg L</w:t>
      </w:r>
      <w:r w:rsidRPr="009F0E63">
        <w:rPr>
          <w:vertAlign w:val="superscript"/>
          <w:lang w:val="lv-LV"/>
        </w:rPr>
        <w:t>-1</w:t>
      </w:r>
      <w:r w:rsidRPr="009F0E63">
        <w:rPr>
          <w:lang w:val="lv-LV"/>
        </w:rPr>
        <w:t>), pH līmenis un izšķīdušā organiskā oglekļa saturs.</w:t>
      </w:r>
    </w:p>
    <w:p w:rsidR="00A32CDA" w:rsidRPr="009F0E63" w:rsidRDefault="00A32CDA" w:rsidP="00A32CDA">
      <w:pPr>
        <w:spacing w:after="0" w:line="276" w:lineRule="auto"/>
        <w:ind w:firstLine="720"/>
        <w:jc w:val="both"/>
        <w:rPr>
          <w:lang w:val="lv-LV"/>
        </w:rPr>
      </w:pPr>
      <w:r w:rsidRPr="009F0E63">
        <w:rPr>
          <w:lang w:val="lv-LV"/>
        </w:rPr>
        <w:t>Pirms N-NH</w:t>
      </w:r>
      <w:r w:rsidRPr="009F0E63">
        <w:rPr>
          <w:vertAlign w:val="subscript"/>
          <w:lang w:val="lv-LV"/>
        </w:rPr>
        <w:t>4</w:t>
      </w:r>
      <w:r w:rsidRPr="009F0E63">
        <w:rPr>
          <w:vertAlign w:val="superscript"/>
          <w:lang w:val="lv-LV"/>
        </w:rPr>
        <w:t>+</w:t>
      </w:r>
      <w:r w:rsidRPr="009F0E63">
        <w:rPr>
          <w:lang w:val="lv-LV"/>
        </w:rPr>
        <w:t>, N-NO</w:t>
      </w:r>
      <w:r w:rsidRPr="009F0E63">
        <w:rPr>
          <w:vertAlign w:val="subscript"/>
          <w:lang w:val="lv-LV"/>
        </w:rPr>
        <w:t>3</w:t>
      </w:r>
      <w:r w:rsidRPr="009F0E63">
        <w:rPr>
          <w:vertAlign w:val="superscript"/>
          <w:lang w:val="lv-LV"/>
        </w:rPr>
        <w:t>-</w:t>
      </w:r>
      <w:r w:rsidRPr="009F0E63">
        <w:rPr>
          <w:lang w:val="lv-LV"/>
        </w:rPr>
        <w:t>, P-PO</w:t>
      </w:r>
      <w:r w:rsidRPr="009F0E63">
        <w:rPr>
          <w:vertAlign w:val="subscript"/>
          <w:lang w:val="lv-LV"/>
        </w:rPr>
        <w:t>4</w:t>
      </w:r>
      <w:r w:rsidRPr="009F0E63">
        <w:rPr>
          <w:vertAlign w:val="superscript"/>
          <w:lang w:val="lv-LV"/>
        </w:rPr>
        <w:t>3-</w:t>
      </w:r>
      <w:r w:rsidRPr="009F0E63">
        <w:rPr>
          <w:lang w:val="lv-LV"/>
        </w:rPr>
        <w:t>, K</w:t>
      </w:r>
      <w:r w:rsidRPr="009F0E63">
        <w:rPr>
          <w:vertAlign w:val="superscript"/>
          <w:lang w:val="lv-LV"/>
        </w:rPr>
        <w:t>+</w:t>
      </w:r>
      <w:r w:rsidRPr="009F0E63">
        <w:rPr>
          <w:lang w:val="lv-LV"/>
        </w:rPr>
        <w:t>, Ca</w:t>
      </w:r>
      <w:r w:rsidRPr="009F0E63">
        <w:rPr>
          <w:vertAlign w:val="superscript"/>
          <w:lang w:val="lv-LV"/>
        </w:rPr>
        <w:t>2+</w:t>
      </w:r>
      <w:r w:rsidRPr="009F0E63">
        <w:rPr>
          <w:lang w:val="lv-LV"/>
        </w:rPr>
        <w:t xml:space="preserve"> un Mg</w:t>
      </w:r>
      <w:r w:rsidRPr="009F0E63">
        <w:rPr>
          <w:vertAlign w:val="superscript"/>
          <w:lang w:val="lv-LV"/>
        </w:rPr>
        <w:t>2+</w:t>
      </w:r>
      <w:r w:rsidRPr="009F0E63">
        <w:rPr>
          <w:lang w:val="lv-LV"/>
        </w:rPr>
        <w:t xml:space="preserve"> satura noteikšanas ūdens paraugi filtrēti caur borsilikātu stikla šķiedras filtriem. Ūdens paraugu pH noteikts atbilstoši LVS ISO 10523 standartam. Kalcija (Ca</w:t>
      </w:r>
      <w:r w:rsidRPr="009F0E63">
        <w:rPr>
          <w:vertAlign w:val="superscript"/>
          <w:lang w:val="lv-LV"/>
        </w:rPr>
        <w:t>2+</w:t>
      </w:r>
      <w:r w:rsidRPr="009F0E63">
        <w:rPr>
          <w:lang w:val="lv-LV"/>
        </w:rPr>
        <w:t>) un magnija (Mg</w:t>
      </w:r>
      <w:r w:rsidRPr="009F0E63">
        <w:rPr>
          <w:vertAlign w:val="superscript"/>
          <w:lang w:val="lv-LV"/>
        </w:rPr>
        <w:t>2+</w:t>
      </w:r>
      <w:r w:rsidRPr="009F0E63">
        <w:rPr>
          <w:lang w:val="lv-LV"/>
        </w:rPr>
        <w:t>) saturs noteikts, izmantojot liesmas atomu absorbcijas spektrofotometrijas metodi, atbilstoši LVS EN ISO 7980 standartam. Kālija (K) saturs noteikts, izmantojot liesmas emisijas spektrofotometrijas metodi, atbilstoši LVS ISO 9964-3:2000 standartam. Amonija jonu (N-NH</w:t>
      </w:r>
      <w:r w:rsidRPr="009F0E63">
        <w:rPr>
          <w:vertAlign w:val="subscript"/>
          <w:lang w:val="lv-LV"/>
        </w:rPr>
        <w:t>4</w:t>
      </w:r>
      <w:r w:rsidRPr="009F0E63">
        <w:rPr>
          <w:vertAlign w:val="superscript"/>
          <w:lang w:val="lv-LV"/>
        </w:rPr>
        <w:t>+</w:t>
      </w:r>
      <w:r w:rsidRPr="009F0E63">
        <w:rPr>
          <w:lang w:val="lv-LV"/>
        </w:rPr>
        <w:t>) saturs ūdens paraugos noteikts atbilstoši LVS ISO 7150/1:1984 standartam, izmantojot spektrofotometrisko metodi. Nitrātu jonu (N-NO</w:t>
      </w:r>
      <w:r w:rsidRPr="009F0E63">
        <w:rPr>
          <w:vertAlign w:val="subscript"/>
          <w:lang w:val="lv-LV"/>
        </w:rPr>
        <w:t>3</w:t>
      </w:r>
      <w:r w:rsidRPr="009F0E63">
        <w:rPr>
          <w:vertAlign w:val="superscript"/>
          <w:lang w:val="lv-LV"/>
        </w:rPr>
        <w:t>-</w:t>
      </w:r>
      <w:r w:rsidRPr="009F0E63">
        <w:rPr>
          <w:lang w:val="lv-LV"/>
        </w:rPr>
        <w:t>) saturs noteikts, izmantojot Machenery Nagel PF11 fotometru un nitrātu noteikšanas testa komplektu Visocolor ECO 5-41. Fosfātjonu</w:t>
      </w:r>
      <w:r w:rsidRPr="009F0E63">
        <w:rPr>
          <w:lang w:val="lv-LV"/>
        </w:rPr>
        <w:br/>
        <w:t xml:space="preserve"> (P-PO</w:t>
      </w:r>
      <w:r w:rsidRPr="009F0E63">
        <w:rPr>
          <w:vertAlign w:val="subscript"/>
          <w:lang w:val="lv-LV"/>
        </w:rPr>
        <w:t>4</w:t>
      </w:r>
      <w:r w:rsidRPr="009F0E63">
        <w:rPr>
          <w:vertAlign w:val="superscript"/>
          <w:lang w:val="lv-LV"/>
        </w:rPr>
        <w:t>3-</w:t>
      </w:r>
      <w:r w:rsidRPr="009F0E63">
        <w:rPr>
          <w:lang w:val="lv-LV"/>
        </w:rPr>
        <w:t>) saturs noteikts atbilstoši LVS EN ISO 6878 standartam, izmantojot amonija molibdāta spektrofotometrisko metodi. Kopējais slāpekļa (N</w:t>
      </w:r>
      <w:r w:rsidRPr="009F0E63">
        <w:rPr>
          <w:vertAlign w:val="subscript"/>
          <w:lang w:val="lv-LV"/>
        </w:rPr>
        <w:t xml:space="preserve">kop.) </w:t>
      </w:r>
      <w:r w:rsidRPr="009F0E63">
        <w:rPr>
          <w:lang w:val="lv-LV"/>
        </w:rPr>
        <w:t>saturs noteikts, izmantojot modificētu Kjeldāla metodi. Cieto suspendēto vielu saturs noteikts atbilstoši LVS EN 872 standartam. Izšķīdušā organiskā oglekļa saturs noteikts atbilstoši LVS EN 1484:2000 standartam, metodes pamatā ir katalītiskā sadedzināšana un infrasarkanā detektēšana.</w:t>
      </w:r>
    </w:p>
    <w:p w:rsidR="00A32CDA" w:rsidRPr="009F0E63" w:rsidRDefault="00A32CDA" w:rsidP="00A32CDA">
      <w:pPr>
        <w:spacing w:after="0" w:line="276" w:lineRule="auto"/>
        <w:ind w:firstLine="720"/>
        <w:jc w:val="both"/>
        <w:rPr>
          <w:lang w:val="lv-LV"/>
        </w:rPr>
      </w:pPr>
      <w:r w:rsidRPr="009F0E63">
        <w:rPr>
          <w:lang w:val="lv-LV"/>
        </w:rPr>
        <w:t xml:space="preserve">Datu atbilstība normālajam sadalījumam tika veikta ar Kolmogorova-Smirnova testu, vidējo vērtību atšķirību būtiskuma noteikšana – ar Manna-Vitneja testu. Datu apstrāde veikta datorprogrammā IBM SPSS Statistics 20. </w:t>
      </w:r>
    </w:p>
    <w:p w:rsidR="00A32CDA" w:rsidRPr="009F0E63" w:rsidRDefault="00A32CDA" w:rsidP="00A32CDA">
      <w:pPr>
        <w:jc w:val="both"/>
        <w:rPr>
          <w:lang w:val="lv-LV"/>
        </w:rPr>
      </w:pPr>
    </w:p>
    <w:p w:rsidR="004D7D58" w:rsidRPr="009F0E63" w:rsidRDefault="005F3708" w:rsidP="004D7D58">
      <w:pPr>
        <w:pStyle w:val="Heading3"/>
        <w:rPr>
          <w:lang w:val="lv-LV"/>
        </w:rPr>
      </w:pPr>
      <w:bookmarkStart w:id="188" w:name="_Toc436058917"/>
      <w:r>
        <w:rPr>
          <w:lang w:val="lv-LV"/>
        </w:rPr>
        <w:t xml:space="preserve">5.2.4. </w:t>
      </w:r>
      <w:r w:rsidR="004D7D58" w:rsidRPr="009F0E63">
        <w:rPr>
          <w:lang w:val="lv-LV"/>
        </w:rPr>
        <w:t>Filtrācijas lauks - nozīmīgākie rezultāti</w:t>
      </w:r>
      <w:bookmarkEnd w:id="188"/>
      <w:r w:rsidR="004D7D58" w:rsidRPr="009F0E63">
        <w:rPr>
          <w:lang w:val="lv-LV"/>
        </w:rPr>
        <w:t xml:space="preserve"> </w:t>
      </w:r>
    </w:p>
    <w:p w:rsidR="00A32CDA" w:rsidRPr="007746ED" w:rsidRDefault="00A32CDA" w:rsidP="007746ED">
      <w:pPr>
        <w:spacing w:before="120" w:after="0" w:line="276" w:lineRule="auto"/>
        <w:ind w:firstLine="720"/>
        <w:jc w:val="both"/>
        <w:rPr>
          <w:szCs w:val="24"/>
          <w:lang w:val="lv-LV"/>
        </w:rPr>
      </w:pPr>
      <w:r w:rsidRPr="007746ED">
        <w:rPr>
          <w:szCs w:val="24"/>
          <w:lang w:val="lv-LV"/>
        </w:rPr>
        <w:t>Pirmajā sezonā pēc meliorācijas sistēmas renovācijas netika konstatētas būtiskas N-NO</w:t>
      </w:r>
      <w:r w:rsidRPr="007746ED">
        <w:rPr>
          <w:szCs w:val="24"/>
          <w:vertAlign w:val="subscript"/>
          <w:lang w:val="lv-LV"/>
        </w:rPr>
        <w:t>3</w:t>
      </w:r>
      <w:r w:rsidRPr="007746ED">
        <w:rPr>
          <w:szCs w:val="24"/>
          <w:vertAlign w:val="superscript"/>
          <w:lang w:val="lv-LV"/>
        </w:rPr>
        <w:t>-</w:t>
      </w:r>
      <w:r w:rsidRPr="007746ED">
        <w:rPr>
          <w:szCs w:val="24"/>
          <w:lang w:val="lv-LV"/>
        </w:rPr>
        <w:t>, P-PO</w:t>
      </w:r>
      <w:r w:rsidRPr="007746ED">
        <w:rPr>
          <w:szCs w:val="24"/>
          <w:vertAlign w:val="subscript"/>
          <w:lang w:val="lv-LV"/>
        </w:rPr>
        <w:t>4</w:t>
      </w:r>
      <w:r w:rsidRPr="007746ED">
        <w:rPr>
          <w:szCs w:val="24"/>
          <w:vertAlign w:val="superscript"/>
          <w:lang w:val="lv-LV"/>
        </w:rPr>
        <w:t>3+</w:t>
      </w:r>
      <w:r w:rsidRPr="007746ED">
        <w:rPr>
          <w:szCs w:val="24"/>
          <w:lang w:val="lv-LV"/>
        </w:rPr>
        <w:t>, N-NH</w:t>
      </w:r>
      <w:r w:rsidRPr="007746ED">
        <w:rPr>
          <w:szCs w:val="24"/>
          <w:vertAlign w:val="subscript"/>
          <w:lang w:val="lv-LV"/>
        </w:rPr>
        <w:t>4</w:t>
      </w:r>
      <w:r w:rsidRPr="007746ED">
        <w:rPr>
          <w:szCs w:val="24"/>
          <w:vertAlign w:val="superscript"/>
          <w:lang w:val="lv-LV"/>
        </w:rPr>
        <w:t>-</w:t>
      </w:r>
      <w:r w:rsidRPr="007746ED">
        <w:rPr>
          <w:szCs w:val="24"/>
          <w:lang w:val="lv-LV"/>
        </w:rPr>
        <w:t>, K</w:t>
      </w:r>
      <w:r w:rsidRPr="007746ED">
        <w:rPr>
          <w:szCs w:val="24"/>
          <w:vertAlign w:val="superscript"/>
          <w:lang w:val="lv-LV"/>
        </w:rPr>
        <w:t>+</w:t>
      </w:r>
      <w:r w:rsidRPr="007746ED">
        <w:rPr>
          <w:szCs w:val="24"/>
          <w:lang w:val="lv-LV"/>
        </w:rPr>
        <w:t>, Ca</w:t>
      </w:r>
      <w:r w:rsidRPr="007746ED">
        <w:rPr>
          <w:szCs w:val="24"/>
          <w:vertAlign w:val="superscript"/>
          <w:lang w:val="lv-LV"/>
        </w:rPr>
        <w:t>2+</w:t>
      </w:r>
      <w:r w:rsidRPr="007746ED">
        <w:rPr>
          <w:szCs w:val="24"/>
          <w:lang w:val="lv-LV"/>
        </w:rPr>
        <w:t>, Mg</w:t>
      </w:r>
      <w:r w:rsidRPr="007746ED">
        <w:rPr>
          <w:szCs w:val="24"/>
          <w:vertAlign w:val="superscript"/>
          <w:lang w:val="lv-LV"/>
        </w:rPr>
        <w:t>2+</w:t>
      </w:r>
      <w:r w:rsidRPr="007746ED">
        <w:rPr>
          <w:szCs w:val="24"/>
          <w:lang w:val="lv-LV"/>
        </w:rPr>
        <w:t>, TSS, Nkop. un DOC koncentrācijas atšķirības grāvja ūdenī pirms un pēc filtrācijas lauka.</w:t>
      </w:r>
    </w:p>
    <w:p w:rsidR="00A32CDA" w:rsidRDefault="00A32CDA" w:rsidP="007746ED">
      <w:pPr>
        <w:spacing w:before="120" w:after="0" w:line="276" w:lineRule="auto"/>
        <w:ind w:firstLine="720"/>
        <w:jc w:val="both"/>
        <w:rPr>
          <w:lang w:val="lv-LV"/>
        </w:rPr>
      </w:pPr>
      <w:r w:rsidRPr="007746ED">
        <w:rPr>
          <w:lang w:val="lv-LV"/>
        </w:rPr>
        <w:t>Nitrātu, kālija, kalcija, kopējā slāpekļa, TSS un izšķīdušā organiskā oglekļa koncentrācija gruntsūdens akās filtrācijas laukā bija zemāka nekā akās renovētajā meliorācijas sistēmas daļā</w:t>
      </w:r>
      <w:r w:rsidR="0090111D" w:rsidRPr="007746ED">
        <w:rPr>
          <w:lang w:val="lv-LV"/>
        </w:rPr>
        <w:t xml:space="preserve"> (</w:t>
      </w:r>
      <w:r w:rsidR="0090111D" w:rsidRPr="007746ED">
        <w:rPr>
          <w:lang w:val="lv-LV"/>
        </w:rPr>
        <w:fldChar w:fldCharType="begin"/>
      </w:r>
      <w:r w:rsidR="0090111D" w:rsidRPr="007746ED">
        <w:rPr>
          <w:lang w:val="lv-LV"/>
        </w:rPr>
        <w:instrText xml:space="preserve"> REF _Ref424076853 \h </w:instrText>
      </w:r>
      <w:r w:rsidR="0090111D" w:rsidRPr="007746ED">
        <w:rPr>
          <w:lang w:val="lv-LV"/>
        </w:rPr>
      </w:r>
      <w:r w:rsidR="0090111D" w:rsidRPr="007746ED">
        <w:rPr>
          <w:lang w:val="lv-LV"/>
        </w:rPr>
        <w:fldChar w:fldCharType="separate"/>
      </w:r>
      <w:r w:rsidR="00201055" w:rsidRPr="009F0E63">
        <w:rPr>
          <w:lang w:val="lv-LV"/>
        </w:rPr>
        <w:t xml:space="preserve">Tabula </w:t>
      </w:r>
      <w:r w:rsidR="00201055">
        <w:rPr>
          <w:noProof/>
          <w:lang w:val="lv-LV"/>
        </w:rPr>
        <w:t>11</w:t>
      </w:r>
      <w:r w:rsidR="0090111D" w:rsidRPr="007746ED">
        <w:rPr>
          <w:lang w:val="lv-LV"/>
        </w:rPr>
        <w:fldChar w:fldCharType="end"/>
      </w:r>
      <w:r w:rsidR="0090111D" w:rsidRPr="007746ED">
        <w:rPr>
          <w:lang w:val="lv-LV"/>
        </w:rPr>
        <w:t>)</w:t>
      </w:r>
      <w:r w:rsidRPr="007746ED">
        <w:rPr>
          <w:lang w:val="lv-LV"/>
        </w:rPr>
        <w:t xml:space="preserve">. Būtībā tas liecina par to, ka filtrācijas platība funkcionē, un </w:t>
      </w:r>
      <w:r w:rsidR="00277149">
        <w:rPr>
          <w:lang w:val="lv-LV"/>
        </w:rPr>
        <w:t>ķīmiskie</w:t>
      </w:r>
      <w:r w:rsidRPr="007746ED">
        <w:rPr>
          <w:lang w:val="lv-LV"/>
        </w:rPr>
        <w:t xml:space="preserve"> elementi un daļiņas tiek aizturētas. </w:t>
      </w:r>
    </w:p>
    <w:p w:rsidR="00361766" w:rsidRPr="007746ED" w:rsidRDefault="00361766" w:rsidP="007746ED">
      <w:pPr>
        <w:spacing w:before="120" w:after="0" w:line="276" w:lineRule="auto"/>
        <w:ind w:firstLine="720"/>
        <w:jc w:val="both"/>
        <w:rPr>
          <w:lang w:val="lv-LV"/>
        </w:rPr>
      </w:pPr>
    </w:p>
    <w:p w:rsidR="00573DE5" w:rsidRPr="009F0E63" w:rsidRDefault="00573DE5" w:rsidP="00573DE5">
      <w:pPr>
        <w:pStyle w:val="Caption"/>
        <w:keepNext/>
        <w:jc w:val="right"/>
        <w:rPr>
          <w:lang w:val="lv-LV"/>
        </w:rPr>
      </w:pPr>
      <w:bookmarkStart w:id="189" w:name="_Ref424076853"/>
      <w:r w:rsidRPr="009F0E63">
        <w:rPr>
          <w:lang w:val="lv-LV"/>
        </w:rPr>
        <w:t xml:space="preserve">Tabula </w:t>
      </w:r>
      <w:r w:rsidRPr="009F0E63">
        <w:rPr>
          <w:lang w:val="lv-LV"/>
        </w:rPr>
        <w:fldChar w:fldCharType="begin"/>
      </w:r>
      <w:r w:rsidRPr="009F0E63">
        <w:rPr>
          <w:lang w:val="lv-LV"/>
        </w:rPr>
        <w:instrText xml:space="preserve"> SEQ Tabula \* ARABIC </w:instrText>
      </w:r>
      <w:r w:rsidRPr="009F0E63">
        <w:rPr>
          <w:lang w:val="lv-LV"/>
        </w:rPr>
        <w:fldChar w:fldCharType="separate"/>
      </w:r>
      <w:r w:rsidR="00201055">
        <w:rPr>
          <w:noProof/>
          <w:lang w:val="lv-LV"/>
        </w:rPr>
        <w:t>11</w:t>
      </w:r>
      <w:r w:rsidRPr="009F0E63">
        <w:rPr>
          <w:lang w:val="lv-LV"/>
        </w:rPr>
        <w:fldChar w:fldCharType="end"/>
      </w:r>
      <w:bookmarkEnd w:id="189"/>
      <w:r w:rsidRPr="009F0E63">
        <w:rPr>
          <w:lang w:val="lv-LV"/>
        </w:rPr>
        <w:t xml:space="preserve">. </w:t>
      </w:r>
    </w:p>
    <w:p w:rsidR="00573DE5" w:rsidRPr="009F0E63" w:rsidRDefault="00573DE5" w:rsidP="00573DE5">
      <w:pPr>
        <w:pStyle w:val="Caption"/>
        <w:keepNext/>
        <w:jc w:val="right"/>
        <w:rPr>
          <w:lang w:val="lv-LV"/>
        </w:rPr>
      </w:pPr>
      <w:r w:rsidRPr="009F0E63">
        <w:rPr>
          <w:lang w:val="lv-LV"/>
        </w:rPr>
        <w:t>Biogēno elementu un TSS vidējās vērtības gruntsūdens akās filtrācijas laukā un renovētajā sistēmas daļā</w:t>
      </w:r>
    </w:p>
    <w:tbl>
      <w:tblPr>
        <w:tblW w:w="5000" w:type="pct"/>
        <w:tblLook w:val="04A0" w:firstRow="1" w:lastRow="0" w:firstColumn="1" w:lastColumn="0" w:noHBand="0" w:noVBand="1"/>
      </w:tblPr>
      <w:tblGrid>
        <w:gridCol w:w="1852"/>
        <w:gridCol w:w="985"/>
        <w:gridCol w:w="1089"/>
        <w:gridCol w:w="1021"/>
        <w:gridCol w:w="931"/>
        <w:gridCol w:w="931"/>
        <w:gridCol w:w="931"/>
        <w:gridCol w:w="931"/>
        <w:gridCol w:w="931"/>
        <w:gridCol w:w="926"/>
      </w:tblGrid>
      <w:tr w:rsidR="00573DE5" w:rsidRPr="009F0E63" w:rsidTr="00573DE5">
        <w:trPr>
          <w:trHeight w:val="300"/>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3DE5" w:rsidRPr="009F0E63" w:rsidRDefault="00573DE5" w:rsidP="00D200E9">
            <w:pPr>
              <w:spacing w:after="0" w:line="240" w:lineRule="auto"/>
              <w:rPr>
                <w:color w:val="000000"/>
                <w:sz w:val="20"/>
                <w:szCs w:val="20"/>
                <w:lang w:val="lv-LV"/>
              </w:rPr>
            </w:pPr>
            <w:r w:rsidRPr="009F0E63">
              <w:rPr>
                <w:color w:val="000000"/>
                <w:sz w:val="20"/>
                <w:szCs w:val="20"/>
                <w:lang w:val="lv-LV"/>
              </w:rPr>
              <w:t> </w:t>
            </w:r>
          </w:p>
        </w:tc>
        <w:tc>
          <w:tcPr>
            <w:tcW w:w="468" w:type="pct"/>
            <w:tcBorders>
              <w:top w:val="single" w:sz="4" w:space="0" w:color="auto"/>
              <w:left w:val="nil"/>
              <w:bottom w:val="single" w:sz="4" w:space="0" w:color="auto"/>
              <w:right w:val="single" w:sz="4" w:space="0" w:color="auto"/>
            </w:tcBorders>
            <w:shd w:val="clear" w:color="auto" w:fill="auto"/>
            <w:noWrap/>
            <w:vAlign w:val="bottom"/>
            <w:hideMark/>
          </w:tcPr>
          <w:p w:rsidR="00573DE5" w:rsidRPr="009F0E63" w:rsidRDefault="00573DE5" w:rsidP="00D200E9">
            <w:pPr>
              <w:spacing w:after="0" w:line="240" w:lineRule="auto"/>
              <w:rPr>
                <w:b/>
                <w:bCs/>
                <w:color w:val="000000"/>
                <w:sz w:val="20"/>
                <w:szCs w:val="20"/>
                <w:lang w:val="lv-LV"/>
              </w:rPr>
            </w:pPr>
            <w:r w:rsidRPr="009F0E63">
              <w:rPr>
                <w:b/>
                <w:bCs/>
                <w:color w:val="000000"/>
                <w:sz w:val="20"/>
                <w:szCs w:val="20"/>
                <w:lang w:val="lv-LV"/>
              </w:rPr>
              <w:t>N-NO3-</w:t>
            </w:r>
          </w:p>
        </w:tc>
        <w:tc>
          <w:tcPr>
            <w:tcW w:w="517" w:type="pct"/>
            <w:tcBorders>
              <w:top w:val="single" w:sz="4" w:space="0" w:color="auto"/>
              <w:left w:val="nil"/>
              <w:bottom w:val="single" w:sz="4" w:space="0" w:color="auto"/>
              <w:right w:val="single" w:sz="4" w:space="0" w:color="auto"/>
            </w:tcBorders>
            <w:shd w:val="clear" w:color="auto" w:fill="auto"/>
            <w:noWrap/>
            <w:vAlign w:val="bottom"/>
            <w:hideMark/>
          </w:tcPr>
          <w:p w:rsidR="00573DE5" w:rsidRPr="009F0E63" w:rsidRDefault="00573DE5" w:rsidP="00D200E9">
            <w:pPr>
              <w:spacing w:after="0" w:line="240" w:lineRule="auto"/>
              <w:rPr>
                <w:b/>
                <w:bCs/>
                <w:color w:val="000000"/>
                <w:sz w:val="20"/>
                <w:szCs w:val="20"/>
                <w:lang w:val="lv-LV"/>
              </w:rPr>
            </w:pPr>
            <w:r w:rsidRPr="009F0E63">
              <w:rPr>
                <w:b/>
                <w:bCs/>
                <w:color w:val="000000"/>
                <w:sz w:val="20"/>
                <w:szCs w:val="20"/>
                <w:lang w:val="lv-LV"/>
              </w:rPr>
              <w:t>P-PO43+</w:t>
            </w:r>
          </w:p>
        </w:tc>
        <w:tc>
          <w:tcPr>
            <w:tcW w:w="485" w:type="pct"/>
            <w:tcBorders>
              <w:top w:val="single" w:sz="4" w:space="0" w:color="auto"/>
              <w:left w:val="nil"/>
              <w:bottom w:val="single" w:sz="4" w:space="0" w:color="auto"/>
              <w:right w:val="single" w:sz="4" w:space="0" w:color="auto"/>
            </w:tcBorders>
            <w:shd w:val="clear" w:color="auto" w:fill="auto"/>
            <w:noWrap/>
            <w:vAlign w:val="bottom"/>
            <w:hideMark/>
          </w:tcPr>
          <w:p w:rsidR="00573DE5" w:rsidRPr="009F0E63" w:rsidRDefault="00573DE5" w:rsidP="00D200E9">
            <w:pPr>
              <w:spacing w:after="0" w:line="240" w:lineRule="auto"/>
              <w:rPr>
                <w:b/>
                <w:bCs/>
                <w:color w:val="000000"/>
                <w:sz w:val="20"/>
                <w:szCs w:val="20"/>
                <w:lang w:val="lv-LV"/>
              </w:rPr>
            </w:pPr>
            <w:r w:rsidRPr="009F0E63">
              <w:rPr>
                <w:b/>
                <w:bCs/>
                <w:color w:val="000000"/>
                <w:sz w:val="20"/>
                <w:szCs w:val="20"/>
                <w:lang w:val="lv-LV"/>
              </w:rPr>
              <w:t>N-NH4+</w:t>
            </w:r>
          </w:p>
        </w:tc>
        <w:tc>
          <w:tcPr>
            <w:tcW w:w="442" w:type="pct"/>
            <w:tcBorders>
              <w:top w:val="single" w:sz="4" w:space="0" w:color="auto"/>
              <w:left w:val="nil"/>
              <w:bottom w:val="single" w:sz="4" w:space="0" w:color="auto"/>
              <w:right w:val="single" w:sz="4" w:space="0" w:color="auto"/>
            </w:tcBorders>
            <w:shd w:val="clear" w:color="auto" w:fill="auto"/>
            <w:noWrap/>
            <w:vAlign w:val="bottom"/>
            <w:hideMark/>
          </w:tcPr>
          <w:p w:rsidR="00573DE5" w:rsidRPr="009F0E63" w:rsidRDefault="00573DE5" w:rsidP="00D200E9">
            <w:pPr>
              <w:spacing w:after="0" w:line="240" w:lineRule="auto"/>
              <w:rPr>
                <w:b/>
                <w:bCs/>
                <w:color w:val="000000"/>
                <w:sz w:val="20"/>
                <w:szCs w:val="20"/>
                <w:lang w:val="lv-LV"/>
              </w:rPr>
            </w:pPr>
            <w:r w:rsidRPr="009F0E63">
              <w:rPr>
                <w:b/>
                <w:bCs/>
                <w:color w:val="000000"/>
                <w:sz w:val="20"/>
                <w:szCs w:val="20"/>
                <w:lang w:val="lv-LV"/>
              </w:rPr>
              <w:t>K+</w:t>
            </w:r>
          </w:p>
        </w:tc>
        <w:tc>
          <w:tcPr>
            <w:tcW w:w="442" w:type="pct"/>
            <w:tcBorders>
              <w:top w:val="single" w:sz="4" w:space="0" w:color="auto"/>
              <w:left w:val="nil"/>
              <w:bottom w:val="single" w:sz="4" w:space="0" w:color="auto"/>
              <w:right w:val="single" w:sz="4" w:space="0" w:color="auto"/>
            </w:tcBorders>
            <w:shd w:val="clear" w:color="auto" w:fill="auto"/>
            <w:noWrap/>
            <w:vAlign w:val="bottom"/>
            <w:hideMark/>
          </w:tcPr>
          <w:p w:rsidR="00573DE5" w:rsidRPr="009F0E63" w:rsidRDefault="00573DE5" w:rsidP="00D200E9">
            <w:pPr>
              <w:spacing w:after="0" w:line="240" w:lineRule="auto"/>
              <w:rPr>
                <w:b/>
                <w:bCs/>
                <w:color w:val="000000"/>
                <w:sz w:val="20"/>
                <w:szCs w:val="20"/>
                <w:lang w:val="lv-LV"/>
              </w:rPr>
            </w:pPr>
            <w:r w:rsidRPr="009F0E63">
              <w:rPr>
                <w:b/>
                <w:bCs/>
                <w:color w:val="000000"/>
                <w:sz w:val="20"/>
                <w:szCs w:val="20"/>
                <w:lang w:val="lv-LV"/>
              </w:rPr>
              <w:t>Ca2+</w:t>
            </w:r>
          </w:p>
        </w:tc>
        <w:tc>
          <w:tcPr>
            <w:tcW w:w="442" w:type="pct"/>
            <w:tcBorders>
              <w:top w:val="single" w:sz="4" w:space="0" w:color="auto"/>
              <w:left w:val="nil"/>
              <w:bottom w:val="single" w:sz="4" w:space="0" w:color="auto"/>
              <w:right w:val="single" w:sz="4" w:space="0" w:color="auto"/>
            </w:tcBorders>
            <w:shd w:val="clear" w:color="auto" w:fill="auto"/>
            <w:noWrap/>
            <w:vAlign w:val="bottom"/>
            <w:hideMark/>
          </w:tcPr>
          <w:p w:rsidR="00573DE5" w:rsidRPr="009F0E63" w:rsidRDefault="00573DE5" w:rsidP="00D200E9">
            <w:pPr>
              <w:spacing w:after="0" w:line="240" w:lineRule="auto"/>
              <w:rPr>
                <w:b/>
                <w:bCs/>
                <w:color w:val="000000"/>
                <w:sz w:val="20"/>
                <w:szCs w:val="20"/>
                <w:lang w:val="lv-LV"/>
              </w:rPr>
            </w:pPr>
            <w:r w:rsidRPr="009F0E63">
              <w:rPr>
                <w:b/>
                <w:bCs/>
                <w:color w:val="000000"/>
                <w:sz w:val="20"/>
                <w:szCs w:val="20"/>
                <w:lang w:val="lv-LV"/>
              </w:rPr>
              <w:t>Mg2+</w:t>
            </w:r>
          </w:p>
        </w:tc>
        <w:tc>
          <w:tcPr>
            <w:tcW w:w="442" w:type="pct"/>
            <w:tcBorders>
              <w:top w:val="single" w:sz="4" w:space="0" w:color="auto"/>
              <w:left w:val="nil"/>
              <w:bottom w:val="single" w:sz="4" w:space="0" w:color="auto"/>
              <w:right w:val="single" w:sz="4" w:space="0" w:color="auto"/>
            </w:tcBorders>
            <w:shd w:val="clear" w:color="auto" w:fill="auto"/>
            <w:noWrap/>
            <w:vAlign w:val="bottom"/>
            <w:hideMark/>
          </w:tcPr>
          <w:p w:rsidR="00573DE5" w:rsidRPr="009F0E63" w:rsidRDefault="00573DE5" w:rsidP="00D200E9">
            <w:pPr>
              <w:spacing w:after="0" w:line="240" w:lineRule="auto"/>
              <w:rPr>
                <w:b/>
                <w:bCs/>
                <w:color w:val="000000"/>
                <w:sz w:val="20"/>
                <w:szCs w:val="20"/>
                <w:lang w:val="lv-LV"/>
              </w:rPr>
            </w:pPr>
            <w:r w:rsidRPr="009F0E63">
              <w:rPr>
                <w:b/>
                <w:bCs/>
                <w:color w:val="000000"/>
                <w:sz w:val="20"/>
                <w:szCs w:val="20"/>
                <w:lang w:val="lv-LV"/>
              </w:rPr>
              <w:t>TSS</w:t>
            </w:r>
          </w:p>
        </w:tc>
        <w:tc>
          <w:tcPr>
            <w:tcW w:w="442" w:type="pct"/>
            <w:tcBorders>
              <w:top w:val="single" w:sz="4" w:space="0" w:color="auto"/>
              <w:left w:val="nil"/>
              <w:bottom w:val="single" w:sz="4" w:space="0" w:color="auto"/>
              <w:right w:val="single" w:sz="4" w:space="0" w:color="auto"/>
            </w:tcBorders>
            <w:shd w:val="clear" w:color="auto" w:fill="auto"/>
            <w:noWrap/>
            <w:vAlign w:val="bottom"/>
            <w:hideMark/>
          </w:tcPr>
          <w:p w:rsidR="00573DE5" w:rsidRPr="009F0E63" w:rsidRDefault="00573DE5" w:rsidP="00D200E9">
            <w:pPr>
              <w:spacing w:after="0" w:line="240" w:lineRule="auto"/>
              <w:rPr>
                <w:b/>
                <w:bCs/>
                <w:color w:val="000000"/>
                <w:sz w:val="20"/>
                <w:szCs w:val="20"/>
                <w:lang w:val="lv-LV"/>
              </w:rPr>
            </w:pPr>
            <w:r w:rsidRPr="009F0E63">
              <w:rPr>
                <w:b/>
                <w:bCs/>
                <w:color w:val="000000"/>
                <w:sz w:val="20"/>
                <w:szCs w:val="20"/>
                <w:lang w:val="lv-LV"/>
              </w:rPr>
              <w:t>Nkop.</w:t>
            </w:r>
          </w:p>
        </w:tc>
        <w:tc>
          <w:tcPr>
            <w:tcW w:w="440" w:type="pct"/>
            <w:tcBorders>
              <w:top w:val="single" w:sz="4" w:space="0" w:color="auto"/>
              <w:left w:val="nil"/>
              <w:bottom w:val="single" w:sz="4" w:space="0" w:color="auto"/>
              <w:right w:val="single" w:sz="4" w:space="0" w:color="auto"/>
            </w:tcBorders>
            <w:shd w:val="clear" w:color="auto" w:fill="auto"/>
            <w:noWrap/>
            <w:vAlign w:val="bottom"/>
            <w:hideMark/>
          </w:tcPr>
          <w:p w:rsidR="00573DE5" w:rsidRPr="009F0E63" w:rsidRDefault="00573DE5" w:rsidP="00D200E9">
            <w:pPr>
              <w:spacing w:after="0" w:line="240" w:lineRule="auto"/>
              <w:rPr>
                <w:b/>
                <w:bCs/>
                <w:color w:val="000000"/>
                <w:sz w:val="20"/>
                <w:szCs w:val="20"/>
                <w:lang w:val="lv-LV"/>
              </w:rPr>
            </w:pPr>
            <w:r w:rsidRPr="009F0E63">
              <w:rPr>
                <w:b/>
                <w:bCs/>
                <w:color w:val="000000"/>
                <w:sz w:val="20"/>
                <w:szCs w:val="20"/>
                <w:lang w:val="lv-LV"/>
              </w:rPr>
              <w:t>DOC</w:t>
            </w:r>
          </w:p>
        </w:tc>
      </w:tr>
      <w:tr w:rsidR="00573DE5" w:rsidRPr="009F0E63" w:rsidTr="00573DE5">
        <w:trPr>
          <w:trHeight w:val="300"/>
        </w:trPr>
        <w:tc>
          <w:tcPr>
            <w:tcW w:w="879" w:type="pct"/>
            <w:tcBorders>
              <w:top w:val="nil"/>
              <w:left w:val="single" w:sz="4" w:space="0" w:color="auto"/>
              <w:bottom w:val="single" w:sz="4" w:space="0" w:color="auto"/>
              <w:right w:val="single" w:sz="4" w:space="0" w:color="auto"/>
            </w:tcBorders>
            <w:shd w:val="clear" w:color="auto" w:fill="auto"/>
            <w:noWrap/>
            <w:vAlign w:val="bottom"/>
            <w:hideMark/>
          </w:tcPr>
          <w:p w:rsidR="00573DE5" w:rsidRPr="009F0E63" w:rsidRDefault="00573DE5" w:rsidP="00D200E9">
            <w:pPr>
              <w:spacing w:after="0" w:line="240" w:lineRule="auto"/>
              <w:rPr>
                <w:color w:val="000000"/>
                <w:sz w:val="20"/>
                <w:szCs w:val="20"/>
                <w:lang w:val="lv-LV"/>
              </w:rPr>
            </w:pPr>
            <w:r w:rsidRPr="009F0E63">
              <w:rPr>
                <w:color w:val="000000"/>
                <w:sz w:val="20"/>
                <w:szCs w:val="20"/>
                <w:lang w:val="lv-LV"/>
              </w:rPr>
              <w:t>Filtrācijas lauks</w:t>
            </w:r>
          </w:p>
        </w:tc>
        <w:tc>
          <w:tcPr>
            <w:tcW w:w="468" w:type="pct"/>
            <w:tcBorders>
              <w:top w:val="nil"/>
              <w:left w:val="nil"/>
              <w:bottom w:val="single" w:sz="4" w:space="0" w:color="auto"/>
              <w:right w:val="single" w:sz="4" w:space="0" w:color="auto"/>
            </w:tcBorders>
            <w:shd w:val="clear" w:color="auto" w:fill="auto"/>
            <w:noWrap/>
            <w:vAlign w:val="bottom"/>
            <w:hideMark/>
          </w:tcPr>
          <w:p w:rsidR="00573DE5" w:rsidRPr="009F0E63" w:rsidRDefault="00573DE5" w:rsidP="00D200E9">
            <w:pPr>
              <w:spacing w:after="0" w:line="240" w:lineRule="auto"/>
              <w:jc w:val="right"/>
              <w:rPr>
                <w:color w:val="000000"/>
                <w:sz w:val="20"/>
                <w:szCs w:val="20"/>
                <w:lang w:val="lv-LV"/>
              </w:rPr>
            </w:pPr>
            <w:r w:rsidRPr="009F0E63">
              <w:rPr>
                <w:color w:val="000000"/>
                <w:sz w:val="20"/>
                <w:szCs w:val="20"/>
                <w:lang w:val="lv-LV"/>
              </w:rPr>
              <w:t>0.44</w:t>
            </w:r>
          </w:p>
        </w:tc>
        <w:tc>
          <w:tcPr>
            <w:tcW w:w="517" w:type="pct"/>
            <w:tcBorders>
              <w:top w:val="nil"/>
              <w:left w:val="nil"/>
              <w:bottom w:val="single" w:sz="4" w:space="0" w:color="auto"/>
              <w:right w:val="single" w:sz="4" w:space="0" w:color="auto"/>
            </w:tcBorders>
            <w:shd w:val="clear" w:color="auto" w:fill="auto"/>
            <w:noWrap/>
            <w:vAlign w:val="bottom"/>
            <w:hideMark/>
          </w:tcPr>
          <w:p w:rsidR="00573DE5" w:rsidRPr="009F0E63" w:rsidRDefault="00573DE5" w:rsidP="00D200E9">
            <w:pPr>
              <w:spacing w:after="0" w:line="240" w:lineRule="auto"/>
              <w:jc w:val="right"/>
              <w:rPr>
                <w:color w:val="000000"/>
                <w:sz w:val="20"/>
                <w:szCs w:val="20"/>
                <w:lang w:val="lv-LV"/>
              </w:rPr>
            </w:pPr>
            <w:r w:rsidRPr="009F0E63">
              <w:rPr>
                <w:color w:val="000000"/>
                <w:sz w:val="20"/>
                <w:szCs w:val="20"/>
                <w:lang w:val="lv-LV"/>
              </w:rPr>
              <w:t>0.03</w:t>
            </w:r>
          </w:p>
        </w:tc>
        <w:tc>
          <w:tcPr>
            <w:tcW w:w="485" w:type="pct"/>
            <w:tcBorders>
              <w:top w:val="nil"/>
              <w:left w:val="nil"/>
              <w:bottom w:val="single" w:sz="4" w:space="0" w:color="auto"/>
              <w:right w:val="single" w:sz="4" w:space="0" w:color="auto"/>
            </w:tcBorders>
            <w:shd w:val="clear" w:color="auto" w:fill="auto"/>
            <w:noWrap/>
            <w:vAlign w:val="bottom"/>
            <w:hideMark/>
          </w:tcPr>
          <w:p w:rsidR="00573DE5" w:rsidRPr="009F0E63" w:rsidRDefault="00573DE5" w:rsidP="00D200E9">
            <w:pPr>
              <w:spacing w:after="0" w:line="240" w:lineRule="auto"/>
              <w:jc w:val="right"/>
              <w:rPr>
                <w:color w:val="000000"/>
                <w:sz w:val="20"/>
                <w:szCs w:val="20"/>
                <w:lang w:val="lv-LV"/>
              </w:rPr>
            </w:pPr>
            <w:r w:rsidRPr="009F0E63">
              <w:rPr>
                <w:color w:val="000000"/>
                <w:sz w:val="20"/>
                <w:szCs w:val="20"/>
                <w:lang w:val="lv-LV"/>
              </w:rPr>
              <w:t>0.95</w:t>
            </w:r>
          </w:p>
        </w:tc>
        <w:tc>
          <w:tcPr>
            <w:tcW w:w="442" w:type="pct"/>
            <w:tcBorders>
              <w:top w:val="nil"/>
              <w:left w:val="nil"/>
              <w:bottom w:val="single" w:sz="4" w:space="0" w:color="auto"/>
              <w:right w:val="single" w:sz="4" w:space="0" w:color="auto"/>
            </w:tcBorders>
            <w:shd w:val="clear" w:color="auto" w:fill="auto"/>
            <w:noWrap/>
            <w:vAlign w:val="bottom"/>
            <w:hideMark/>
          </w:tcPr>
          <w:p w:rsidR="00573DE5" w:rsidRPr="009F0E63" w:rsidRDefault="00573DE5" w:rsidP="00D200E9">
            <w:pPr>
              <w:spacing w:after="0" w:line="240" w:lineRule="auto"/>
              <w:jc w:val="right"/>
              <w:rPr>
                <w:color w:val="000000"/>
                <w:sz w:val="20"/>
                <w:szCs w:val="20"/>
                <w:lang w:val="lv-LV"/>
              </w:rPr>
            </w:pPr>
            <w:r w:rsidRPr="009F0E63">
              <w:rPr>
                <w:color w:val="000000"/>
                <w:sz w:val="20"/>
                <w:szCs w:val="20"/>
                <w:lang w:val="lv-LV"/>
              </w:rPr>
              <w:t>1.49</w:t>
            </w:r>
          </w:p>
        </w:tc>
        <w:tc>
          <w:tcPr>
            <w:tcW w:w="442" w:type="pct"/>
            <w:tcBorders>
              <w:top w:val="nil"/>
              <w:left w:val="nil"/>
              <w:bottom w:val="single" w:sz="4" w:space="0" w:color="auto"/>
              <w:right w:val="single" w:sz="4" w:space="0" w:color="auto"/>
            </w:tcBorders>
            <w:shd w:val="clear" w:color="auto" w:fill="auto"/>
            <w:noWrap/>
            <w:vAlign w:val="bottom"/>
            <w:hideMark/>
          </w:tcPr>
          <w:p w:rsidR="00573DE5" w:rsidRPr="009F0E63" w:rsidRDefault="00573DE5" w:rsidP="00D200E9">
            <w:pPr>
              <w:spacing w:after="0" w:line="240" w:lineRule="auto"/>
              <w:jc w:val="right"/>
              <w:rPr>
                <w:color w:val="000000"/>
                <w:sz w:val="20"/>
                <w:szCs w:val="20"/>
                <w:lang w:val="lv-LV"/>
              </w:rPr>
            </w:pPr>
            <w:r w:rsidRPr="009F0E63">
              <w:rPr>
                <w:color w:val="000000"/>
                <w:sz w:val="20"/>
                <w:szCs w:val="20"/>
                <w:lang w:val="lv-LV"/>
              </w:rPr>
              <w:t>50.62</w:t>
            </w:r>
          </w:p>
        </w:tc>
        <w:tc>
          <w:tcPr>
            <w:tcW w:w="442" w:type="pct"/>
            <w:tcBorders>
              <w:top w:val="nil"/>
              <w:left w:val="nil"/>
              <w:bottom w:val="single" w:sz="4" w:space="0" w:color="auto"/>
              <w:right w:val="single" w:sz="4" w:space="0" w:color="auto"/>
            </w:tcBorders>
            <w:shd w:val="clear" w:color="auto" w:fill="auto"/>
            <w:noWrap/>
            <w:vAlign w:val="bottom"/>
            <w:hideMark/>
          </w:tcPr>
          <w:p w:rsidR="00573DE5" w:rsidRPr="009F0E63" w:rsidRDefault="00573DE5" w:rsidP="00D200E9">
            <w:pPr>
              <w:spacing w:after="0" w:line="240" w:lineRule="auto"/>
              <w:jc w:val="right"/>
              <w:rPr>
                <w:color w:val="000000"/>
                <w:sz w:val="20"/>
                <w:szCs w:val="20"/>
                <w:lang w:val="lv-LV"/>
              </w:rPr>
            </w:pPr>
            <w:r w:rsidRPr="009F0E63">
              <w:rPr>
                <w:color w:val="000000"/>
                <w:sz w:val="20"/>
                <w:szCs w:val="20"/>
                <w:lang w:val="lv-LV"/>
              </w:rPr>
              <w:t>15.68</w:t>
            </w:r>
          </w:p>
        </w:tc>
        <w:tc>
          <w:tcPr>
            <w:tcW w:w="442" w:type="pct"/>
            <w:tcBorders>
              <w:top w:val="nil"/>
              <w:left w:val="nil"/>
              <w:bottom w:val="single" w:sz="4" w:space="0" w:color="auto"/>
              <w:right w:val="single" w:sz="4" w:space="0" w:color="auto"/>
            </w:tcBorders>
            <w:shd w:val="clear" w:color="auto" w:fill="auto"/>
            <w:noWrap/>
            <w:vAlign w:val="bottom"/>
            <w:hideMark/>
          </w:tcPr>
          <w:p w:rsidR="00573DE5" w:rsidRPr="009F0E63" w:rsidRDefault="00573DE5" w:rsidP="00D200E9">
            <w:pPr>
              <w:spacing w:after="0" w:line="240" w:lineRule="auto"/>
              <w:jc w:val="right"/>
              <w:rPr>
                <w:color w:val="000000"/>
                <w:sz w:val="20"/>
                <w:szCs w:val="20"/>
                <w:lang w:val="lv-LV"/>
              </w:rPr>
            </w:pPr>
            <w:r w:rsidRPr="009F0E63">
              <w:rPr>
                <w:color w:val="000000"/>
                <w:sz w:val="20"/>
                <w:szCs w:val="20"/>
                <w:lang w:val="lv-LV"/>
              </w:rPr>
              <w:t>183.55</w:t>
            </w:r>
          </w:p>
        </w:tc>
        <w:tc>
          <w:tcPr>
            <w:tcW w:w="442" w:type="pct"/>
            <w:tcBorders>
              <w:top w:val="nil"/>
              <w:left w:val="nil"/>
              <w:bottom w:val="single" w:sz="4" w:space="0" w:color="auto"/>
              <w:right w:val="single" w:sz="4" w:space="0" w:color="auto"/>
            </w:tcBorders>
            <w:shd w:val="clear" w:color="auto" w:fill="auto"/>
            <w:noWrap/>
            <w:vAlign w:val="bottom"/>
            <w:hideMark/>
          </w:tcPr>
          <w:p w:rsidR="00573DE5" w:rsidRPr="009F0E63" w:rsidRDefault="00573DE5" w:rsidP="00D200E9">
            <w:pPr>
              <w:spacing w:after="0" w:line="240" w:lineRule="auto"/>
              <w:jc w:val="right"/>
              <w:rPr>
                <w:color w:val="000000"/>
                <w:sz w:val="20"/>
                <w:szCs w:val="20"/>
                <w:lang w:val="lv-LV"/>
              </w:rPr>
            </w:pPr>
            <w:r w:rsidRPr="009F0E63">
              <w:rPr>
                <w:color w:val="000000"/>
                <w:sz w:val="20"/>
                <w:szCs w:val="20"/>
                <w:lang w:val="lv-LV"/>
              </w:rPr>
              <w:t>1.76</w:t>
            </w:r>
          </w:p>
        </w:tc>
        <w:tc>
          <w:tcPr>
            <w:tcW w:w="440" w:type="pct"/>
            <w:tcBorders>
              <w:top w:val="nil"/>
              <w:left w:val="nil"/>
              <w:bottom w:val="single" w:sz="4" w:space="0" w:color="auto"/>
              <w:right w:val="single" w:sz="4" w:space="0" w:color="auto"/>
            </w:tcBorders>
            <w:shd w:val="clear" w:color="auto" w:fill="auto"/>
            <w:noWrap/>
            <w:vAlign w:val="bottom"/>
            <w:hideMark/>
          </w:tcPr>
          <w:p w:rsidR="00573DE5" w:rsidRPr="009F0E63" w:rsidRDefault="00573DE5" w:rsidP="00D200E9">
            <w:pPr>
              <w:spacing w:after="0" w:line="240" w:lineRule="auto"/>
              <w:jc w:val="right"/>
              <w:rPr>
                <w:color w:val="000000"/>
                <w:sz w:val="20"/>
                <w:szCs w:val="20"/>
                <w:lang w:val="lv-LV"/>
              </w:rPr>
            </w:pPr>
            <w:r w:rsidRPr="009F0E63">
              <w:rPr>
                <w:color w:val="000000"/>
                <w:sz w:val="20"/>
                <w:szCs w:val="20"/>
                <w:lang w:val="lv-LV"/>
              </w:rPr>
              <w:t>15.96</w:t>
            </w:r>
          </w:p>
        </w:tc>
      </w:tr>
      <w:tr w:rsidR="00573DE5" w:rsidRPr="009F0E63" w:rsidTr="00573DE5">
        <w:trPr>
          <w:trHeight w:val="300"/>
        </w:trPr>
        <w:tc>
          <w:tcPr>
            <w:tcW w:w="879" w:type="pct"/>
            <w:tcBorders>
              <w:top w:val="nil"/>
              <w:left w:val="single" w:sz="4" w:space="0" w:color="auto"/>
              <w:bottom w:val="single" w:sz="4" w:space="0" w:color="auto"/>
              <w:right w:val="single" w:sz="4" w:space="0" w:color="auto"/>
            </w:tcBorders>
            <w:shd w:val="clear" w:color="auto" w:fill="auto"/>
            <w:noWrap/>
            <w:vAlign w:val="bottom"/>
            <w:hideMark/>
          </w:tcPr>
          <w:p w:rsidR="00573DE5" w:rsidRPr="009F0E63" w:rsidRDefault="00573DE5" w:rsidP="00D200E9">
            <w:pPr>
              <w:spacing w:after="0" w:line="240" w:lineRule="auto"/>
              <w:rPr>
                <w:color w:val="000000"/>
                <w:sz w:val="20"/>
                <w:szCs w:val="20"/>
                <w:lang w:val="lv-LV"/>
              </w:rPr>
            </w:pPr>
            <w:r w:rsidRPr="009F0E63">
              <w:rPr>
                <w:color w:val="000000"/>
                <w:sz w:val="20"/>
                <w:szCs w:val="20"/>
                <w:lang w:val="lv-LV"/>
              </w:rPr>
              <w:t>Renovētā platība</w:t>
            </w:r>
          </w:p>
        </w:tc>
        <w:tc>
          <w:tcPr>
            <w:tcW w:w="468" w:type="pct"/>
            <w:tcBorders>
              <w:top w:val="nil"/>
              <w:left w:val="nil"/>
              <w:bottom w:val="single" w:sz="4" w:space="0" w:color="auto"/>
              <w:right w:val="single" w:sz="4" w:space="0" w:color="auto"/>
            </w:tcBorders>
            <w:shd w:val="clear" w:color="auto" w:fill="auto"/>
            <w:noWrap/>
            <w:vAlign w:val="bottom"/>
            <w:hideMark/>
          </w:tcPr>
          <w:p w:rsidR="00573DE5" w:rsidRPr="009F0E63" w:rsidRDefault="00573DE5" w:rsidP="00D200E9">
            <w:pPr>
              <w:spacing w:after="0" w:line="240" w:lineRule="auto"/>
              <w:jc w:val="right"/>
              <w:rPr>
                <w:color w:val="000000"/>
                <w:sz w:val="20"/>
                <w:szCs w:val="20"/>
                <w:lang w:val="lv-LV"/>
              </w:rPr>
            </w:pPr>
            <w:r w:rsidRPr="009F0E63">
              <w:rPr>
                <w:color w:val="000000"/>
                <w:sz w:val="20"/>
                <w:szCs w:val="20"/>
                <w:lang w:val="lv-LV"/>
              </w:rPr>
              <w:t>0.80</w:t>
            </w:r>
          </w:p>
        </w:tc>
        <w:tc>
          <w:tcPr>
            <w:tcW w:w="517" w:type="pct"/>
            <w:tcBorders>
              <w:top w:val="nil"/>
              <w:left w:val="nil"/>
              <w:bottom w:val="single" w:sz="4" w:space="0" w:color="auto"/>
              <w:right w:val="single" w:sz="4" w:space="0" w:color="auto"/>
            </w:tcBorders>
            <w:shd w:val="clear" w:color="auto" w:fill="auto"/>
            <w:noWrap/>
            <w:vAlign w:val="bottom"/>
            <w:hideMark/>
          </w:tcPr>
          <w:p w:rsidR="00573DE5" w:rsidRPr="009F0E63" w:rsidRDefault="00573DE5" w:rsidP="00D200E9">
            <w:pPr>
              <w:spacing w:after="0" w:line="240" w:lineRule="auto"/>
              <w:jc w:val="right"/>
              <w:rPr>
                <w:color w:val="000000"/>
                <w:sz w:val="20"/>
                <w:szCs w:val="20"/>
                <w:lang w:val="lv-LV"/>
              </w:rPr>
            </w:pPr>
            <w:r w:rsidRPr="009F0E63">
              <w:rPr>
                <w:color w:val="000000"/>
                <w:sz w:val="20"/>
                <w:szCs w:val="20"/>
                <w:lang w:val="lv-LV"/>
              </w:rPr>
              <w:t>0.02</w:t>
            </w:r>
          </w:p>
        </w:tc>
        <w:tc>
          <w:tcPr>
            <w:tcW w:w="485" w:type="pct"/>
            <w:tcBorders>
              <w:top w:val="nil"/>
              <w:left w:val="nil"/>
              <w:bottom w:val="single" w:sz="4" w:space="0" w:color="auto"/>
              <w:right w:val="single" w:sz="4" w:space="0" w:color="auto"/>
            </w:tcBorders>
            <w:shd w:val="clear" w:color="auto" w:fill="auto"/>
            <w:noWrap/>
            <w:vAlign w:val="bottom"/>
            <w:hideMark/>
          </w:tcPr>
          <w:p w:rsidR="00573DE5" w:rsidRPr="009F0E63" w:rsidRDefault="00573DE5" w:rsidP="00D200E9">
            <w:pPr>
              <w:spacing w:after="0" w:line="240" w:lineRule="auto"/>
              <w:jc w:val="right"/>
              <w:rPr>
                <w:color w:val="000000"/>
                <w:sz w:val="20"/>
                <w:szCs w:val="20"/>
                <w:lang w:val="lv-LV"/>
              </w:rPr>
            </w:pPr>
            <w:r w:rsidRPr="009F0E63">
              <w:rPr>
                <w:color w:val="000000"/>
                <w:sz w:val="20"/>
                <w:szCs w:val="20"/>
                <w:lang w:val="lv-LV"/>
              </w:rPr>
              <w:t>0.58</w:t>
            </w:r>
          </w:p>
        </w:tc>
        <w:tc>
          <w:tcPr>
            <w:tcW w:w="442" w:type="pct"/>
            <w:tcBorders>
              <w:top w:val="nil"/>
              <w:left w:val="nil"/>
              <w:bottom w:val="single" w:sz="4" w:space="0" w:color="auto"/>
              <w:right w:val="single" w:sz="4" w:space="0" w:color="auto"/>
            </w:tcBorders>
            <w:shd w:val="clear" w:color="auto" w:fill="auto"/>
            <w:noWrap/>
            <w:vAlign w:val="bottom"/>
            <w:hideMark/>
          </w:tcPr>
          <w:p w:rsidR="00573DE5" w:rsidRPr="009F0E63" w:rsidRDefault="00573DE5" w:rsidP="00D200E9">
            <w:pPr>
              <w:spacing w:after="0" w:line="240" w:lineRule="auto"/>
              <w:jc w:val="right"/>
              <w:rPr>
                <w:color w:val="000000"/>
                <w:sz w:val="20"/>
                <w:szCs w:val="20"/>
                <w:lang w:val="lv-LV"/>
              </w:rPr>
            </w:pPr>
            <w:r w:rsidRPr="009F0E63">
              <w:rPr>
                <w:color w:val="000000"/>
                <w:sz w:val="20"/>
                <w:szCs w:val="20"/>
                <w:lang w:val="lv-LV"/>
              </w:rPr>
              <w:t>1.74</w:t>
            </w:r>
          </w:p>
        </w:tc>
        <w:tc>
          <w:tcPr>
            <w:tcW w:w="442" w:type="pct"/>
            <w:tcBorders>
              <w:top w:val="nil"/>
              <w:left w:val="nil"/>
              <w:bottom w:val="single" w:sz="4" w:space="0" w:color="auto"/>
              <w:right w:val="single" w:sz="4" w:space="0" w:color="auto"/>
            </w:tcBorders>
            <w:shd w:val="clear" w:color="auto" w:fill="auto"/>
            <w:noWrap/>
            <w:vAlign w:val="bottom"/>
            <w:hideMark/>
          </w:tcPr>
          <w:p w:rsidR="00573DE5" w:rsidRPr="009F0E63" w:rsidRDefault="00573DE5" w:rsidP="00D200E9">
            <w:pPr>
              <w:spacing w:after="0" w:line="240" w:lineRule="auto"/>
              <w:jc w:val="right"/>
              <w:rPr>
                <w:color w:val="000000"/>
                <w:sz w:val="20"/>
                <w:szCs w:val="20"/>
                <w:lang w:val="lv-LV"/>
              </w:rPr>
            </w:pPr>
            <w:r w:rsidRPr="009F0E63">
              <w:rPr>
                <w:color w:val="000000"/>
                <w:sz w:val="20"/>
                <w:szCs w:val="20"/>
                <w:lang w:val="lv-LV"/>
              </w:rPr>
              <w:t>54.73</w:t>
            </w:r>
          </w:p>
        </w:tc>
        <w:tc>
          <w:tcPr>
            <w:tcW w:w="442" w:type="pct"/>
            <w:tcBorders>
              <w:top w:val="nil"/>
              <w:left w:val="nil"/>
              <w:bottom w:val="single" w:sz="4" w:space="0" w:color="auto"/>
              <w:right w:val="single" w:sz="4" w:space="0" w:color="auto"/>
            </w:tcBorders>
            <w:shd w:val="clear" w:color="auto" w:fill="auto"/>
            <w:noWrap/>
            <w:vAlign w:val="bottom"/>
            <w:hideMark/>
          </w:tcPr>
          <w:p w:rsidR="00573DE5" w:rsidRPr="009F0E63" w:rsidRDefault="00573DE5" w:rsidP="00D200E9">
            <w:pPr>
              <w:spacing w:after="0" w:line="240" w:lineRule="auto"/>
              <w:jc w:val="right"/>
              <w:rPr>
                <w:color w:val="000000"/>
                <w:sz w:val="20"/>
                <w:szCs w:val="20"/>
                <w:lang w:val="lv-LV"/>
              </w:rPr>
            </w:pPr>
            <w:r w:rsidRPr="009F0E63">
              <w:rPr>
                <w:color w:val="000000"/>
                <w:sz w:val="20"/>
                <w:szCs w:val="20"/>
                <w:lang w:val="lv-LV"/>
              </w:rPr>
              <w:t>15.13</w:t>
            </w:r>
          </w:p>
        </w:tc>
        <w:tc>
          <w:tcPr>
            <w:tcW w:w="442" w:type="pct"/>
            <w:tcBorders>
              <w:top w:val="nil"/>
              <w:left w:val="nil"/>
              <w:bottom w:val="single" w:sz="4" w:space="0" w:color="auto"/>
              <w:right w:val="single" w:sz="4" w:space="0" w:color="auto"/>
            </w:tcBorders>
            <w:shd w:val="clear" w:color="auto" w:fill="auto"/>
            <w:noWrap/>
            <w:vAlign w:val="bottom"/>
            <w:hideMark/>
          </w:tcPr>
          <w:p w:rsidR="00573DE5" w:rsidRPr="009F0E63" w:rsidRDefault="00573DE5" w:rsidP="00D200E9">
            <w:pPr>
              <w:spacing w:after="0" w:line="240" w:lineRule="auto"/>
              <w:jc w:val="right"/>
              <w:rPr>
                <w:color w:val="000000"/>
                <w:sz w:val="20"/>
                <w:szCs w:val="20"/>
                <w:lang w:val="lv-LV"/>
              </w:rPr>
            </w:pPr>
            <w:r w:rsidRPr="009F0E63">
              <w:rPr>
                <w:color w:val="000000"/>
                <w:sz w:val="20"/>
                <w:szCs w:val="20"/>
                <w:lang w:val="lv-LV"/>
              </w:rPr>
              <w:t>657.65</w:t>
            </w:r>
          </w:p>
        </w:tc>
        <w:tc>
          <w:tcPr>
            <w:tcW w:w="442" w:type="pct"/>
            <w:tcBorders>
              <w:top w:val="nil"/>
              <w:left w:val="nil"/>
              <w:bottom w:val="single" w:sz="4" w:space="0" w:color="auto"/>
              <w:right w:val="single" w:sz="4" w:space="0" w:color="auto"/>
            </w:tcBorders>
            <w:shd w:val="clear" w:color="auto" w:fill="auto"/>
            <w:noWrap/>
            <w:vAlign w:val="bottom"/>
            <w:hideMark/>
          </w:tcPr>
          <w:p w:rsidR="00573DE5" w:rsidRPr="009F0E63" w:rsidRDefault="00573DE5" w:rsidP="00D200E9">
            <w:pPr>
              <w:spacing w:after="0" w:line="240" w:lineRule="auto"/>
              <w:jc w:val="right"/>
              <w:rPr>
                <w:color w:val="000000"/>
                <w:sz w:val="20"/>
                <w:szCs w:val="20"/>
                <w:lang w:val="lv-LV"/>
              </w:rPr>
            </w:pPr>
            <w:r w:rsidRPr="009F0E63">
              <w:rPr>
                <w:color w:val="000000"/>
                <w:sz w:val="20"/>
                <w:szCs w:val="20"/>
                <w:lang w:val="lv-LV"/>
              </w:rPr>
              <w:t>1.91</w:t>
            </w:r>
          </w:p>
        </w:tc>
        <w:tc>
          <w:tcPr>
            <w:tcW w:w="440" w:type="pct"/>
            <w:tcBorders>
              <w:top w:val="nil"/>
              <w:left w:val="nil"/>
              <w:bottom w:val="single" w:sz="4" w:space="0" w:color="auto"/>
              <w:right w:val="single" w:sz="4" w:space="0" w:color="auto"/>
            </w:tcBorders>
            <w:shd w:val="clear" w:color="auto" w:fill="auto"/>
            <w:noWrap/>
            <w:vAlign w:val="bottom"/>
            <w:hideMark/>
          </w:tcPr>
          <w:p w:rsidR="00573DE5" w:rsidRPr="009F0E63" w:rsidRDefault="00573DE5" w:rsidP="00D200E9">
            <w:pPr>
              <w:spacing w:after="0" w:line="240" w:lineRule="auto"/>
              <w:jc w:val="right"/>
              <w:rPr>
                <w:color w:val="000000"/>
                <w:sz w:val="20"/>
                <w:szCs w:val="20"/>
                <w:lang w:val="lv-LV"/>
              </w:rPr>
            </w:pPr>
            <w:r w:rsidRPr="009F0E63">
              <w:rPr>
                <w:color w:val="000000"/>
                <w:sz w:val="20"/>
                <w:szCs w:val="20"/>
                <w:lang w:val="lv-LV"/>
              </w:rPr>
              <w:t>21.83</w:t>
            </w:r>
          </w:p>
        </w:tc>
      </w:tr>
    </w:tbl>
    <w:p w:rsidR="00573DE5" w:rsidRPr="009F0E63" w:rsidRDefault="00573DE5" w:rsidP="00573DE5">
      <w:pPr>
        <w:spacing w:before="120" w:after="0" w:line="276" w:lineRule="auto"/>
        <w:ind w:left="142"/>
        <w:jc w:val="both"/>
        <w:rPr>
          <w:spacing w:val="-6"/>
          <w:lang w:val="lv-LV"/>
        </w:rPr>
      </w:pPr>
    </w:p>
    <w:p w:rsidR="00A32CDA" w:rsidRPr="007746ED" w:rsidRDefault="00A32CDA" w:rsidP="007746ED">
      <w:pPr>
        <w:spacing w:before="120" w:after="0" w:line="276" w:lineRule="auto"/>
        <w:ind w:firstLine="720"/>
        <w:jc w:val="both"/>
        <w:rPr>
          <w:lang w:val="lv-LV"/>
        </w:rPr>
      </w:pPr>
      <w:r w:rsidRPr="007746ED">
        <w:rPr>
          <w:lang w:val="lv-LV"/>
        </w:rPr>
        <w:t xml:space="preserve">Iemesls tam, kāpēc vielu koncentrācija grāvī aiz filtrācijas lauka nav samazinājusies, visticamāk ir ar </w:t>
      </w:r>
      <w:r w:rsidR="00277149">
        <w:rPr>
          <w:lang w:val="lv-LV"/>
        </w:rPr>
        <w:t>ķīmiskajiem</w:t>
      </w:r>
      <w:r w:rsidRPr="007746ED">
        <w:rPr>
          <w:lang w:val="lv-LV"/>
        </w:rPr>
        <w:t xml:space="preserve"> elementiem un suspendētajām daļiņām bagāto virsūdeņu notece no renovētās platības. 2014.gada vasarā bija vairāki spēcīga lietus periodi, kad objektā bija vērojama izteikta ūdens plūsma pa zemes virsmu. Turklāt šai platībai ir raksturīgi </w:t>
      </w:r>
      <w:r w:rsidRPr="007746ED">
        <w:rPr>
          <w:lang w:val="lv-LV"/>
        </w:rPr>
        <w:lastRenderedPageBreak/>
        <w:t>bebru izveidoti grāvīši, kas spēcīgu nokrišņu apstākļos darbojas kā transporta kanāli. Filtrācijas laukā esošā veģetācija (pārsvarā niedres), nespēj pietiekami efektīvi samazināt virsūdens plūsmu un uztvert barības vielas un sedimentu.</w:t>
      </w:r>
    </w:p>
    <w:p w:rsidR="00A32CDA" w:rsidRPr="007746ED" w:rsidRDefault="00A32CDA" w:rsidP="007746ED">
      <w:pPr>
        <w:spacing w:before="120" w:after="0" w:line="276" w:lineRule="auto"/>
        <w:ind w:firstLine="720"/>
        <w:jc w:val="both"/>
        <w:rPr>
          <w:szCs w:val="24"/>
          <w:lang w:val="lv-LV"/>
        </w:rPr>
      </w:pPr>
      <w:r w:rsidRPr="007746ED">
        <w:rPr>
          <w:lang w:val="lv-LV"/>
        </w:rPr>
        <w:t>Visticamāk filtrācijas laukus lietderīgi ierīkot tādās vietās, kurs ir pastāvīga daudzgadīga veģetācija un nav virsūdeņu transporta kanālu. Arī pirms filtrācijas lauka esošās platības raksturojumam (reljefs, veģetācija) ir nozīme. Šie jautājumi Latvijā jāpēta plašāk.</w:t>
      </w:r>
      <w:r w:rsidR="0090111D" w:rsidRPr="007746ED">
        <w:rPr>
          <w:lang w:val="lv-LV"/>
        </w:rPr>
        <w:t xml:space="preserve"> </w:t>
      </w:r>
    </w:p>
    <w:p w:rsidR="0090111D" w:rsidRPr="007746ED" w:rsidRDefault="0090111D" w:rsidP="007746ED">
      <w:pPr>
        <w:spacing w:before="120" w:after="0" w:line="276" w:lineRule="auto"/>
        <w:ind w:firstLine="720"/>
        <w:jc w:val="both"/>
        <w:rPr>
          <w:szCs w:val="24"/>
          <w:lang w:val="lv-LV"/>
        </w:rPr>
      </w:pPr>
      <w:r w:rsidRPr="007746ED">
        <w:rPr>
          <w:lang w:val="lv-LV"/>
        </w:rPr>
        <w:t>Ūdens paraugu ievākšana un analīze šajā objektā tiek turpināta arī otrajā gadā pēc meliorācijas sistēmas reno</w:t>
      </w:r>
      <w:r w:rsidR="006A2EEF">
        <w:rPr>
          <w:lang w:val="lv-LV"/>
        </w:rPr>
        <w:t>vācijas, un rezultāti par 2015.</w:t>
      </w:r>
      <w:r w:rsidRPr="007746ED">
        <w:rPr>
          <w:lang w:val="lv-LV"/>
        </w:rPr>
        <w:t>gadu būs pieejami 2015./2016.gada ziemā pēc analīžu pilnīgas pabeigšanas.</w:t>
      </w:r>
    </w:p>
    <w:p w:rsidR="004D7D58" w:rsidRPr="009F0E63" w:rsidRDefault="004D7D58" w:rsidP="004D7D58">
      <w:pPr>
        <w:rPr>
          <w:lang w:val="lv-LV"/>
        </w:rPr>
      </w:pPr>
    </w:p>
    <w:p w:rsidR="00766085" w:rsidRPr="009F0E63" w:rsidRDefault="00766085" w:rsidP="00A92BC4">
      <w:pPr>
        <w:pStyle w:val="Heading3"/>
        <w:rPr>
          <w:lang w:val="lv-LV"/>
        </w:rPr>
      </w:pPr>
      <w:r w:rsidRPr="009F0E63">
        <w:rPr>
          <w:lang w:val="lv-LV"/>
        </w:rPr>
        <w:br w:type="page"/>
      </w:r>
    </w:p>
    <w:p w:rsidR="00766085" w:rsidRPr="009F0E63" w:rsidRDefault="005F3708" w:rsidP="004A00A8">
      <w:pPr>
        <w:pStyle w:val="Heading2"/>
      </w:pPr>
      <w:bookmarkStart w:id="190" w:name="_Toc436058918"/>
      <w:r>
        <w:lastRenderedPageBreak/>
        <w:t xml:space="preserve">5.3. </w:t>
      </w:r>
      <w:r w:rsidR="00766085" w:rsidRPr="009F0E63">
        <w:t>Erozijas risku izvērtējums</w:t>
      </w:r>
      <w:bookmarkEnd w:id="190"/>
    </w:p>
    <w:p w:rsidR="00277149" w:rsidRDefault="00277149" w:rsidP="00277149">
      <w:pPr>
        <w:pStyle w:val="Heading3"/>
        <w:ind w:firstLine="720"/>
        <w:rPr>
          <w:rFonts w:asciiTheme="minorHAnsi" w:eastAsia="Times New Roman" w:hAnsiTheme="minorHAnsi" w:cs="Calibri"/>
          <w:color w:val="auto"/>
          <w:sz w:val="22"/>
          <w:szCs w:val="22"/>
          <w:lang w:val="lv-LV"/>
        </w:rPr>
      </w:pPr>
      <w:bookmarkStart w:id="191" w:name="_Toc407626854"/>
      <w:bookmarkStart w:id="192" w:name="_Toc414021283"/>
    </w:p>
    <w:p w:rsidR="00277149" w:rsidRPr="00277149" w:rsidRDefault="00277149" w:rsidP="00277149">
      <w:pPr>
        <w:pStyle w:val="Heading3"/>
        <w:ind w:firstLine="720"/>
        <w:jc w:val="both"/>
        <w:rPr>
          <w:rFonts w:asciiTheme="minorHAnsi" w:eastAsia="Times New Roman" w:hAnsiTheme="minorHAnsi" w:cs="Calibri"/>
          <w:color w:val="auto"/>
          <w:sz w:val="22"/>
          <w:szCs w:val="22"/>
          <w:lang w:val="lv-LV"/>
        </w:rPr>
      </w:pPr>
      <w:bookmarkStart w:id="193" w:name="_Toc436058919"/>
      <w:r w:rsidRPr="00277149">
        <w:rPr>
          <w:rFonts w:asciiTheme="minorHAnsi" w:eastAsia="Times New Roman" w:hAnsiTheme="minorHAnsi" w:cs="Calibri"/>
          <w:color w:val="auto"/>
          <w:sz w:val="22"/>
          <w:szCs w:val="22"/>
          <w:lang w:val="lv-LV"/>
        </w:rPr>
        <w:t>Zemāk nozīmīgāko darba uzdevuma rezultātu īss kopsavilkums, detalizēts 201</w:t>
      </w:r>
      <w:r>
        <w:rPr>
          <w:rFonts w:asciiTheme="minorHAnsi" w:eastAsia="Times New Roman" w:hAnsiTheme="minorHAnsi" w:cs="Calibri"/>
          <w:color w:val="auto"/>
          <w:sz w:val="22"/>
          <w:szCs w:val="22"/>
          <w:lang w:val="lv-LV"/>
        </w:rPr>
        <w:t>3</w:t>
      </w:r>
      <w:r w:rsidRPr="00277149">
        <w:rPr>
          <w:rFonts w:asciiTheme="minorHAnsi" w:eastAsia="Times New Roman" w:hAnsiTheme="minorHAnsi" w:cs="Calibri"/>
          <w:color w:val="auto"/>
          <w:sz w:val="22"/>
          <w:szCs w:val="22"/>
          <w:lang w:val="lv-LV"/>
        </w:rPr>
        <w:t xml:space="preserve">.-2014.gada rezultātu apraksts atrodams projekta </w:t>
      </w:r>
      <w:r>
        <w:rPr>
          <w:rFonts w:asciiTheme="minorHAnsi" w:eastAsia="Times New Roman" w:hAnsiTheme="minorHAnsi" w:cs="Calibri"/>
          <w:color w:val="auto"/>
          <w:sz w:val="22"/>
          <w:szCs w:val="22"/>
          <w:lang w:val="lv-LV"/>
        </w:rPr>
        <w:t xml:space="preserve">trešā un </w:t>
      </w:r>
      <w:r w:rsidRPr="00277149">
        <w:rPr>
          <w:rFonts w:asciiTheme="minorHAnsi" w:eastAsia="Times New Roman" w:hAnsiTheme="minorHAnsi" w:cs="Calibri"/>
          <w:color w:val="auto"/>
          <w:sz w:val="22"/>
          <w:szCs w:val="22"/>
          <w:lang w:val="lv-LV"/>
        </w:rPr>
        <w:t>ceturtā etapa atskaitē.</w:t>
      </w:r>
      <w:bookmarkEnd w:id="193"/>
    </w:p>
    <w:p w:rsidR="00277149" w:rsidRPr="00277149" w:rsidRDefault="00277149" w:rsidP="00277149">
      <w:pPr>
        <w:rPr>
          <w:lang w:val="lv-LV"/>
        </w:rPr>
      </w:pPr>
    </w:p>
    <w:p w:rsidR="009A1C5A" w:rsidRPr="009F0E63" w:rsidRDefault="005F3708" w:rsidP="009A1C5A">
      <w:pPr>
        <w:pStyle w:val="Heading3"/>
        <w:rPr>
          <w:lang w:val="lv-LV"/>
        </w:rPr>
      </w:pPr>
      <w:bookmarkStart w:id="194" w:name="_Toc436058920"/>
      <w:r>
        <w:rPr>
          <w:lang w:val="lv-LV"/>
        </w:rPr>
        <w:t xml:space="preserve">5.3.1. </w:t>
      </w:r>
      <w:r w:rsidR="009A1C5A" w:rsidRPr="009F0E63">
        <w:rPr>
          <w:lang w:val="lv-LV"/>
        </w:rPr>
        <w:t>Principi meža zonējuma izstrādei erozijas draudu novērtējumam</w:t>
      </w:r>
      <w:bookmarkEnd w:id="191"/>
      <w:bookmarkEnd w:id="192"/>
      <w:bookmarkEnd w:id="194"/>
    </w:p>
    <w:p w:rsidR="006A042F" w:rsidRPr="00277149" w:rsidRDefault="006A042F" w:rsidP="009A1C5A">
      <w:pPr>
        <w:spacing w:after="0" w:line="276" w:lineRule="auto"/>
        <w:ind w:firstLine="720"/>
        <w:jc w:val="both"/>
        <w:rPr>
          <w:rFonts w:cs="Calibri"/>
          <w:spacing w:val="-6"/>
          <w:lang w:val="lv-LV"/>
        </w:rPr>
      </w:pPr>
      <w:r w:rsidRPr="00277149">
        <w:rPr>
          <w:rFonts w:cs="Calibri"/>
          <w:spacing w:val="-6"/>
          <w:lang w:val="lv-LV"/>
        </w:rPr>
        <w:t>Pētījuma metodika, kā arī iepriekšējo gadu rezultāti atrodami projekta otrā, trešā un ceturtā etapa atskaitēs.</w:t>
      </w:r>
    </w:p>
    <w:p w:rsidR="009A1C5A" w:rsidRPr="00277149" w:rsidRDefault="009A1C5A" w:rsidP="009A1C5A">
      <w:pPr>
        <w:spacing w:after="0" w:line="276" w:lineRule="auto"/>
        <w:ind w:firstLine="720"/>
        <w:jc w:val="both"/>
        <w:rPr>
          <w:rFonts w:cs="Calibri"/>
          <w:spacing w:val="-6"/>
          <w:lang w:val="lv-LV"/>
        </w:rPr>
      </w:pPr>
      <w:r w:rsidRPr="00277149">
        <w:rPr>
          <w:rFonts w:cs="Calibri"/>
          <w:spacing w:val="-6"/>
          <w:lang w:val="lv-LV"/>
        </w:rPr>
        <w:t xml:space="preserve">Meža teritoriju zonējums no </w:t>
      </w:r>
      <w:r w:rsidRPr="00277149">
        <w:rPr>
          <w:rFonts w:cs="Calibri"/>
          <w:b/>
          <w:spacing w:val="-6"/>
          <w:u w:val="single"/>
          <w:lang w:val="lv-LV"/>
        </w:rPr>
        <w:t>potenciālo</w:t>
      </w:r>
      <w:r w:rsidRPr="00277149">
        <w:rPr>
          <w:rFonts w:cs="Calibri"/>
          <w:spacing w:val="-6"/>
          <w:lang w:val="lv-LV"/>
        </w:rPr>
        <w:t xml:space="preserve"> erozijas draudu viedokļa ir izmantojams stratēģiskai plānošanai, un ir noderīgs riska faktoru novērtēšanai un riska teritoriju izdalīšanai, pieņemot, ka saimnieciskās darbības vai kādu nevēlamu notikumu, piem., ugunsgrēku, rezultātā pilnībā tiek iznīcināts augājs un zemsedze, tādējādi atsedzot augsnes minerālo daļu.</w:t>
      </w:r>
    </w:p>
    <w:p w:rsidR="009A1C5A" w:rsidRPr="00277149" w:rsidRDefault="009A1C5A" w:rsidP="009A1C5A">
      <w:pPr>
        <w:spacing w:after="0" w:line="276" w:lineRule="auto"/>
        <w:jc w:val="both"/>
        <w:rPr>
          <w:rFonts w:cs="Calibri"/>
          <w:spacing w:val="-6"/>
          <w:lang w:val="lv-LV"/>
        </w:rPr>
      </w:pPr>
      <w:r w:rsidRPr="00277149">
        <w:rPr>
          <w:rFonts w:cs="Calibri"/>
          <w:spacing w:val="-6"/>
          <w:lang w:val="lv-LV"/>
        </w:rPr>
        <w:t xml:space="preserve">Izstrādājot meža zonējumu no </w:t>
      </w:r>
      <w:r w:rsidRPr="00277149">
        <w:rPr>
          <w:rFonts w:cs="Calibri"/>
          <w:i/>
          <w:spacing w:val="-6"/>
          <w:u w:val="single"/>
          <w:lang w:val="lv-LV"/>
        </w:rPr>
        <w:t>potenciālo</w:t>
      </w:r>
      <w:r w:rsidRPr="00277149">
        <w:rPr>
          <w:rFonts w:cs="Calibri"/>
          <w:spacing w:val="-6"/>
          <w:lang w:val="lv-LV"/>
        </w:rPr>
        <w:t xml:space="preserve"> erozijas draudu viedokļa, būtu jāņem vērā šādi rādītāji:</w:t>
      </w:r>
    </w:p>
    <w:p w:rsidR="009A1C5A" w:rsidRPr="00277149" w:rsidRDefault="009A1C5A" w:rsidP="0042606F">
      <w:pPr>
        <w:numPr>
          <w:ilvl w:val="0"/>
          <w:numId w:val="11"/>
        </w:numPr>
        <w:spacing w:after="0" w:line="276" w:lineRule="auto"/>
        <w:ind w:left="1134"/>
        <w:jc w:val="both"/>
        <w:rPr>
          <w:rFonts w:cs="Calibri"/>
          <w:spacing w:val="-6"/>
          <w:lang w:val="lv-LV"/>
        </w:rPr>
      </w:pPr>
      <w:r w:rsidRPr="00277149">
        <w:rPr>
          <w:rFonts w:cs="Calibri"/>
          <w:i/>
          <w:spacing w:val="-6"/>
          <w:lang w:val="lv-LV"/>
        </w:rPr>
        <w:t>klimats</w:t>
      </w:r>
      <w:r w:rsidRPr="00277149">
        <w:rPr>
          <w:rFonts w:cs="Calibri"/>
          <w:spacing w:val="-6"/>
          <w:lang w:val="lv-LV"/>
        </w:rPr>
        <w:t xml:space="preserve"> (nokrišņu gada daudzums, diennakts maksimālais nokrišņu daudzums, sadalījums pa sezonām, mēnešiem, lietusgāžu intensitāte, ūdens krājums sniegā, vēja režīms (ātrumu, virzienu struktūra laikā un telpā),</w:t>
      </w:r>
    </w:p>
    <w:p w:rsidR="009A1C5A" w:rsidRPr="00277149" w:rsidRDefault="009A1C5A" w:rsidP="0042606F">
      <w:pPr>
        <w:numPr>
          <w:ilvl w:val="0"/>
          <w:numId w:val="11"/>
        </w:numPr>
        <w:spacing w:after="0" w:line="276" w:lineRule="auto"/>
        <w:ind w:left="1134"/>
        <w:jc w:val="both"/>
        <w:rPr>
          <w:rFonts w:cs="Calibri"/>
          <w:spacing w:val="-6"/>
          <w:lang w:val="lv-LV"/>
        </w:rPr>
      </w:pPr>
      <w:r w:rsidRPr="00277149">
        <w:rPr>
          <w:rFonts w:cs="Calibri"/>
          <w:i/>
          <w:spacing w:val="-6"/>
          <w:lang w:val="lv-LV"/>
        </w:rPr>
        <w:t>reljefs</w:t>
      </w:r>
      <w:r w:rsidRPr="00277149">
        <w:rPr>
          <w:rFonts w:cs="Calibri"/>
          <w:spacing w:val="-6"/>
          <w:lang w:val="lv-LV"/>
        </w:rPr>
        <w:t xml:space="preserve"> (nogāžu slīpums, garums un forma, relatīvie augstumi t.sk. vietējo erozijas bāžu dziļums),</w:t>
      </w:r>
    </w:p>
    <w:p w:rsidR="009A1C5A" w:rsidRPr="00277149" w:rsidRDefault="009A1C5A" w:rsidP="0042606F">
      <w:pPr>
        <w:numPr>
          <w:ilvl w:val="0"/>
          <w:numId w:val="11"/>
        </w:numPr>
        <w:spacing w:after="0" w:line="276" w:lineRule="auto"/>
        <w:ind w:left="1134"/>
        <w:jc w:val="both"/>
        <w:rPr>
          <w:rFonts w:cs="Calibri"/>
          <w:spacing w:val="-6"/>
          <w:lang w:val="lv-LV"/>
        </w:rPr>
      </w:pPr>
      <w:r w:rsidRPr="00277149">
        <w:rPr>
          <w:rFonts w:cs="Calibri"/>
          <w:i/>
          <w:spacing w:val="-6"/>
          <w:lang w:val="lv-LV"/>
        </w:rPr>
        <w:t>augsnes raksturojums</w:t>
      </w:r>
      <w:r w:rsidRPr="00277149">
        <w:rPr>
          <w:rFonts w:cs="Calibri"/>
          <w:spacing w:val="-6"/>
          <w:lang w:val="lv-LV"/>
        </w:rPr>
        <w:t xml:space="preserve"> (augšņu sadalījums pa tipiem, meh. sastāvu, struktūru).</w:t>
      </w:r>
    </w:p>
    <w:p w:rsidR="009A1C5A" w:rsidRPr="00277149" w:rsidRDefault="009A1C5A" w:rsidP="009A1C5A">
      <w:pPr>
        <w:spacing w:after="0" w:line="276" w:lineRule="auto"/>
        <w:ind w:firstLine="720"/>
        <w:jc w:val="both"/>
        <w:rPr>
          <w:rFonts w:cs="Calibri"/>
          <w:spacing w:val="-6"/>
          <w:lang w:val="lv-LV"/>
        </w:rPr>
      </w:pPr>
      <w:r w:rsidRPr="00277149">
        <w:rPr>
          <w:rFonts w:cs="Calibri"/>
          <w:spacing w:val="-6"/>
          <w:lang w:val="lv-LV"/>
        </w:rPr>
        <w:t xml:space="preserve">Izstrādājot </w:t>
      </w:r>
      <w:r w:rsidRPr="00277149">
        <w:rPr>
          <w:rFonts w:cs="Calibri"/>
          <w:b/>
          <w:spacing w:val="-6"/>
          <w:u w:val="single"/>
          <w:lang w:val="lv-LV"/>
        </w:rPr>
        <w:t>reālo</w:t>
      </w:r>
      <w:r w:rsidRPr="00277149">
        <w:rPr>
          <w:rFonts w:cs="Calibri"/>
          <w:b/>
          <w:spacing w:val="-6"/>
          <w:lang w:val="lv-LV"/>
        </w:rPr>
        <w:t xml:space="preserve"> </w:t>
      </w:r>
      <w:r w:rsidRPr="00277149">
        <w:rPr>
          <w:rFonts w:cs="Calibri"/>
          <w:spacing w:val="-6"/>
          <w:lang w:val="lv-LV"/>
        </w:rPr>
        <w:t>augsnes erozijas draudu zonējumu saimnieciskās darbības plānošanai, papildus iekļaujami sekojoši rādītāji:</w:t>
      </w:r>
    </w:p>
    <w:p w:rsidR="009A1C5A" w:rsidRPr="00277149" w:rsidRDefault="009A1C5A" w:rsidP="0042606F">
      <w:pPr>
        <w:numPr>
          <w:ilvl w:val="0"/>
          <w:numId w:val="12"/>
        </w:numPr>
        <w:spacing w:after="0" w:line="276" w:lineRule="auto"/>
        <w:ind w:left="1134"/>
        <w:jc w:val="both"/>
        <w:rPr>
          <w:rFonts w:cs="Calibri"/>
          <w:spacing w:val="-6"/>
          <w:lang w:val="lv-LV"/>
        </w:rPr>
      </w:pPr>
      <w:r w:rsidRPr="00277149">
        <w:rPr>
          <w:rFonts w:cs="Calibri"/>
          <w:i/>
          <w:spacing w:val="-6"/>
          <w:lang w:val="lv-LV"/>
        </w:rPr>
        <w:t>Augāja raksturojums objektā</w:t>
      </w:r>
      <w:r w:rsidRPr="00277149">
        <w:rPr>
          <w:rFonts w:cs="Calibri"/>
          <w:spacing w:val="-6"/>
          <w:lang w:val="lv-LV"/>
        </w:rPr>
        <w:t xml:space="preserve"> (klājums, stāvojums, sugas) un saimnieciskās darbības potenciālās ietekmes novērtējums, kas izpaužas kā augsnes daļēja atsegšana, piem., sagatavojot augsni, daļēji vai pilnībā novācot augāju – kokaudzi, paaugu, zemsedzi;</w:t>
      </w:r>
    </w:p>
    <w:p w:rsidR="009A1C5A" w:rsidRPr="00277149" w:rsidRDefault="009A1C5A" w:rsidP="0042606F">
      <w:pPr>
        <w:numPr>
          <w:ilvl w:val="0"/>
          <w:numId w:val="12"/>
        </w:numPr>
        <w:spacing w:after="0" w:line="276" w:lineRule="auto"/>
        <w:ind w:left="1134"/>
        <w:jc w:val="both"/>
        <w:rPr>
          <w:rFonts w:cs="Calibri"/>
          <w:spacing w:val="-6"/>
          <w:lang w:val="lv-LV"/>
        </w:rPr>
      </w:pPr>
      <w:r w:rsidRPr="00277149">
        <w:rPr>
          <w:rFonts w:cs="Calibri"/>
          <w:i/>
          <w:spacing w:val="-6"/>
          <w:lang w:val="lv-LV"/>
        </w:rPr>
        <w:t>Novērtējamā objekta lielums</w:t>
      </w:r>
      <w:r w:rsidRPr="00277149">
        <w:rPr>
          <w:rFonts w:cs="Calibri"/>
          <w:spacing w:val="-6"/>
          <w:lang w:val="lv-LV"/>
        </w:rPr>
        <w:t xml:space="preserve"> (forma, platība);</w:t>
      </w:r>
    </w:p>
    <w:p w:rsidR="009A1C5A" w:rsidRPr="00277149" w:rsidRDefault="009A1C5A" w:rsidP="0042606F">
      <w:pPr>
        <w:numPr>
          <w:ilvl w:val="0"/>
          <w:numId w:val="12"/>
        </w:numPr>
        <w:spacing w:after="0" w:line="276" w:lineRule="auto"/>
        <w:ind w:left="1134"/>
        <w:jc w:val="both"/>
        <w:rPr>
          <w:rFonts w:cs="Calibri"/>
          <w:spacing w:val="-6"/>
          <w:lang w:val="lv-LV"/>
        </w:rPr>
      </w:pPr>
      <w:r w:rsidRPr="00277149">
        <w:rPr>
          <w:rFonts w:cs="Calibri"/>
          <w:i/>
          <w:spacing w:val="-6"/>
          <w:lang w:val="lv-LV"/>
        </w:rPr>
        <w:t>Blakus esošu objektu</w:t>
      </w:r>
      <w:r w:rsidRPr="00277149">
        <w:rPr>
          <w:rFonts w:cs="Calibri"/>
          <w:spacing w:val="-6"/>
          <w:lang w:val="lv-LV"/>
        </w:rPr>
        <w:t xml:space="preserve"> </w:t>
      </w:r>
      <w:r w:rsidRPr="00277149">
        <w:rPr>
          <w:rFonts w:cs="Calibri"/>
          <w:i/>
          <w:spacing w:val="-6"/>
          <w:lang w:val="lv-LV"/>
        </w:rPr>
        <w:t>(teritoriju)</w:t>
      </w:r>
      <w:r w:rsidRPr="00277149">
        <w:rPr>
          <w:rFonts w:cs="Calibri"/>
          <w:spacing w:val="-6"/>
          <w:lang w:val="lv-LV"/>
        </w:rPr>
        <w:t xml:space="preserve"> </w:t>
      </w:r>
      <w:r w:rsidRPr="00277149">
        <w:rPr>
          <w:rFonts w:cs="Calibri"/>
          <w:i/>
          <w:spacing w:val="-6"/>
          <w:lang w:val="lv-LV"/>
        </w:rPr>
        <w:t>novērtējums</w:t>
      </w:r>
      <w:r w:rsidRPr="00277149">
        <w:rPr>
          <w:rFonts w:cs="Calibri"/>
          <w:spacing w:val="-6"/>
          <w:lang w:val="lv-LV"/>
        </w:rPr>
        <w:t>. Blakus esošo teritoriju relatīvais augstums, audžu struktūra, kokaudzes augstums.</w:t>
      </w:r>
    </w:p>
    <w:p w:rsidR="009A1C5A" w:rsidRPr="00277149" w:rsidRDefault="009A1C5A" w:rsidP="009A1C5A">
      <w:pPr>
        <w:spacing w:after="0" w:line="276" w:lineRule="auto"/>
        <w:ind w:firstLine="720"/>
        <w:jc w:val="both"/>
        <w:rPr>
          <w:rFonts w:cs="Calibri"/>
          <w:spacing w:val="-6"/>
          <w:lang w:val="lv-LV"/>
        </w:rPr>
      </w:pPr>
      <w:r w:rsidRPr="00277149">
        <w:rPr>
          <w:rFonts w:cs="Calibri"/>
          <w:spacing w:val="-6"/>
          <w:lang w:val="lv-LV"/>
        </w:rPr>
        <w:t>Par svarīgākajiem riska faktoriem, kas var apdraudēt meža augsnes aizsargājošo funkciju izpildi, uzskatāmi:</w:t>
      </w:r>
    </w:p>
    <w:p w:rsidR="009A1C5A" w:rsidRPr="00277149" w:rsidRDefault="009A1C5A" w:rsidP="0042606F">
      <w:pPr>
        <w:numPr>
          <w:ilvl w:val="0"/>
          <w:numId w:val="10"/>
        </w:numPr>
        <w:tabs>
          <w:tab w:val="clear" w:pos="360"/>
        </w:tabs>
        <w:spacing w:after="0" w:line="276" w:lineRule="auto"/>
        <w:ind w:left="1134"/>
        <w:jc w:val="both"/>
        <w:rPr>
          <w:rFonts w:cs="Calibri"/>
          <w:spacing w:val="-6"/>
          <w:lang w:val="lv-LV"/>
        </w:rPr>
      </w:pPr>
      <w:r w:rsidRPr="00277149">
        <w:rPr>
          <w:rFonts w:cs="Calibri"/>
          <w:spacing w:val="-6"/>
          <w:lang w:val="lv-LV"/>
        </w:rPr>
        <w:t>Kokaudzes un zemsedzes iznīcināšana vējam atklātās vietās un/vai nogāzēs;</w:t>
      </w:r>
    </w:p>
    <w:p w:rsidR="009A1C5A" w:rsidRPr="00277149" w:rsidRDefault="009A1C5A" w:rsidP="0042606F">
      <w:pPr>
        <w:numPr>
          <w:ilvl w:val="0"/>
          <w:numId w:val="10"/>
        </w:numPr>
        <w:tabs>
          <w:tab w:val="clear" w:pos="360"/>
        </w:tabs>
        <w:spacing w:after="0" w:line="276" w:lineRule="auto"/>
        <w:ind w:left="1134" w:hanging="357"/>
        <w:jc w:val="both"/>
        <w:rPr>
          <w:rFonts w:cs="Calibri"/>
          <w:spacing w:val="-6"/>
          <w:lang w:val="lv-LV"/>
        </w:rPr>
      </w:pPr>
      <w:r w:rsidRPr="00277149">
        <w:rPr>
          <w:rFonts w:cs="Calibri"/>
          <w:spacing w:val="-6"/>
          <w:lang w:val="lv-LV"/>
        </w:rPr>
        <w:t>Augsnes sablīvēšana un struktūras iznīcināšana:</w:t>
      </w:r>
    </w:p>
    <w:p w:rsidR="009A1C5A" w:rsidRPr="00277149" w:rsidRDefault="009A1C5A" w:rsidP="0042606F">
      <w:pPr>
        <w:numPr>
          <w:ilvl w:val="0"/>
          <w:numId w:val="9"/>
        </w:numPr>
        <w:tabs>
          <w:tab w:val="clear" w:pos="360"/>
        </w:tabs>
        <w:spacing w:after="0" w:line="276" w:lineRule="auto"/>
        <w:ind w:left="1418"/>
        <w:jc w:val="both"/>
        <w:rPr>
          <w:rFonts w:cs="Calibri"/>
          <w:spacing w:val="-6"/>
          <w:lang w:val="lv-LV"/>
        </w:rPr>
      </w:pPr>
      <w:r w:rsidRPr="00277149">
        <w:rPr>
          <w:rFonts w:cs="Calibri"/>
          <w:spacing w:val="-6"/>
          <w:lang w:val="lv-LV"/>
        </w:rPr>
        <w:t>Mežizstrādes rezultātā;</w:t>
      </w:r>
    </w:p>
    <w:p w:rsidR="009A1C5A" w:rsidRPr="00277149" w:rsidRDefault="009A1C5A" w:rsidP="0042606F">
      <w:pPr>
        <w:numPr>
          <w:ilvl w:val="0"/>
          <w:numId w:val="9"/>
        </w:numPr>
        <w:tabs>
          <w:tab w:val="clear" w:pos="360"/>
        </w:tabs>
        <w:spacing w:after="0" w:line="276" w:lineRule="auto"/>
        <w:ind w:left="1418"/>
        <w:jc w:val="both"/>
        <w:rPr>
          <w:rFonts w:cs="Calibri"/>
          <w:spacing w:val="-6"/>
          <w:lang w:val="lv-LV"/>
        </w:rPr>
      </w:pPr>
      <w:r w:rsidRPr="00277149">
        <w:rPr>
          <w:rFonts w:cs="Calibri"/>
          <w:spacing w:val="-6"/>
          <w:lang w:val="lv-LV"/>
        </w:rPr>
        <w:t>Mākslīgas izcelsmes vai dabisku ugunsgrēku rezultātā;</w:t>
      </w:r>
    </w:p>
    <w:p w:rsidR="009A1C5A" w:rsidRPr="00277149" w:rsidRDefault="009A1C5A" w:rsidP="0042606F">
      <w:pPr>
        <w:numPr>
          <w:ilvl w:val="0"/>
          <w:numId w:val="9"/>
        </w:numPr>
        <w:tabs>
          <w:tab w:val="clear" w:pos="360"/>
        </w:tabs>
        <w:spacing w:after="0" w:line="276" w:lineRule="auto"/>
        <w:ind w:left="1418"/>
        <w:jc w:val="both"/>
        <w:rPr>
          <w:rFonts w:cs="Calibri"/>
          <w:spacing w:val="-6"/>
          <w:lang w:val="lv-LV"/>
        </w:rPr>
      </w:pPr>
      <w:r w:rsidRPr="00277149">
        <w:rPr>
          <w:rFonts w:cs="Calibri"/>
          <w:spacing w:val="-6"/>
          <w:lang w:val="lv-LV"/>
        </w:rPr>
        <w:t>Rekreatīvo slodžu (izmīņāšanas t. sk. arī velosipēdistu izbraukāšanas) rezultātā.</w:t>
      </w:r>
    </w:p>
    <w:p w:rsidR="00766085" w:rsidRPr="009F0E63" w:rsidRDefault="009A1C5A" w:rsidP="00277149">
      <w:pPr>
        <w:spacing w:after="0" w:line="276" w:lineRule="auto"/>
        <w:jc w:val="both"/>
        <w:rPr>
          <w:rFonts w:cs="Calibri"/>
          <w:lang w:val="lv-LV"/>
        </w:rPr>
      </w:pPr>
      <w:r w:rsidRPr="00277149">
        <w:rPr>
          <w:rFonts w:cs="Calibri"/>
          <w:spacing w:val="-6"/>
          <w:lang w:val="lv-LV"/>
        </w:rPr>
        <w:tab/>
        <w:t>Erozijas riska novērtēšanai izmantojamas divas pieejas: aprēķināto erozijas risku raksturojot kvalitatīvi (relatīvi). Savukārt izmantojot specializētās datorprogrammas, iespējams erozijas risku kvantificēt – aprēķinot iespējamo erozijas rezultātā zaudēto augsnes apjomu kvantitatīvi, kg ha</w:t>
      </w:r>
      <w:r w:rsidRPr="00277149">
        <w:rPr>
          <w:rFonts w:cs="Calibri"/>
          <w:spacing w:val="-6"/>
          <w:vertAlign w:val="superscript"/>
          <w:lang w:val="lv-LV"/>
        </w:rPr>
        <w:t>-1</w:t>
      </w:r>
      <w:r w:rsidRPr="00277149">
        <w:rPr>
          <w:rFonts w:cs="Calibri"/>
          <w:spacing w:val="-6"/>
          <w:lang w:val="lv-LV"/>
        </w:rPr>
        <w:t xml:space="preserve">, prognozēt tā uzkrāšanos vai iznesi no audzes. Šī uzdevuma risināšanai tika pārbaudīta ASV Nacionālajā augsnes erozijas centrā izstrādā datorprogramma WEPP. Tās pārbaudei </w:t>
      </w:r>
      <w:r w:rsidR="00277149" w:rsidRPr="00277149">
        <w:rPr>
          <w:rFonts w:cs="Calibri"/>
          <w:spacing w:val="-6"/>
          <w:lang w:val="lv-LV"/>
        </w:rPr>
        <w:t xml:space="preserve">izveidots Latvijas apstākļiem atbilstošs klimata datu fails, </w:t>
      </w:r>
      <w:r w:rsidRPr="00277149">
        <w:rPr>
          <w:rFonts w:cs="Calibri"/>
          <w:spacing w:val="-6"/>
          <w:lang w:val="lv-LV"/>
        </w:rPr>
        <w:t>ģenerēti virkne nogāžu profilu un pārbaudīts augsnes erozijas apjoms atkarībā no augsnes mehāniskā sastāva u.c. augsnes īpašībām. 2014.gada atskaitē ievietots datorprogrammas WEPP vispārējs apraksts, kā arī tās pielāgošanas Latvijas apstākļiem apraksts</w:t>
      </w:r>
      <w:r w:rsidR="00216DDA" w:rsidRPr="00277149">
        <w:rPr>
          <w:rFonts w:cs="Calibri"/>
          <w:spacing w:val="-6"/>
          <w:lang w:val="lv-LV"/>
        </w:rPr>
        <w:t xml:space="preserve"> un vadlīnijas programmas izmantošanai</w:t>
      </w:r>
      <w:r w:rsidRPr="00277149">
        <w:rPr>
          <w:rFonts w:cs="Calibri"/>
          <w:spacing w:val="-6"/>
          <w:lang w:val="lv-LV"/>
        </w:rPr>
        <w:t>.</w:t>
      </w:r>
      <w:r w:rsidR="00766085" w:rsidRPr="009F0E63">
        <w:rPr>
          <w:rFonts w:cs="Calibri"/>
          <w:lang w:val="lv-LV"/>
        </w:rPr>
        <w:br w:type="page"/>
      </w:r>
    </w:p>
    <w:p w:rsidR="00766085" w:rsidRPr="009F0E63" w:rsidRDefault="005F3708" w:rsidP="004A00A8">
      <w:pPr>
        <w:pStyle w:val="Heading2"/>
      </w:pPr>
      <w:bookmarkStart w:id="195" w:name="_Toc436058921"/>
      <w:r>
        <w:lastRenderedPageBreak/>
        <w:t xml:space="preserve">5.4. </w:t>
      </w:r>
      <w:r w:rsidR="00766085" w:rsidRPr="009F0E63">
        <w:t>Mežsaimniecisko darbību ietekme uz augsnes struktūru un kvalitāti</w:t>
      </w:r>
      <w:bookmarkEnd w:id="195"/>
    </w:p>
    <w:p w:rsidR="00277149" w:rsidRDefault="00277149" w:rsidP="008C0F7C">
      <w:pPr>
        <w:pStyle w:val="BodyText"/>
        <w:spacing w:before="120" w:line="276" w:lineRule="auto"/>
        <w:ind w:firstLine="720"/>
        <w:jc w:val="both"/>
        <w:rPr>
          <w:rFonts w:cs="Calibri"/>
          <w:lang w:val="lv-LV"/>
        </w:rPr>
      </w:pPr>
    </w:p>
    <w:p w:rsidR="006A042F" w:rsidRDefault="006A042F" w:rsidP="008C0F7C">
      <w:pPr>
        <w:pStyle w:val="BodyText"/>
        <w:spacing w:before="120" w:line="276" w:lineRule="auto"/>
        <w:ind w:firstLine="720"/>
        <w:jc w:val="both"/>
        <w:rPr>
          <w:lang w:val="lv-LV"/>
        </w:rPr>
      </w:pPr>
      <w:r>
        <w:rPr>
          <w:rFonts w:cs="Calibri"/>
          <w:lang w:val="lv-LV"/>
        </w:rPr>
        <w:t>Pētījuma metodika, kā arī detalizēti rezultāti atrodami projekta trešā etapa atskaitē.</w:t>
      </w:r>
    </w:p>
    <w:p w:rsidR="008C0F7C" w:rsidRPr="009F0E63" w:rsidRDefault="008C0F7C" w:rsidP="008C0F7C">
      <w:pPr>
        <w:pStyle w:val="BodyText"/>
        <w:spacing w:before="120" w:line="276" w:lineRule="auto"/>
        <w:ind w:firstLine="720"/>
        <w:jc w:val="both"/>
        <w:rPr>
          <w:lang w:val="lv-LV"/>
        </w:rPr>
      </w:pPr>
      <w:r w:rsidRPr="009F0E63">
        <w:rPr>
          <w:lang w:val="lv-LV"/>
        </w:rPr>
        <w:t xml:space="preserve">Darba uzdevuma “Parauglaukumu ierīkošana augsnes sablīvēšanās izmaiņu novērtēšanai, empīrisko datu ievākšana un analīze augsnes struktūras un kvalitātes izmaiņu parauglaukumos” mērķis ir augsnes sablīvējuma un kokaudzes dabiskās atjaunošanās rādītāju novērtējums uz tehnoloģiskajiem koridoriem un pārējā mežaudzes daļā pēc galvenās cirtes. Darba uzdevuma sagaidāmais nodevums ir augsnes struktūras un kvalitātes izmaiņu novērtējums mežizstrādes rezultātā un rekomendācijas mežizstrādes darbu organizēšanai, lai mazinātu nevēlamo ietekmi uz vidi. </w:t>
      </w:r>
    </w:p>
    <w:p w:rsidR="008C0F7C" w:rsidRPr="009F0E63" w:rsidRDefault="008C0F7C" w:rsidP="008C0F7C">
      <w:pPr>
        <w:pStyle w:val="BodyText"/>
        <w:spacing w:before="120" w:line="276" w:lineRule="auto"/>
        <w:jc w:val="both"/>
        <w:rPr>
          <w:lang w:val="lv-LV"/>
        </w:rPr>
      </w:pPr>
      <w:r w:rsidRPr="009F0E63">
        <w:rPr>
          <w:lang w:val="lv-LV"/>
        </w:rPr>
        <w:tab/>
        <w:t>Pētījuma objektu atlasē ietekmes novērtēšanai izraudzīti 2004. gadā projekta “Smagās meža tehnikas ietekme uz augsnes fizikālo īpašību izmaiņām” ietvaros ierīkotie izmēģinājumu objekti jaunaudzēs, kā arī AS “Latvijas valsts meži” speciālistu atlasītās briestaudzes, kurās pirms 15</w:t>
      </w:r>
      <w:r w:rsidRPr="009F0E63">
        <w:rPr>
          <w:lang w:val="lv-LV"/>
        </w:rPr>
        <w:noBreakHyphen/>
        <w:t>20 gadiem veikta krājas kopšana, un līdzīga vecuma jaunaudzes. Parauglaukumos, kur veikta krājas kopšana, vienlaicīgi ar augsnes pretestības mērījumiem ievākti kritalu paraugi mežizstrādes atlieku sadalīšanās gaitas izpētei.</w:t>
      </w:r>
    </w:p>
    <w:p w:rsidR="008C0F7C" w:rsidRPr="009F0E63" w:rsidRDefault="005F3708" w:rsidP="008C0F7C">
      <w:pPr>
        <w:pStyle w:val="Heading3"/>
        <w:rPr>
          <w:lang w:val="lv-LV"/>
        </w:rPr>
      </w:pPr>
      <w:bookmarkStart w:id="196" w:name="_Toc436058922"/>
      <w:r>
        <w:rPr>
          <w:lang w:val="lv-LV"/>
        </w:rPr>
        <w:t xml:space="preserve">5.4.1. </w:t>
      </w:r>
      <w:r w:rsidR="008C0F7C" w:rsidRPr="009F0E63">
        <w:rPr>
          <w:lang w:val="lv-LV"/>
        </w:rPr>
        <w:t>Pētījuma objekti</w:t>
      </w:r>
      <w:bookmarkEnd w:id="196"/>
    </w:p>
    <w:p w:rsidR="008C0F7C" w:rsidRPr="009F0E63" w:rsidRDefault="008C0F7C" w:rsidP="008C0F7C">
      <w:pPr>
        <w:pStyle w:val="BodyText"/>
        <w:spacing w:before="120" w:line="276" w:lineRule="auto"/>
        <w:ind w:firstLine="720"/>
        <w:jc w:val="both"/>
        <w:rPr>
          <w:lang w:val="lv-LV"/>
        </w:rPr>
      </w:pPr>
      <w:r w:rsidRPr="009F0E63">
        <w:rPr>
          <w:lang w:val="lv-LV" w:bidi="hi-IN"/>
        </w:rPr>
        <w:t>Apsekoti objekti dažādos meža augšanas apstākļu tipos, kas izvietoti Zemgales un Vidusdaugavas mežsaimniecībās. Galv</w:t>
      </w:r>
      <w:r w:rsidR="00361766">
        <w:rPr>
          <w:lang w:val="lv-LV" w:bidi="hi-IN"/>
        </w:rPr>
        <w:t>enie taksācijas rādītāji doti 12</w:t>
      </w:r>
      <w:r w:rsidRPr="009F0E63">
        <w:rPr>
          <w:lang w:val="lv-LV" w:bidi="hi-IN"/>
        </w:rPr>
        <w:t>. tabulā (</w:t>
      </w:r>
      <w:r w:rsidRPr="009F0E63">
        <w:rPr>
          <w:lang w:val="lv-LV" w:bidi="hi-IN"/>
        </w:rPr>
        <w:fldChar w:fldCharType="begin"/>
      </w:r>
      <w:r w:rsidRPr="009F0E63">
        <w:rPr>
          <w:lang w:val="lv-LV" w:bidi="hi-IN"/>
        </w:rPr>
        <w:instrText xml:space="preserve"> REF _Ref424064125 \h </w:instrText>
      </w:r>
      <w:r w:rsidRPr="009F0E63">
        <w:rPr>
          <w:lang w:val="lv-LV" w:bidi="hi-IN"/>
        </w:rPr>
      </w:r>
      <w:r w:rsidRPr="009F0E63">
        <w:rPr>
          <w:lang w:val="lv-LV" w:bidi="hi-IN"/>
        </w:rPr>
        <w:fldChar w:fldCharType="separate"/>
      </w:r>
      <w:r w:rsidR="00201055" w:rsidRPr="009F0E63">
        <w:rPr>
          <w:lang w:val="lv-LV"/>
        </w:rPr>
        <w:t xml:space="preserve">Tabula </w:t>
      </w:r>
      <w:r w:rsidR="00201055">
        <w:rPr>
          <w:noProof/>
          <w:lang w:val="lv-LV"/>
        </w:rPr>
        <w:t>12</w:t>
      </w:r>
      <w:r w:rsidRPr="009F0E63">
        <w:rPr>
          <w:lang w:val="lv-LV" w:bidi="hi-IN"/>
        </w:rPr>
        <w:fldChar w:fldCharType="end"/>
      </w:r>
      <w:r w:rsidRPr="009F0E63">
        <w:rPr>
          <w:lang w:val="lv-LV" w:bidi="hi-IN"/>
        </w:rPr>
        <w:t xml:space="preserve">). Izmēģinājumu objektu raksturojums sagatavots atbilstoši 2004. gada LVMI Silava pētījuma ziņojumam (Liepa </w:t>
      </w:r>
      <w:r w:rsidRPr="009F0E63">
        <w:rPr>
          <w:lang w:val="lv-LV"/>
        </w:rPr>
        <w:t>et al., 2005).</w:t>
      </w:r>
    </w:p>
    <w:p w:rsidR="008C0F7C" w:rsidRPr="009F0E63" w:rsidRDefault="008C0F7C" w:rsidP="008C0F7C">
      <w:pPr>
        <w:pStyle w:val="Caption"/>
        <w:keepNext/>
        <w:jc w:val="right"/>
        <w:rPr>
          <w:lang w:val="lv-LV"/>
        </w:rPr>
      </w:pPr>
      <w:bookmarkStart w:id="197" w:name="_Ref424064125"/>
      <w:r w:rsidRPr="009F0E63">
        <w:rPr>
          <w:lang w:val="lv-LV"/>
        </w:rPr>
        <w:t xml:space="preserve">Tabula </w:t>
      </w:r>
      <w:r w:rsidRPr="009F0E63">
        <w:rPr>
          <w:lang w:val="lv-LV"/>
        </w:rPr>
        <w:fldChar w:fldCharType="begin"/>
      </w:r>
      <w:r w:rsidRPr="009F0E63">
        <w:rPr>
          <w:lang w:val="lv-LV"/>
        </w:rPr>
        <w:instrText xml:space="preserve"> SEQ Tabula \* ARABIC </w:instrText>
      </w:r>
      <w:r w:rsidRPr="009F0E63">
        <w:rPr>
          <w:lang w:val="lv-LV"/>
        </w:rPr>
        <w:fldChar w:fldCharType="separate"/>
      </w:r>
      <w:r w:rsidR="00201055">
        <w:rPr>
          <w:noProof/>
          <w:lang w:val="lv-LV"/>
        </w:rPr>
        <w:t>12</w:t>
      </w:r>
      <w:r w:rsidRPr="009F0E63">
        <w:rPr>
          <w:lang w:val="lv-LV"/>
        </w:rPr>
        <w:fldChar w:fldCharType="end"/>
      </w:r>
      <w:bookmarkEnd w:id="197"/>
      <w:r w:rsidRPr="009F0E63">
        <w:rPr>
          <w:lang w:val="lv-LV"/>
        </w:rPr>
        <w:t xml:space="preserve">. </w:t>
      </w:r>
    </w:p>
    <w:p w:rsidR="008C0F7C" w:rsidRPr="009F0E63" w:rsidRDefault="008C0F7C" w:rsidP="008C0F7C">
      <w:pPr>
        <w:pStyle w:val="Caption"/>
        <w:keepNext/>
        <w:jc w:val="right"/>
        <w:rPr>
          <w:lang w:val="lv-LV"/>
        </w:rPr>
      </w:pPr>
      <w:r w:rsidRPr="009F0E63">
        <w:rPr>
          <w:lang w:val="lv-LV"/>
        </w:rPr>
        <w:t>Izmēģinājumu objektu raksturojums</w:t>
      </w:r>
    </w:p>
    <w:tbl>
      <w:tblPr>
        <w:tblW w:w="933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302"/>
        <w:gridCol w:w="1210"/>
        <w:gridCol w:w="1343"/>
        <w:gridCol w:w="1413"/>
        <w:gridCol w:w="1144"/>
        <w:gridCol w:w="1138"/>
        <w:gridCol w:w="1769"/>
        <w:gridCol w:w="13"/>
      </w:tblGrid>
      <w:tr w:rsidR="008C0F7C" w:rsidRPr="009F0E63" w:rsidTr="008C0F7C">
        <w:trPr>
          <w:tblHeader/>
        </w:trPr>
        <w:tc>
          <w:tcPr>
            <w:tcW w:w="1302" w:type="dxa"/>
            <w:shd w:val="clear" w:color="auto" w:fill="auto"/>
            <w:vAlign w:val="center"/>
          </w:tcPr>
          <w:p w:rsidR="008C0F7C" w:rsidRPr="009F0E63" w:rsidRDefault="008C0F7C" w:rsidP="008C0F7C">
            <w:pPr>
              <w:pStyle w:val="TableHeading"/>
              <w:spacing w:line="240" w:lineRule="auto"/>
              <w:rPr>
                <w:rFonts w:asciiTheme="minorHAnsi" w:hAnsiTheme="minorHAnsi"/>
                <w:szCs w:val="20"/>
              </w:rPr>
            </w:pPr>
            <w:r w:rsidRPr="009F0E63">
              <w:rPr>
                <w:rFonts w:asciiTheme="minorHAnsi" w:hAnsiTheme="minorHAnsi"/>
                <w:szCs w:val="20"/>
              </w:rPr>
              <w:t>Kvartāla apgabals</w:t>
            </w:r>
          </w:p>
        </w:tc>
        <w:tc>
          <w:tcPr>
            <w:tcW w:w="1210" w:type="dxa"/>
            <w:shd w:val="clear" w:color="auto" w:fill="auto"/>
            <w:vAlign w:val="center"/>
          </w:tcPr>
          <w:p w:rsidR="008C0F7C" w:rsidRPr="009F0E63" w:rsidRDefault="008C0F7C" w:rsidP="008C0F7C">
            <w:pPr>
              <w:pStyle w:val="TableHeading"/>
              <w:spacing w:line="240" w:lineRule="auto"/>
              <w:rPr>
                <w:rFonts w:asciiTheme="minorHAnsi" w:hAnsiTheme="minorHAnsi"/>
                <w:szCs w:val="20"/>
              </w:rPr>
            </w:pPr>
            <w:r w:rsidRPr="009F0E63">
              <w:rPr>
                <w:rFonts w:asciiTheme="minorHAnsi" w:hAnsiTheme="minorHAnsi"/>
                <w:szCs w:val="20"/>
              </w:rPr>
              <w:t>Kvartāls</w:t>
            </w:r>
          </w:p>
        </w:tc>
        <w:tc>
          <w:tcPr>
            <w:tcW w:w="1343" w:type="dxa"/>
            <w:shd w:val="clear" w:color="auto" w:fill="auto"/>
            <w:vAlign w:val="center"/>
          </w:tcPr>
          <w:p w:rsidR="008C0F7C" w:rsidRPr="009F0E63" w:rsidRDefault="008C0F7C" w:rsidP="008C0F7C">
            <w:pPr>
              <w:pStyle w:val="TableHeading"/>
              <w:spacing w:line="240" w:lineRule="auto"/>
              <w:rPr>
                <w:rFonts w:asciiTheme="minorHAnsi" w:hAnsiTheme="minorHAnsi"/>
                <w:szCs w:val="20"/>
              </w:rPr>
            </w:pPr>
            <w:r w:rsidRPr="009F0E63">
              <w:rPr>
                <w:rFonts w:asciiTheme="minorHAnsi" w:hAnsiTheme="minorHAnsi"/>
                <w:szCs w:val="20"/>
              </w:rPr>
              <w:t>Nogabals</w:t>
            </w:r>
          </w:p>
        </w:tc>
        <w:tc>
          <w:tcPr>
            <w:tcW w:w="1413" w:type="dxa"/>
            <w:shd w:val="clear" w:color="auto" w:fill="auto"/>
            <w:vAlign w:val="center"/>
          </w:tcPr>
          <w:p w:rsidR="008C0F7C" w:rsidRPr="009F0E63" w:rsidRDefault="008C0F7C" w:rsidP="008C0F7C">
            <w:pPr>
              <w:pStyle w:val="TableHeading"/>
              <w:spacing w:line="240" w:lineRule="auto"/>
              <w:rPr>
                <w:rFonts w:asciiTheme="minorHAnsi" w:hAnsiTheme="minorHAnsi"/>
                <w:szCs w:val="20"/>
              </w:rPr>
            </w:pPr>
            <w:r w:rsidRPr="009F0E63">
              <w:rPr>
                <w:rFonts w:asciiTheme="minorHAnsi" w:hAnsiTheme="minorHAnsi"/>
                <w:szCs w:val="20"/>
              </w:rPr>
              <w:t>Audzes formula</w:t>
            </w:r>
          </w:p>
        </w:tc>
        <w:tc>
          <w:tcPr>
            <w:tcW w:w="1144" w:type="dxa"/>
            <w:shd w:val="clear" w:color="auto" w:fill="auto"/>
            <w:vAlign w:val="center"/>
          </w:tcPr>
          <w:p w:rsidR="008C0F7C" w:rsidRPr="009F0E63" w:rsidRDefault="008C0F7C" w:rsidP="008C0F7C">
            <w:pPr>
              <w:pStyle w:val="TableHeading"/>
              <w:spacing w:line="240" w:lineRule="auto"/>
              <w:rPr>
                <w:rFonts w:asciiTheme="minorHAnsi" w:hAnsiTheme="minorHAnsi"/>
                <w:szCs w:val="20"/>
              </w:rPr>
            </w:pPr>
            <w:r w:rsidRPr="009F0E63">
              <w:rPr>
                <w:rFonts w:asciiTheme="minorHAnsi" w:hAnsiTheme="minorHAnsi"/>
                <w:szCs w:val="20"/>
              </w:rPr>
              <w:t>Platība, ha</w:t>
            </w:r>
          </w:p>
        </w:tc>
        <w:tc>
          <w:tcPr>
            <w:tcW w:w="1138" w:type="dxa"/>
            <w:shd w:val="clear" w:color="auto" w:fill="auto"/>
            <w:vAlign w:val="center"/>
          </w:tcPr>
          <w:p w:rsidR="008C0F7C" w:rsidRPr="009F0E63" w:rsidRDefault="008C0F7C" w:rsidP="008C0F7C">
            <w:pPr>
              <w:pStyle w:val="TableHeading"/>
              <w:spacing w:line="240" w:lineRule="auto"/>
              <w:rPr>
                <w:rFonts w:asciiTheme="minorHAnsi" w:hAnsiTheme="minorHAnsi"/>
                <w:szCs w:val="20"/>
              </w:rPr>
            </w:pPr>
            <w:r w:rsidRPr="009F0E63">
              <w:rPr>
                <w:rFonts w:asciiTheme="minorHAnsi" w:hAnsiTheme="minorHAnsi"/>
                <w:szCs w:val="20"/>
              </w:rPr>
              <w:t>Meža tips</w:t>
            </w:r>
          </w:p>
        </w:tc>
        <w:tc>
          <w:tcPr>
            <w:tcW w:w="1782" w:type="dxa"/>
            <w:gridSpan w:val="2"/>
            <w:shd w:val="clear" w:color="auto" w:fill="auto"/>
            <w:vAlign w:val="center"/>
          </w:tcPr>
          <w:p w:rsidR="008C0F7C" w:rsidRPr="009F0E63" w:rsidRDefault="008C0F7C" w:rsidP="008C0F7C">
            <w:pPr>
              <w:pStyle w:val="TableHeading"/>
              <w:spacing w:line="240" w:lineRule="auto"/>
              <w:rPr>
                <w:rFonts w:asciiTheme="minorHAnsi" w:hAnsiTheme="minorHAnsi"/>
                <w:szCs w:val="20"/>
              </w:rPr>
            </w:pPr>
            <w:r w:rsidRPr="009F0E63">
              <w:rPr>
                <w:rFonts w:asciiTheme="minorHAnsi" w:hAnsiTheme="minorHAnsi"/>
                <w:szCs w:val="20"/>
              </w:rPr>
              <w:t>Mežizstrādes gads</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502</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189</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9E32 1B17</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1,1</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Nd</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1981</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502</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482</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18</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10P7</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1,9</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Ks</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2004</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502</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482</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4</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10E8</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0,8</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Ap</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2004</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502</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483</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13</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10E8</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2,6</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Dm</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2003</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502</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483</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8</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10E8</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1,9</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Dm</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2003</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502</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486</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14</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10E7</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1,1</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Ap</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2004</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504</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37</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10P10</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3,5</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Ln</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2003</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504</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37</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8</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10P10</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3,4</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Ln</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2003</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504</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38</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10P9</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Ln</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1998</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504</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38</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4</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10P18</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1,3</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Mr</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1998</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504</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38</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9</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10P18</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Mr</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1989</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504</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39</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10P7</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8,4</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Mr</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2006</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504</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40</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10P8</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Dm</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2003</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504</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40</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10P9</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3,8</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Dm</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2003</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504</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40</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7</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10P18</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2,3</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Dm</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1995</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lastRenderedPageBreak/>
              <w:t>504</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41</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10P14</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3,1</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Ln</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1997</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506</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120</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25</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7B2E1Ba8</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4</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Vr</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2003</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506</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122</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2;3</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10P10</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0,6</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Ln</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2001</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506</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122</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9</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7B10 3P6</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0,8</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Dms</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2001</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506</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17</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25</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6P4B15</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1,9</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Dms</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2000</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506</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17</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32</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10P15</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1,2</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Ln</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2000</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506</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28</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10P8</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0,7</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As</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2003</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506</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29</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15</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10P17</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2,2</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Ln</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2002</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506</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31</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15</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10P9</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2,6</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Mr</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2002</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506</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32</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10P8</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0,9</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Sl</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2003</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506</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61</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6P4E9</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0,8</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Dms</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2003</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506</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64</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4</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10B17</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0,7</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Nd</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2003</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506</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8</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33</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10P9</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0,8</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Ln</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2002</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506</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9</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33</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10P8</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3,5</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Ln</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2004</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508</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255</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21</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10P8</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4,7</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Ln</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2004</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508</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305</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11</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10E7</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1,7</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Kp</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2002</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508</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305</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8E7 2P6</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3,9</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Dm</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2004</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508</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368</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14</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10P11</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Ln</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2001</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508</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368</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25</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9P10 1B9</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3,1</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Dm</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1999</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508</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369</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8</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87B9 3M6</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3,1</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Kp</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2001</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511</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81</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9</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8B2A9</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2,1</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Gr</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2002</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604</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387</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7E2B1P10</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2,2</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Dm</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2003</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604</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389</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10P11</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2,5</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As</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2002</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604</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280</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4</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10P11</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2,5</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Dm</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2003</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604</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284</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8</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9E1B9</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3,1</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Ks</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2003</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604</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293</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10P9</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1,9</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Dm</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2002</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604</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348</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11</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6B4M11</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Lk</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2001</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604</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380</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8</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6P2E2B11</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5,4</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Dm</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2002</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604</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60</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25</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8P2B9</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0,8</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Dms</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2003</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608</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21</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15</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10P9</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1,8</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As</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2001</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608</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21</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9</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10P9</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1,3</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As</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2001</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608</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7</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1.1</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8E2B7</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1,6</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Ap</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2003</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608</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7</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13</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6E3B1P8</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2,3</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As</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2003</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608</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7</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10E12</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1,3</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Ap</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1997</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lastRenderedPageBreak/>
              <w:t>608</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7</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5.1</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5E5B7</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1,5</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Ap</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2003</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608</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7</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8</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10E7</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1,9</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Ap</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2006</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609</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33</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18</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10E10</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2,1</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Dm</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2001</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609</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34</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23.1</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10P8</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2,6</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Ln</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2003</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609</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34</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23.2</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10P8</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1,9</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Ln</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2003</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609</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43</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12</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10P9</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1,4</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Dm</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2003</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609</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43</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17</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10P9</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1,6</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Nd</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2001</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609</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68</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38</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10P9</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1,8</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Ln</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2003</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609</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69</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39</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10M9</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1,4</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Db</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2000</w:t>
            </w:r>
          </w:p>
        </w:tc>
      </w:tr>
      <w:tr w:rsidR="008C0F7C" w:rsidRPr="009F0E63" w:rsidTr="008C0F7C">
        <w:trPr>
          <w:gridAfter w:val="1"/>
          <w:wAfter w:w="13" w:type="dxa"/>
        </w:trPr>
        <w:tc>
          <w:tcPr>
            <w:tcW w:w="1302"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609</w:t>
            </w:r>
          </w:p>
        </w:tc>
        <w:tc>
          <w:tcPr>
            <w:tcW w:w="1210"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70</w:t>
            </w:r>
          </w:p>
        </w:tc>
        <w:tc>
          <w:tcPr>
            <w:tcW w:w="134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14</w:t>
            </w:r>
          </w:p>
        </w:tc>
        <w:tc>
          <w:tcPr>
            <w:tcW w:w="1413"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10P9</w:t>
            </w:r>
          </w:p>
        </w:tc>
        <w:tc>
          <w:tcPr>
            <w:tcW w:w="1144"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1,9</w:t>
            </w:r>
          </w:p>
        </w:tc>
        <w:tc>
          <w:tcPr>
            <w:tcW w:w="1138"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Mrs</w:t>
            </w:r>
          </w:p>
        </w:tc>
        <w:tc>
          <w:tcPr>
            <w:tcW w:w="1769" w:type="dxa"/>
            <w:shd w:val="clear" w:color="auto" w:fill="auto"/>
            <w:vAlign w:val="center"/>
          </w:tcPr>
          <w:p w:rsidR="008C0F7C" w:rsidRPr="009F0E63" w:rsidRDefault="008C0F7C" w:rsidP="008C0F7C">
            <w:pPr>
              <w:pStyle w:val="TableContents"/>
              <w:jc w:val="center"/>
              <w:rPr>
                <w:rFonts w:asciiTheme="minorHAnsi" w:hAnsiTheme="minorHAnsi"/>
                <w:sz w:val="20"/>
                <w:szCs w:val="20"/>
              </w:rPr>
            </w:pPr>
            <w:r w:rsidRPr="009F0E63">
              <w:rPr>
                <w:rFonts w:asciiTheme="minorHAnsi" w:hAnsiTheme="minorHAnsi"/>
                <w:sz w:val="20"/>
                <w:szCs w:val="20"/>
              </w:rPr>
              <w:t>2003</w:t>
            </w:r>
          </w:p>
        </w:tc>
      </w:tr>
    </w:tbl>
    <w:p w:rsidR="00892689" w:rsidRPr="009F0E63" w:rsidRDefault="00892689">
      <w:pPr>
        <w:rPr>
          <w:rFonts w:cs="Calibri"/>
          <w:lang w:val="lv-LV"/>
        </w:rPr>
      </w:pPr>
    </w:p>
    <w:p w:rsidR="008C0F7C" w:rsidRPr="009F0E63" w:rsidRDefault="005F3708" w:rsidP="008C0F7C">
      <w:pPr>
        <w:pStyle w:val="Heading3"/>
        <w:rPr>
          <w:lang w:val="lv-LV"/>
        </w:rPr>
      </w:pPr>
      <w:bookmarkStart w:id="198" w:name="_Toc378322388"/>
      <w:bookmarkStart w:id="199" w:name="_Toc436058923"/>
      <w:r>
        <w:rPr>
          <w:lang w:val="lv-LV"/>
        </w:rPr>
        <w:t xml:space="preserve">5.4.2. </w:t>
      </w:r>
      <w:r w:rsidR="008C0F7C" w:rsidRPr="009F0E63">
        <w:rPr>
          <w:lang w:val="lv-LV"/>
        </w:rPr>
        <w:t>Parauglaukumu ierīkošanas metodika</w:t>
      </w:r>
      <w:bookmarkEnd w:id="198"/>
      <w:bookmarkEnd w:id="199"/>
    </w:p>
    <w:p w:rsidR="008C0F7C" w:rsidRPr="009F0E63" w:rsidRDefault="008C0F7C" w:rsidP="008C0F7C">
      <w:pPr>
        <w:pStyle w:val="BodyText"/>
        <w:spacing w:before="120" w:line="276" w:lineRule="auto"/>
        <w:jc w:val="both"/>
        <w:rPr>
          <w:lang w:val="lv-LV"/>
        </w:rPr>
      </w:pPr>
      <w:r w:rsidRPr="009F0E63">
        <w:rPr>
          <w:lang w:val="lv-LV"/>
        </w:rPr>
        <w:tab/>
        <w:t>Katrā no apsekotajiem nogabaliem tika ierīkots viens parauglaukums. Tā ierīkošana sākas ar centrālā mieta nospraušanu, kur tiek noteiktas arī parauglaukuma koordinātas. Parauglaukums sastāv no 3 slejām, kuru vidusasis atrodas 7 m attālumā viena no otras. Viena no slejām atrodas uz pievešanas ceļa. Uz katras no slejām atlikti 3 punkti, kas savstarpēji atrodas 7 m attālumā.  1</w:t>
      </w:r>
      <w:r w:rsidR="00216DDA" w:rsidRPr="009F0E63">
        <w:rPr>
          <w:lang w:val="lv-LV"/>
        </w:rPr>
        <w:t>7</w:t>
      </w:r>
      <w:r w:rsidRPr="009F0E63">
        <w:rPr>
          <w:lang w:val="lv-LV"/>
        </w:rPr>
        <w:t>.attēlā redzama shēma, kā tiek veidoti parauglaukumi un kāds ir sleju izvietojums (</w:t>
      </w:r>
      <w:r w:rsidR="00291B71">
        <w:rPr>
          <w:lang w:val="lv-LV"/>
        </w:rPr>
        <w:fldChar w:fldCharType="begin"/>
      </w:r>
      <w:r w:rsidR="00291B71">
        <w:rPr>
          <w:lang w:val="lv-LV"/>
        </w:rPr>
        <w:instrText xml:space="preserve"> REF _Ref424293220 \h </w:instrText>
      </w:r>
      <w:r w:rsidR="00291B71">
        <w:rPr>
          <w:lang w:val="lv-LV"/>
        </w:rPr>
      </w:r>
      <w:r w:rsidR="00291B71">
        <w:rPr>
          <w:lang w:val="lv-LV"/>
        </w:rPr>
        <w:fldChar w:fldCharType="separate"/>
      </w:r>
      <w:r w:rsidR="00201055" w:rsidRPr="00291B71">
        <w:rPr>
          <w:lang w:val="lv-LV"/>
        </w:rPr>
        <w:t xml:space="preserve">Attēls </w:t>
      </w:r>
      <w:r w:rsidR="00201055">
        <w:rPr>
          <w:noProof/>
          <w:lang w:val="lv-LV"/>
        </w:rPr>
        <w:t>35</w:t>
      </w:r>
      <w:r w:rsidR="00291B71">
        <w:rPr>
          <w:lang w:val="lv-LV"/>
        </w:rPr>
        <w:fldChar w:fldCharType="end"/>
      </w:r>
      <w:r w:rsidR="00291B71">
        <w:rPr>
          <w:lang w:val="lv-LV"/>
        </w:rPr>
        <w:t>)</w:t>
      </w:r>
      <w:r w:rsidRPr="009F0E63">
        <w:rPr>
          <w:lang w:val="lv-LV"/>
        </w:rPr>
        <w:t xml:space="preserve">. Vidējā sleja tika ierīkota uz traktora atstātās sliedes, pārējās </w:t>
      </w:r>
      <w:r w:rsidR="00277149">
        <w:rPr>
          <w:lang w:val="lv-LV"/>
        </w:rPr>
        <w:t xml:space="preserve">- </w:t>
      </w:r>
      <w:r w:rsidRPr="009F0E63">
        <w:rPr>
          <w:lang w:val="lv-LV"/>
        </w:rPr>
        <w:t xml:space="preserve">mežaudzes daļā, kas nav izmantota tehnikas pārvietošanai. </w:t>
      </w:r>
    </w:p>
    <w:p w:rsidR="00291B71" w:rsidRDefault="00291B71" w:rsidP="00291B71">
      <w:pPr>
        <w:pStyle w:val="TableofFigures"/>
        <w:spacing w:before="120" w:after="120" w:line="276" w:lineRule="auto"/>
      </w:pPr>
      <w:r>
        <w:rPr>
          <w:noProof/>
          <w:lang w:val="en-US" w:eastAsia="en-US"/>
        </w:rPr>
        <w:drawing>
          <wp:inline distT="0" distB="0" distL="0" distR="0" wp14:anchorId="475DB508" wp14:editId="70F6CAD2">
            <wp:extent cx="2828925" cy="21526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8.jpg"/>
                    <pic:cNvPicPr/>
                  </pic:nvPicPr>
                  <pic:blipFill>
                    <a:blip r:embed="rId309">
                      <a:extLst>
                        <a:ext uri="{28A0092B-C50C-407E-A947-70E740481C1C}">
                          <a14:useLocalDpi xmlns:a14="http://schemas.microsoft.com/office/drawing/2010/main" val="0"/>
                        </a:ext>
                      </a:extLst>
                    </a:blip>
                    <a:stretch>
                      <a:fillRect/>
                    </a:stretch>
                  </pic:blipFill>
                  <pic:spPr>
                    <a:xfrm>
                      <a:off x="0" y="0"/>
                      <a:ext cx="2828925" cy="2152650"/>
                    </a:xfrm>
                    <a:prstGeom prst="rect">
                      <a:avLst/>
                    </a:prstGeom>
                  </pic:spPr>
                </pic:pic>
              </a:graphicData>
            </a:graphic>
          </wp:inline>
        </w:drawing>
      </w:r>
    </w:p>
    <w:p w:rsidR="008C0F7C" w:rsidRPr="00291B71" w:rsidRDefault="00291B71" w:rsidP="00291B71">
      <w:pPr>
        <w:pStyle w:val="Caption"/>
        <w:jc w:val="center"/>
        <w:rPr>
          <w:lang w:val="lv-LV"/>
        </w:rPr>
      </w:pPr>
      <w:bookmarkStart w:id="200" w:name="_Ref424293220"/>
      <w:r w:rsidRPr="00291B71">
        <w:rPr>
          <w:lang w:val="lv-LV"/>
        </w:rPr>
        <w:t xml:space="preserve">Attēls </w:t>
      </w:r>
      <w:r>
        <w:fldChar w:fldCharType="begin"/>
      </w:r>
      <w:r w:rsidRPr="00291B71">
        <w:rPr>
          <w:lang w:val="lv-LV"/>
        </w:rPr>
        <w:instrText xml:space="preserve"> SEQ Attēls \* ARABIC </w:instrText>
      </w:r>
      <w:r>
        <w:fldChar w:fldCharType="separate"/>
      </w:r>
      <w:r w:rsidR="00192EF5">
        <w:rPr>
          <w:noProof/>
          <w:lang w:val="lv-LV"/>
        </w:rPr>
        <w:t>36</w:t>
      </w:r>
      <w:r>
        <w:fldChar w:fldCharType="end"/>
      </w:r>
      <w:bookmarkEnd w:id="200"/>
      <w:r w:rsidRPr="00291B71">
        <w:rPr>
          <w:lang w:val="lv-LV"/>
        </w:rPr>
        <w:t>. Parauglaukuma shēma augsnes kvalitātes vērtēšanai</w:t>
      </w:r>
    </w:p>
    <w:p w:rsidR="008C0F7C" w:rsidRPr="009F0E63" w:rsidRDefault="008C0F7C" w:rsidP="008C0F7C">
      <w:pPr>
        <w:pStyle w:val="TableofFigures"/>
        <w:spacing w:before="120" w:after="0" w:line="276" w:lineRule="auto"/>
      </w:pPr>
    </w:p>
    <w:p w:rsidR="008C0F7C" w:rsidRPr="009F0E63" w:rsidRDefault="005F3708" w:rsidP="008C0F7C">
      <w:pPr>
        <w:pStyle w:val="Heading3"/>
        <w:spacing w:before="120" w:line="276" w:lineRule="auto"/>
        <w:rPr>
          <w:lang w:val="lv-LV"/>
        </w:rPr>
      </w:pPr>
      <w:bookmarkStart w:id="201" w:name="__RefHeading__3554_586723392"/>
      <w:bookmarkStart w:id="202" w:name="_Toc376517769"/>
      <w:bookmarkStart w:id="203" w:name="_Toc378322389"/>
      <w:bookmarkStart w:id="204" w:name="_Toc436058924"/>
      <w:bookmarkEnd w:id="201"/>
      <w:r>
        <w:rPr>
          <w:lang w:val="lv-LV"/>
        </w:rPr>
        <w:t xml:space="preserve">5.4.3. </w:t>
      </w:r>
      <w:r w:rsidR="008C0F7C" w:rsidRPr="009F0E63">
        <w:rPr>
          <w:lang w:val="lv-LV"/>
        </w:rPr>
        <w:t>Augsnes sablīvējuma mērījumi</w:t>
      </w:r>
      <w:bookmarkEnd w:id="202"/>
      <w:bookmarkEnd w:id="203"/>
      <w:bookmarkEnd w:id="204"/>
    </w:p>
    <w:p w:rsidR="008C0F7C" w:rsidRPr="009F0E63" w:rsidRDefault="008C0F7C" w:rsidP="008C0F7C">
      <w:pPr>
        <w:pStyle w:val="BodyText"/>
        <w:spacing w:before="120" w:line="276" w:lineRule="auto"/>
        <w:jc w:val="both"/>
        <w:rPr>
          <w:lang w:val="lv-LV"/>
        </w:rPr>
      </w:pPr>
      <w:r w:rsidRPr="009F0E63">
        <w:rPr>
          <w:lang w:val="lv-LV"/>
        </w:rPr>
        <w:tab/>
        <w:t xml:space="preserve">Sablīvējuma mērīšanai </w:t>
      </w:r>
      <w:r w:rsidR="00277149">
        <w:rPr>
          <w:lang w:val="lv-LV"/>
        </w:rPr>
        <w:t xml:space="preserve">tika </w:t>
      </w:r>
      <w:r w:rsidRPr="009F0E63">
        <w:rPr>
          <w:lang w:val="lv-LV"/>
        </w:rPr>
        <w:t>izmantots Eijkelkamp digitālais penetrologers, kas var uzmērīt augsnes pretestību līdz 80 cm dziļumam (</w:t>
      </w:r>
      <w:r w:rsidR="00291B71">
        <w:rPr>
          <w:lang w:val="lv-LV"/>
        </w:rPr>
        <w:fldChar w:fldCharType="begin"/>
      </w:r>
      <w:r w:rsidR="00291B71">
        <w:rPr>
          <w:lang w:val="lv-LV"/>
        </w:rPr>
        <w:instrText xml:space="preserve"> REF _Ref424293376 \h </w:instrText>
      </w:r>
      <w:r w:rsidR="00291B71">
        <w:rPr>
          <w:lang w:val="lv-LV"/>
        </w:rPr>
      </w:r>
      <w:r w:rsidR="00291B71">
        <w:rPr>
          <w:lang w:val="lv-LV"/>
        </w:rPr>
        <w:fldChar w:fldCharType="separate"/>
      </w:r>
      <w:r w:rsidR="00201055" w:rsidRPr="000034EA">
        <w:rPr>
          <w:lang w:val="lv-LV"/>
        </w:rPr>
        <w:t xml:space="preserve">Attēls </w:t>
      </w:r>
      <w:r w:rsidR="00201055">
        <w:rPr>
          <w:noProof/>
          <w:lang w:val="lv-LV"/>
        </w:rPr>
        <w:t>36</w:t>
      </w:r>
      <w:r w:rsidR="00291B71">
        <w:rPr>
          <w:lang w:val="lv-LV"/>
        </w:rPr>
        <w:fldChar w:fldCharType="end"/>
      </w:r>
      <w:r w:rsidRPr="009F0E63">
        <w:rPr>
          <w:lang w:val="lv-LV"/>
        </w:rPr>
        <w:t xml:space="preserve">).  Augsnes pretestības mērījumi veikti līdz 80 cm dziļumam, izņemot vietas, kur augsnes pretestība bija pārāk liela, lai iespiestu penetrologera zondi. Šādās vietās mērījumus veica līdz maksimālajam dziļumam, kādā varēja to iespiest. Katrā objektā tika veikti 27 sablīvējuma mērījumi. Mērījumi veikti pa slejām. Uz katras slejas </w:t>
      </w:r>
      <w:r w:rsidRPr="009F0E63">
        <w:rPr>
          <w:lang w:val="lv-LV"/>
        </w:rPr>
        <w:lastRenderedPageBreak/>
        <w:t>atlikti 3 punkti, kas atrodas 7 m attālumā viens no otra, kuros veic katrā trīs mērījumus. Tiek piefiksēts, kurā no slejām atrodas pievešanas ceļš, lai vēlāk aprēķinos to varētu salīdzināt ar pievešanas procesā neskarto audzes daļu.</w:t>
      </w:r>
    </w:p>
    <w:p w:rsidR="00291B71" w:rsidRDefault="00291B71" w:rsidP="00291B71">
      <w:pPr>
        <w:pStyle w:val="TableofFigures"/>
        <w:spacing w:before="120" w:after="120" w:line="276" w:lineRule="auto"/>
      </w:pPr>
      <w:r>
        <w:rPr>
          <w:noProof/>
          <w:lang w:val="en-US" w:eastAsia="en-US"/>
        </w:rPr>
        <w:drawing>
          <wp:inline distT="0" distB="0" distL="0" distR="0" wp14:anchorId="5FE93AD1" wp14:editId="118244A9">
            <wp:extent cx="2175486" cy="1923899"/>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9.jpg"/>
                    <pic:cNvPicPr/>
                  </pic:nvPicPr>
                  <pic:blipFill>
                    <a:blip r:embed="rId310">
                      <a:extLst>
                        <a:ext uri="{28A0092B-C50C-407E-A947-70E740481C1C}">
                          <a14:useLocalDpi xmlns:a14="http://schemas.microsoft.com/office/drawing/2010/main" val="0"/>
                        </a:ext>
                      </a:extLst>
                    </a:blip>
                    <a:stretch>
                      <a:fillRect/>
                    </a:stretch>
                  </pic:blipFill>
                  <pic:spPr>
                    <a:xfrm>
                      <a:off x="0" y="0"/>
                      <a:ext cx="2188873" cy="1935738"/>
                    </a:xfrm>
                    <a:prstGeom prst="rect">
                      <a:avLst/>
                    </a:prstGeom>
                  </pic:spPr>
                </pic:pic>
              </a:graphicData>
            </a:graphic>
          </wp:inline>
        </w:drawing>
      </w:r>
    </w:p>
    <w:p w:rsidR="008C0F7C" w:rsidRPr="000034EA" w:rsidRDefault="00291B71" w:rsidP="00291B71">
      <w:pPr>
        <w:pStyle w:val="Caption"/>
        <w:jc w:val="center"/>
        <w:rPr>
          <w:lang w:val="lv-LV"/>
        </w:rPr>
      </w:pPr>
      <w:bookmarkStart w:id="205" w:name="_Ref424293376"/>
      <w:r w:rsidRPr="000034EA">
        <w:rPr>
          <w:lang w:val="lv-LV"/>
        </w:rPr>
        <w:t xml:space="preserve">Attēls </w:t>
      </w:r>
      <w:r>
        <w:fldChar w:fldCharType="begin"/>
      </w:r>
      <w:r w:rsidRPr="000034EA">
        <w:rPr>
          <w:lang w:val="lv-LV"/>
        </w:rPr>
        <w:instrText xml:space="preserve"> SEQ Attēls \* ARABIC </w:instrText>
      </w:r>
      <w:r>
        <w:fldChar w:fldCharType="separate"/>
      </w:r>
      <w:r w:rsidR="00192EF5">
        <w:rPr>
          <w:noProof/>
          <w:lang w:val="lv-LV"/>
        </w:rPr>
        <w:t>37</w:t>
      </w:r>
      <w:r>
        <w:fldChar w:fldCharType="end"/>
      </w:r>
      <w:bookmarkEnd w:id="205"/>
      <w:r w:rsidRPr="000034EA">
        <w:rPr>
          <w:lang w:val="lv-LV"/>
        </w:rPr>
        <w:t>. Eijkelkamp digitālais penetrologers</w:t>
      </w:r>
    </w:p>
    <w:p w:rsidR="008C0F7C" w:rsidRPr="009F0E63" w:rsidRDefault="008C0F7C" w:rsidP="00A265C0">
      <w:pPr>
        <w:pStyle w:val="BodyText"/>
        <w:spacing w:before="120" w:line="276" w:lineRule="auto"/>
        <w:jc w:val="both"/>
        <w:rPr>
          <w:lang w:val="lv-LV"/>
        </w:rPr>
      </w:pPr>
      <w:r w:rsidRPr="009F0E63">
        <w:rPr>
          <w:lang w:val="lv-LV"/>
        </w:rPr>
        <w:tab/>
        <w:t>Rezultāti doti megapaskālos (MPa). Pārrēķins spiedienam no spēka (faktiski nomērītais lielums) uz pretestības mērvienībām veicams ar 1. vienādojumu.</w:t>
      </w:r>
    </w:p>
    <w:p w:rsidR="008C0F7C" w:rsidRPr="009F0E63" w:rsidRDefault="008C0F7C" w:rsidP="008C0F7C">
      <w:pPr>
        <w:pStyle w:val="BodyText"/>
        <w:spacing w:before="120" w:line="276" w:lineRule="auto"/>
        <w:rPr>
          <w:lang w:val="lv-LV"/>
        </w:rPr>
      </w:pPr>
      <m:oMathPara>
        <m:oMath>
          <m:r>
            <w:rPr>
              <w:rFonts w:ascii="Cambria Math" w:hAnsi="Cambria Math"/>
              <w:lang w:val="lv-LV"/>
            </w:rPr>
            <m:t xml:space="preserve">MPa= </m:t>
          </m:r>
          <m:f>
            <m:fPr>
              <m:ctrlPr>
                <w:rPr>
                  <w:rFonts w:ascii="Cambria Math" w:hAnsi="Cambria Math"/>
                  <w:i/>
                  <w:lang w:val="lv-LV"/>
                </w:rPr>
              </m:ctrlPr>
            </m:fPr>
            <m:num>
              <m:r>
                <w:rPr>
                  <w:rFonts w:ascii="Cambria Math" w:hAnsi="Cambria Math"/>
                  <w:lang w:val="lv-LV"/>
                </w:rPr>
                <m:t>Spēks (N)</m:t>
              </m:r>
            </m:num>
            <m:den>
              <m:sSup>
                <m:sSupPr>
                  <m:ctrlPr>
                    <w:rPr>
                      <w:rFonts w:ascii="Cambria Math" w:hAnsi="Cambria Math"/>
                      <w:i/>
                      <w:lang w:val="lv-LV"/>
                    </w:rPr>
                  </m:ctrlPr>
                </m:sSupPr>
                <m:e>
                  <m:r>
                    <w:rPr>
                      <w:rFonts w:ascii="Cambria Math" w:hAnsi="Cambria Math"/>
                      <w:lang w:val="lv-LV"/>
                    </w:rPr>
                    <m:t>2 cm</m:t>
                  </m:r>
                </m:e>
                <m:sup>
                  <m:r>
                    <w:rPr>
                      <w:rFonts w:ascii="Cambria Math" w:hAnsi="Cambria Math"/>
                      <w:lang w:val="lv-LV"/>
                    </w:rPr>
                    <m:t>2</m:t>
                  </m:r>
                </m:sup>
              </m:sSup>
              <m:r>
                <w:rPr>
                  <w:rFonts w:ascii="Cambria Math" w:hAnsi="Cambria Math"/>
                  <w:lang w:val="lv-LV"/>
                </w:rPr>
                <m:t xml:space="preserve"> </m:t>
              </m:r>
              <m:d>
                <m:dPr>
                  <m:ctrlPr>
                    <w:rPr>
                      <w:rFonts w:ascii="Cambria Math" w:hAnsi="Cambria Math"/>
                      <w:i/>
                      <w:lang w:val="lv-LV"/>
                    </w:rPr>
                  </m:ctrlPr>
                </m:dPr>
                <m:e>
                  <m:r>
                    <w:rPr>
                      <w:rFonts w:ascii="Cambria Math" w:hAnsi="Cambria Math"/>
                      <w:lang w:val="lv-LV"/>
                    </w:rPr>
                    <m:t>konusa laukums</m:t>
                  </m:r>
                </m:e>
              </m:d>
              <m:r>
                <w:rPr>
                  <w:rFonts w:ascii="Cambria Math" w:hAnsi="Cambria Math"/>
                  <w:lang w:val="lv-LV"/>
                </w:rPr>
                <m:t>*100</m:t>
              </m:r>
            </m:den>
          </m:f>
          <m:r>
            <w:rPr>
              <w:rFonts w:ascii="Cambria Math" w:hAnsi="Cambria Math"/>
              <w:lang w:val="lv-LV"/>
            </w:rPr>
            <m:t xml:space="preserve">        (1)</m:t>
          </m:r>
        </m:oMath>
      </m:oMathPara>
    </w:p>
    <w:p w:rsidR="008C0F7C" w:rsidRPr="009F0E63" w:rsidRDefault="008C0F7C" w:rsidP="00A265C0">
      <w:pPr>
        <w:pStyle w:val="BodyText"/>
        <w:spacing w:before="120" w:line="276" w:lineRule="auto"/>
        <w:jc w:val="both"/>
        <w:rPr>
          <w:lang w:val="lv-LV"/>
        </w:rPr>
      </w:pPr>
      <w:r w:rsidRPr="009F0E63">
        <w:rPr>
          <w:lang w:val="lv-LV"/>
        </w:rPr>
        <w:tab/>
        <w:t>Vienlaicīgi ar pretestības datu ieguvi, noteiktas arī attiecīgā punkta koordinātes, veidojot izmēģinājumu objektu karti (</w:t>
      </w:r>
      <w:r w:rsidR="00A265C0" w:rsidRPr="009F0E63">
        <w:rPr>
          <w:lang w:val="lv-LV"/>
        </w:rPr>
        <w:fldChar w:fldCharType="begin"/>
      </w:r>
      <w:r w:rsidR="00A265C0" w:rsidRPr="009F0E63">
        <w:rPr>
          <w:lang w:val="lv-LV"/>
        </w:rPr>
        <w:instrText xml:space="preserve"> REF _Ref424064397 \h </w:instrText>
      </w:r>
      <w:r w:rsidR="00A265C0" w:rsidRPr="009F0E63">
        <w:rPr>
          <w:lang w:val="lv-LV"/>
        </w:rPr>
      </w:r>
      <w:r w:rsidR="00A265C0" w:rsidRPr="009F0E63">
        <w:rPr>
          <w:lang w:val="lv-LV"/>
        </w:rPr>
        <w:fldChar w:fldCharType="separate"/>
      </w:r>
      <w:r w:rsidR="00201055" w:rsidRPr="009F0E63">
        <w:rPr>
          <w:lang w:val="lv-LV"/>
        </w:rPr>
        <w:t xml:space="preserve">Attēls </w:t>
      </w:r>
      <w:r w:rsidR="00201055">
        <w:rPr>
          <w:noProof/>
          <w:lang w:val="lv-LV"/>
        </w:rPr>
        <w:t>37</w:t>
      </w:r>
      <w:r w:rsidR="00A265C0" w:rsidRPr="009F0E63">
        <w:rPr>
          <w:lang w:val="lv-LV"/>
        </w:rPr>
        <w:fldChar w:fldCharType="end"/>
      </w:r>
      <w:r w:rsidR="00A265C0" w:rsidRPr="009F0E63">
        <w:rPr>
          <w:lang w:val="lv-LV"/>
        </w:rPr>
        <w:t>)</w:t>
      </w:r>
      <w:r w:rsidRPr="009F0E63">
        <w:rPr>
          <w:lang w:val="lv-LV"/>
        </w:rPr>
        <w:t xml:space="preserve">. Penetrācijas vietu izvietojums vienā audzē atbilstoši fiksētajām koordinātēm redzams </w:t>
      </w:r>
      <w:r w:rsidR="006A2EEF">
        <w:rPr>
          <w:lang w:val="lv-LV"/>
        </w:rPr>
        <w:t>38</w:t>
      </w:r>
      <w:r w:rsidRPr="009F0E63">
        <w:rPr>
          <w:lang w:val="lv-LV"/>
        </w:rPr>
        <w:t xml:space="preserve">.attēlā. </w:t>
      </w:r>
    </w:p>
    <w:p w:rsidR="00A265C0" w:rsidRPr="009F0E63" w:rsidRDefault="00291B71" w:rsidP="00A265C0">
      <w:pPr>
        <w:pStyle w:val="TableofFigures"/>
        <w:spacing w:before="120" w:after="120" w:line="276" w:lineRule="auto"/>
      </w:pPr>
      <w:r>
        <w:rPr>
          <w:noProof/>
          <w:lang w:val="en-US" w:eastAsia="en-US"/>
        </w:rPr>
        <w:drawing>
          <wp:inline distT="0" distB="0" distL="0" distR="0">
            <wp:extent cx="2837180" cy="1755354"/>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0.jpg"/>
                    <pic:cNvPicPr/>
                  </pic:nvPicPr>
                  <pic:blipFill>
                    <a:blip r:embed="rId311" cstate="print">
                      <a:extLst>
                        <a:ext uri="{28A0092B-C50C-407E-A947-70E740481C1C}">
                          <a14:useLocalDpi xmlns:a14="http://schemas.microsoft.com/office/drawing/2010/main" val="0"/>
                        </a:ext>
                      </a:extLst>
                    </a:blip>
                    <a:stretch>
                      <a:fillRect/>
                    </a:stretch>
                  </pic:blipFill>
                  <pic:spPr>
                    <a:xfrm>
                      <a:off x="0" y="0"/>
                      <a:ext cx="2844461" cy="1759859"/>
                    </a:xfrm>
                    <a:prstGeom prst="rect">
                      <a:avLst/>
                    </a:prstGeom>
                  </pic:spPr>
                </pic:pic>
              </a:graphicData>
            </a:graphic>
          </wp:inline>
        </w:drawing>
      </w:r>
    </w:p>
    <w:p w:rsidR="008C0F7C" w:rsidRPr="009F0E63" w:rsidRDefault="00A265C0" w:rsidP="00A265C0">
      <w:pPr>
        <w:pStyle w:val="Caption"/>
        <w:jc w:val="center"/>
        <w:rPr>
          <w:lang w:val="lv-LV"/>
        </w:rPr>
      </w:pPr>
      <w:bookmarkStart w:id="206" w:name="_Ref424064397"/>
      <w:r w:rsidRPr="009F0E63">
        <w:rPr>
          <w:lang w:val="lv-LV"/>
        </w:rPr>
        <w:t xml:space="preserve">Attēls </w:t>
      </w:r>
      <w:r w:rsidRPr="009F0E63">
        <w:rPr>
          <w:lang w:val="lv-LV"/>
        </w:rPr>
        <w:fldChar w:fldCharType="begin"/>
      </w:r>
      <w:r w:rsidRPr="009F0E63">
        <w:rPr>
          <w:lang w:val="lv-LV"/>
        </w:rPr>
        <w:instrText xml:space="preserve"> SEQ Attēls \* ARABIC </w:instrText>
      </w:r>
      <w:r w:rsidRPr="009F0E63">
        <w:rPr>
          <w:lang w:val="lv-LV"/>
        </w:rPr>
        <w:fldChar w:fldCharType="separate"/>
      </w:r>
      <w:r w:rsidR="00192EF5">
        <w:rPr>
          <w:noProof/>
          <w:lang w:val="lv-LV"/>
        </w:rPr>
        <w:t>38</w:t>
      </w:r>
      <w:r w:rsidRPr="009F0E63">
        <w:rPr>
          <w:lang w:val="lv-LV"/>
        </w:rPr>
        <w:fldChar w:fldCharType="end"/>
      </w:r>
      <w:bookmarkEnd w:id="206"/>
      <w:r w:rsidRPr="009F0E63">
        <w:rPr>
          <w:lang w:val="lv-LV"/>
        </w:rPr>
        <w:t>. Izmēģinājumu objektu karte</w:t>
      </w:r>
    </w:p>
    <w:p w:rsidR="008C0F7C" w:rsidRPr="009F0E63" w:rsidRDefault="008C0F7C" w:rsidP="008C0F7C">
      <w:pPr>
        <w:pStyle w:val="TableofFigures"/>
        <w:spacing w:before="120" w:after="0" w:line="276" w:lineRule="auto"/>
      </w:pPr>
    </w:p>
    <w:p w:rsidR="00A265C0" w:rsidRPr="009F0E63" w:rsidRDefault="00291B71" w:rsidP="00A265C0">
      <w:pPr>
        <w:pStyle w:val="TableofFigures"/>
        <w:spacing w:before="120" w:after="120" w:line="276" w:lineRule="auto"/>
      </w:pPr>
      <w:r>
        <w:rPr>
          <w:noProof/>
          <w:lang w:val="en-US" w:eastAsia="en-US"/>
        </w:rPr>
        <w:drawing>
          <wp:inline distT="0" distB="0" distL="0" distR="0">
            <wp:extent cx="3347357" cy="2603500"/>
            <wp:effectExtent l="0" t="0" r="5715"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1.jpg"/>
                    <pic:cNvPicPr/>
                  </pic:nvPicPr>
                  <pic:blipFill>
                    <a:blip r:embed="rId312">
                      <a:extLst>
                        <a:ext uri="{28A0092B-C50C-407E-A947-70E740481C1C}">
                          <a14:useLocalDpi xmlns:a14="http://schemas.microsoft.com/office/drawing/2010/main" val="0"/>
                        </a:ext>
                      </a:extLst>
                    </a:blip>
                    <a:stretch>
                      <a:fillRect/>
                    </a:stretch>
                  </pic:blipFill>
                  <pic:spPr>
                    <a:xfrm>
                      <a:off x="0" y="0"/>
                      <a:ext cx="3350848" cy="2606215"/>
                    </a:xfrm>
                    <a:prstGeom prst="rect">
                      <a:avLst/>
                    </a:prstGeom>
                  </pic:spPr>
                </pic:pic>
              </a:graphicData>
            </a:graphic>
          </wp:inline>
        </w:drawing>
      </w:r>
    </w:p>
    <w:p w:rsidR="008C0F7C" w:rsidRPr="009F0E63" w:rsidRDefault="00A265C0" w:rsidP="00A265C0">
      <w:pPr>
        <w:pStyle w:val="Caption"/>
        <w:jc w:val="center"/>
        <w:rPr>
          <w:lang w:val="lv-LV"/>
        </w:rPr>
      </w:pPr>
      <w:r w:rsidRPr="009F0E63">
        <w:rPr>
          <w:lang w:val="lv-LV"/>
        </w:rPr>
        <w:t xml:space="preserve">Attēls </w:t>
      </w:r>
      <w:r w:rsidRPr="009F0E63">
        <w:rPr>
          <w:lang w:val="lv-LV"/>
        </w:rPr>
        <w:fldChar w:fldCharType="begin"/>
      </w:r>
      <w:r w:rsidRPr="009F0E63">
        <w:rPr>
          <w:lang w:val="lv-LV"/>
        </w:rPr>
        <w:instrText xml:space="preserve"> SEQ Attēls \* ARABIC </w:instrText>
      </w:r>
      <w:r w:rsidRPr="009F0E63">
        <w:rPr>
          <w:lang w:val="lv-LV"/>
        </w:rPr>
        <w:fldChar w:fldCharType="separate"/>
      </w:r>
      <w:r w:rsidR="00192EF5">
        <w:rPr>
          <w:noProof/>
          <w:lang w:val="lv-LV"/>
        </w:rPr>
        <w:t>39</w:t>
      </w:r>
      <w:r w:rsidRPr="009F0E63">
        <w:rPr>
          <w:lang w:val="lv-LV"/>
        </w:rPr>
        <w:fldChar w:fldCharType="end"/>
      </w:r>
      <w:r w:rsidRPr="009F0E63">
        <w:rPr>
          <w:lang w:val="lv-LV"/>
        </w:rPr>
        <w:t>. Penetrācijas vietu izvietojums vienā audzē</w:t>
      </w:r>
    </w:p>
    <w:p w:rsidR="008C0F7C" w:rsidRPr="009F0E63" w:rsidRDefault="008C0F7C" w:rsidP="008C0F7C">
      <w:pPr>
        <w:pStyle w:val="TableofFigures"/>
        <w:spacing w:before="120" w:after="0" w:line="276" w:lineRule="auto"/>
      </w:pPr>
    </w:p>
    <w:p w:rsidR="008C0F7C" w:rsidRPr="009F0E63" w:rsidRDefault="005F3708" w:rsidP="008C0F7C">
      <w:pPr>
        <w:pStyle w:val="Heading3"/>
        <w:spacing w:before="120" w:line="276" w:lineRule="auto"/>
        <w:rPr>
          <w:lang w:val="lv-LV"/>
        </w:rPr>
      </w:pPr>
      <w:bookmarkStart w:id="207" w:name="__RefHeading__3556_586723392"/>
      <w:bookmarkStart w:id="208" w:name="_Toc376517770"/>
      <w:bookmarkStart w:id="209" w:name="_Toc378322390"/>
      <w:bookmarkStart w:id="210" w:name="_Toc436058925"/>
      <w:bookmarkEnd w:id="207"/>
      <w:r>
        <w:rPr>
          <w:lang w:val="lv-LV"/>
        </w:rPr>
        <w:t xml:space="preserve">5.4.4. </w:t>
      </w:r>
      <w:r w:rsidR="008C0F7C" w:rsidRPr="009F0E63">
        <w:rPr>
          <w:lang w:val="lv-LV"/>
        </w:rPr>
        <w:t>Paaugas uzskaite</w:t>
      </w:r>
      <w:bookmarkEnd w:id="208"/>
      <w:bookmarkEnd w:id="209"/>
      <w:bookmarkEnd w:id="210"/>
    </w:p>
    <w:p w:rsidR="008C0F7C" w:rsidRPr="009F0E63" w:rsidRDefault="008C0F7C" w:rsidP="002A2280">
      <w:pPr>
        <w:pStyle w:val="BodyText"/>
        <w:spacing w:before="120" w:line="276" w:lineRule="auto"/>
        <w:jc w:val="both"/>
        <w:rPr>
          <w:lang w:val="lv-LV"/>
        </w:rPr>
      </w:pPr>
      <w:r w:rsidRPr="009F0E63">
        <w:rPr>
          <w:lang w:val="lv-LV"/>
        </w:rPr>
        <w:tab/>
        <w:t xml:space="preserve">Paauga </w:t>
      </w:r>
      <w:r w:rsidR="00A30A39" w:rsidRPr="009F0E63">
        <w:rPr>
          <w:lang w:val="lv-LV"/>
        </w:rPr>
        <w:t xml:space="preserve">tika </w:t>
      </w:r>
      <w:r w:rsidRPr="009F0E63">
        <w:rPr>
          <w:lang w:val="lv-LV"/>
        </w:rPr>
        <w:t>uzskaitīta visos parauglaukumos pa slejām. Tik</w:t>
      </w:r>
      <w:r w:rsidR="00A30A39" w:rsidRPr="009F0E63">
        <w:rPr>
          <w:lang w:val="lv-LV"/>
        </w:rPr>
        <w:t>a</w:t>
      </w:r>
      <w:r w:rsidRPr="009F0E63">
        <w:rPr>
          <w:lang w:val="lv-LV"/>
        </w:rPr>
        <w:t xml:space="preserve"> uzskaitīti visi koki, kas atrodas ne tālāk kā 2 m no slejas vidusass, kas nosprausta ar stigmietiem. Kokiem mērīts augstums ar latas vai augstummēra VERTEX palīdzību. Kokiem, kas sasnieguši vismaz 2 m augstumu,  mērīts caurmērs krūšu augstumā, izmantojot dastmēru. Uzskaitītas visas koku sugas, kas atrodas slejā. Veicot mērījumus, piefiksēta sleja, kurā atrodas pievešanas ceļš.</w:t>
      </w:r>
    </w:p>
    <w:p w:rsidR="008C0F7C" w:rsidRPr="009F0E63" w:rsidRDefault="008C0F7C" w:rsidP="002A2280">
      <w:pPr>
        <w:pStyle w:val="BodyText"/>
        <w:spacing w:before="120" w:line="276" w:lineRule="auto"/>
        <w:jc w:val="both"/>
        <w:rPr>
          <w:lang w:val="lv-LV"/>
        </w:rPr>
      </w:pPr>
      <w:r w:rsidRPr="009F0E63">
        <w:rPr>
          <w:lang w:val="lv-LV"/>
        </w:rPr>
        <w:tab/>
        <w:t xml:space="preserve">Pēc datu ievadīšanas elektroniskajās tabulās aprēķināts vidējā koku augstums gan neskartajā audzes daļā, gan slejā, kur veikti pievešanas darbi. Slejās, kur mērīts caurmērs un augstums paraugkokiem, pirms tam izveidota augstumlīkne katrai attiecīgajās slejās pārstāvētajai koku sugai un aprēķināts visu koku augstums. Analizēts koku skaits, augstums, sugu sastāvs kontroles audzes daļā un uz pievešanas ceļa. </w:t>
      </w:r>
    </w:p>
    <w:p w:rsidR="008C0F7C" w:rsidRPr="009F0E63" w:rsidRDefault="005F3708" w:rsidP="00A30A39">
      <w:pPr>
        <w:pStyle w:val="Heading3"/>
        <w:rPr>
          <w:lang w:val="lv-LV"/>
        </w:rPr>
      </w:pPr>
      <w:bookmarkStart w:id="211" w:name="_Toc436058926"/>
      <w:r>
        <w:rPr>
          <w:lang w:val="lv-LV"/>
        </w:rPr>
        <w:t xml:space="preserve">5.4.5. </w:t>
      </w:r>
      <w:r w:rsidR="00A30A39" w:rsidRPr="009F0E63">
        <w:rPr>
          <w:lang w:val="lv-LV"/>
        </w:rPr>
        <w:t>Nozīmīgākie rezultāti</w:t>
      </w:r>
      <w:bookmarkEnd w:id="211"/>
    </w:p>
    <w:p w:rsidR="00A30A39" w:rsidRPr="009F0E63" w:rsidRDefault="00A30A39" w:rsidP="00A30A39">
      <w:pPr>
        <w:pStyle w:val="BodyText"/>
        <w:spacing w:before="120" w:line="276" w:lineRule="auto"/>
        <w:ind w:firstLine="720"/>
        <w:jc w:val="both"/>
        <w:rPr>
          <w:lang w:val="lv-LV"/>
        </w:rPr>
      </w:pPr>
      <w:r w:rsidRPr="009F0E63">
        <w:rPr>
          <w:lang w:val="lv-LV"/>
        </w:rPr>
        <w:t>Apkopojot rezultātus par visiem izmēģinājumiem, redzams, ka augsnes sablīvējums uz pievešanas ceļiem un audzes kontroles daļā būtiski atšķiras mežaudzēs uz organiskām augsnēm un susinātām augsnēm (</w:t>
      </w:r>
      <w:r w:rsidRPr="009F0E63">
        <w:rPr>
          <w:lang w:val="lv-LV"/>
        </w:rPr>
        <w:fldChar w:fldCharType="begin"/>
      </w:r>
      <w:r w:rsidRPr="009F0E63">
        <w:rPr>
          <w:lang w:val="lv-LV"/>
        </w:rPr>
        <w:instrText xml:space="preserve"> REF _Ref424071029 \h </w:instrText>
      </w:r>
      <w:r w:rsidRPr="009F0E63">
        <w:rPr>
          <w:lang w:val="lv-LV"/>
        </w:rPr>
      </w:r>
      <w:r w:rsidRPr="009F0E63">
        <w:rPr>
          <w:lang w:val="lv-LV"/>
        </w:rPr>
        <w:fldChar w:fldCharType="separate"/>
      </w:r>
      <w:r w:rsidR="00201055" w:rsidRPr="009F0E63">
        <w:rPr>
          <w:lang w:val="lv-LV"/>
        </w:rPr>
        <w:t xml:space="preserve">Attēls </w:t>
      </w:r>
      <w:r w:rsidR="00201055">
        <w:rPr>
          <w:noProof/>
          <w:lang w:val="lv-LV"/>
        </w:rPr>
        <w:t>39</w:t>
      </w:r>
      <w:r w:rsidRPr="009F0E63">
        <w:rPr>
          <w:lang w:val="lv-LV"/>
        </w:rPr>
        <w:fldChar w:fldCharType="end"/>
      </w:r>
      <w:r w:rsidRPr="009F0E63">
        <w:rPr>
          <w:lang w:val="lv-LV"/>
        </w:rPr>
        <w:t xml:space="preserve">). Sausieņu meža tipos izteikta atšķirība augsnes sablīvējumā parādās dziļākajos augsnes slāņos. Sablīvējumu neietekmē mežizstrādes tehnikas izvēle, taču var ietekmēt (dziļākie augsnes slāņi, organiskās augsnes) izstrādes sezona un citi faktori. </w:t>
      </w:r>
    </w:p>
    <w:p w:rsidR="00A30A39" w:rsidRPr="009F0E63" w:rsidRDefault="00A30A39" w:rsidP="00A30A39">
      <w:pPr>
        <w:pStyle w:val="BodyText"/>
        <w:keepNext/>
        <w:spacing w:before="120" w:line="276" w:lineRule="auto"/>
        <w:jc w:val="both"/>
        <w:rPr>
          <w:lang w:val="lv-LV"/>
        </w:rPr>
      </w:pPr>
      <w:r w:rsidRPr="009F0E63">
        <w:rPr>
          <w:noProof/>
        </w:rPr>
        <w:lastRenderedPageBreak/>
        <mc:AlternateContent>
          <mc:Choice Requires="wps">
            <w:drawing>
              <wp:anchor distT="45720" distB="45720" distL="114300" distR="114300" simplePos="0" relativeHeight="251686912" behindDoc="0" locked="0" layoutInCell="1" allowOverlap="1" wp14:anchorId="418927FD" wp14:editId="45CFE888">
                <wp:simplePos x="0" y="0"/>
                <wp:positionH relativeFrom="column">
                  <wp:posOffset>5319287</wp:posOffset>
                </wp:positionH>
                <wp:positionV relativeFrom="paragraph">
                  <wp:posOffset>1544140</wp:posOffset>
                </wp:positionV>
                <wp:extent cx="275590" cy="24955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49555"/>
                        </a:xfrm>
                        <a:prstGeom prst="rect">
                          <a:avLst/>
                        </a:prstGeom>
                        <a:noFill/>
                        <a:ln w="9525">
                          <a:noFill/>
                          <a:miter lim="800000"/>
                          <a:headEnd/>
                          <a:tailEnd/>
                        </a:ln>
                      </wps:spPr>
                      <wps:txbx>
                        <w:txbxContent>
                          <w:p w:rsidR="00271847" w:rsidRPr="00A30A39" w:rsidRDefault="00271847" w:rsidP="00A30A39">
                            <w:pPr>
                              <w:rPr>
                                <w:lang w:val="lv-LV"/>
                              </w:rPr>
                            </w:pPr>
                            <w:r>
                              <w:rPr>
                                <w:lang w:val="lv-LV"/>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927FD" id="_x0000_s1120" type="#_x0000_t202" style="position:absolute;left:0;text-align:left;margin-left:418.85pt;margin-top:121.6pt;width:21.7pt;height:19.6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" filled="f" stroked="f">
                <v:textbox>
                  <w:txbxContent>
                    <w:p w:rsidR="00271847" w:rsidRPr="00A30A39" w:rsidRDefault="00271847" w:rsidP="00A30A39">
                      <w:pPr>
                        <w:rPr>
                          <w:lang w:val="lv-LV"/>
                        </w:rPr>
                      </w:pPr>
                      <w:r>
                        <w:rPr>
                          <w:lang w:val="lv-LV"/>
                        </w:rPr>
                        <w:t>D</w:t>
                      </w:r>
                    </w:p>
                  </w:txbxContent>
                </v:textbox>
              </v:shape>
            </w:pict>
          </mc:Fallback>
        </mc:AlternateContent>
      </w:r>
      <w:r w:rsidRPr="009F0E63">
        <w:rPr>
          <w:noProof/>
        </w:rPr>
        <mc:AlternateContent>
          <mc:Choice Requires="wps">
            <w:drawing>
              <wp:anchor distT="45720" distB="45720" distL="114300" distR="114300" simplePos="0" relativeHeight="251684864" behindDoc="0" locked="0" layoutInCell="1" allowOverlap="1" wp14:anchorId="54187828" wp14:editId="49C66CB3">
                <wp:simplePos x="0" y="0"/>
                <wp:positionH relativeFrom="column">
                  <wp:posOffset>2438209</wp:posOffset>
                </wp:positionH>
                <wp:positionV relativeFrom="paragraph">
                  <wp:posOffset>1527487</wp:posOffset>
                </wp:positionV>
                <wp:extent cx="275590" cy="24955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49555"/>
                        </a:xfrm>
                        <a:prstGeom prst="rect">
                          <a:avLst/>
                        </a:prstGeom>
                        <a:noFill/>
                        <a:ln w="9525">
                          <a:noFill/>
                          <a:miter lim="800000"/>
                          <a:headEnd/>
                          <a:tailEnd/>
                        </a:ln>
                      </wps:spPr>
                      <wps:txbx>
                        <w:txbxContent>
                          <w:p w:rsidR="00271847" w:rsidRPr="00A30A39" w:rsidRDefault="00271847" w:rsidP="00A30A39">
                            <w:pPr>
                              <w:rPr>
                                <w:lang w:val="lv-LV"/>
                              </w:rPr>
                            </w:pPr>
                            <w:r>
                              <w:rPr>
                                <w:lang w:val="lv-LV"/>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87828" id="_x0000_s1121" type="#_x0000_t202" style="position:absolute;left:0;text-align:left;margin-left:192pt;margin-top:120.25pt;width:21.7pt;height:19.6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" filled="f" stroked="f">
                <v:textbox>
                  <w:txbxContent>
                    <w:p w:rsidR="00271847" w:rsidRPr="00A30A39" w:rsidRDefault="00271847" w:rsidP="00A30A39">
                      <w:pPr>
                        <w:rPr>
                          <w:lang w:val="lv-LV"/>
                        </w:rPr>
                      </w:pPr>
                      <w:r>
                        <w:rPr>
                          <w:lang w:val="lv-LV"/>
                        </w:rPr>
                        <w:t>C</w:t>
                      </w:r>
                    </w:p>
                  </w:txbxContent>
                </v:textbox>
              </v:shape>
            </w:pict>
          </mc:Fallback>
        </mc:AlternateContent>
      </w:r>
      <w:r w:rsidRPr="009F0E63">
        <w:rPr>
          <w:noProof/>
        </w:rPr>
        <mc:AlternateContent>
          <mc:Choice Requires="wps">
            <w:drawing>
              <wp:anchor distT="45720" distB="45720" distL="114300" distR="114300" simplePos="0" relativeHeight="251682816" behindDoc="0" locked="0" layoutInCell="1" allowOverlap="1" wp14:anchorId="5C44E485" wp14:editId="59FFA5D2">
                <wp:simplePos x="0" y="0"/>
                <wp:positionH relativeFrom="column">
                  <wp:posOffset>5310613</wp:posOffset>
                </wp:positionH>
                <wp:positionV relativeFrom="paragraph">
                  <wp:posOffset>9238</wp:posOffset>
                </wp:positionV>
                <wp:extent cx="275590" cy="24955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49555"/>
                        </a:xfrm>
                        <a:prstGeom prst="rect">
                          <a:avLst/>
                        </a:prstGeom>
                        <a:noFill/>
                        <a:ln w="9525">
                          <a:noFill/>
                          <a:miter lim="800000"/>
                          <a:headEnd/>
                          <a:tailEnd/>
                        </a:ln>
                      </wps:spPr>
                      <wps:txbx>
                        <w:txbxContent>
                          <w:p w:rsidR="00271847" w:rsidRPr="00A30A39" w:rsidRDefault="00271847" w:rsidP="00A30A39">
                            <w:pPr>
                              <w:rPr>
                                <w:lang w:val="lv-LV"/>
                              </w:rPr>
                            </w:pPr>
                            <w:r>
                              <w:rPr>
                                <w:lang w:val="lv-LV"/>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4E485" id="_x0000_s1122" type="#_x0000_t202" style="position:absolute;left:0;text-align:left;margin-left:418.15pt;margin-top:.75pt;width:21.7pt;height:19.6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" filled="f" stroked="f">
                <v:textbox>
                  <w:txbxContent>
                    <w:p w:rsidR="00271847" w:rsidRPr="00A30A39" w:rsidRDefault="00271847" w:rsidP="00A30A39">
                      <w:pPr>
                        <w:rPr>
                          <w:lang w:val="lv-LV"/>
                        </w:rPr>
                      </w:pPr>
                      <w:r>
                        <w:rPr>
                          <w:lang w:val="lv-LV"/>
                        </w:rPr>
                        <w:t>B</w:t>
                      </w:r>
                    </w:p>
                  </w:txbxContent>
                </v:textbox>
              </v:shape>
            </w:pict>
          </mc:Fallback>
        </mc:AlternateContent>
      </w:r>
      <w:r w:rsidRPr="009F0E63">
        <w:rPr>
          <w:noProof/>
        </w:rPr>
        <mc:AlternateContent>
          <mc:Choice Requires="wps">
            <w:drawing>
              <wp:anchor distT="45720" distB="45720" distL="114300" distR="114300" simplePos="0" relativeHeight="251680768" behindDoc="0" locked="0" layoutInCell="1" allowOverlap="1" wp14:anchorId="3F894B85" wp14:editId="11230C2E">
                <wp:simplePos x="0" y="0"/>
                <wp:positionH relativeFrom="column">
                  <wp:posOffset>2398096</wp:posOffset>
                </wp:positionH>
                <wp:positionV relativeFrom="paragraph">
                  <wp:posOffset>8447</wp:posOffset>
                </wp:positionV>
                <wp:extent cx="275590" cy="24955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49555"/>
                        </a:xfrm>
                        <a:prstGeom prst="rect">
                          <a:avLst/>
                        </a:prstGeom>
                        <a:noFill/>
                        <a:ln w="9525">
                          <a:noFill/>
                          <a:miter lim="800000"/>
                          <a:headEnd/>
                          <a:tailEnd/>
                        </a:ln>
                      </wps:spPr>
                      <wps:txbx>
                        <w:txbxContent>
                          <w:p w:rsidR="00271847" w:rsidRDefault="00271847">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94B85" id="_x0000_s1123" type="#_x0000_t202" style="position:absolute;left:0;text-align:left;margin-left:188.85pt;margin-top:.65pt;width:21.7pt;height:19.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" filled="f" stroked="f">
                <v:textbox>
                  <w:txbxContent>
                    <w:p w:rsidR="00271847" w:rsidRDefault="00271847">
                      <w:r>
                        <w:t>A</w:t>
                      </w:r>
                    </w:p>
                  </w:txbxContent>
                </v:textbox>
              </v:shape>
            </w:pict>
          </mc:Fallback>
        </mc:AlternateContent>
      </w:r>
      <w:r w:rsidRPr="009F0E63">
        <w:rPr>
          <w:lang w:val="lv-LV"/>
        </w:rPr>
        <w:object w:dxaOrig="9070" w:dyaOrig="4535">
          <v:shape id="_x0000_i1152" type="#_x0000_t75" style="width:230.85pt;height:115.65pt" o:ole="" filled="t">
            <v:fill color2="black"/>
            <v:imagedata r:id="rId313" o:title=""/>
          </v:shape>
          <o:OLEObject Type="Embed" ProgID="LibreOffice.ChartDocument.1" ShapeID="_x0000_i1152" DrawAspect="Content" ObjectID="_1509803741" r:id="rId314"/>
        </w:object>
      </w:r>
      <w:r w:rsidRPr="009F0E63">
        <w:rPr>
          <w:lang w:val="lv-LV"/>
        </w:rPr>
        <w:object w:dxaOrig="9070" w:dyaOrig="4535">
          <v:shape id="_x0000_i1153" type="#_x0000_t75" style="width:225.85pt;height:112.9pt" o:ole="" filled="t">
            <v:fill color2="black"/>
            <v:imagedata r:id="rId315" o:title=""/>
          </v:shape>
          <o:OLEObject Type="Embed" ProgID="LibreOffice.ChartDocument.1" ShapeID="_x0000_i1153" DrawAspect="Content" ObjectID="_1509803742" r:id="rId316"/>
        </w:object>
      </w:r>
      <w:r w:rsidRPr="009F0E63">
        <w:rPr>
          <w:lang w:val="lv-LV"/>
        </w:rPr>
        <w:t xml:space="preserve"> </w:t>
      </w:r>
      <w:r w:rsidRPr="009F0E63">
        <w:rPr>
          <w:lang w:val="lv-LV"/>
        </w:rPr>
        <w:object w:dxaOrig="9070" w:dyaOrig="4535">
          <v:shape id="_x0000_i1154" type="#_x0000_t75" style="width:230.85pt;height:115.65pt" o:ole="" filled="t">
            <v:fill color2="black"/>
            <v:imagedata r:id="rId317" o:title=""/>
          </v:shape>
          <o:OLEObject Type="Embed" ProgID="LibreOffice.ChartDocument.1" ShapeID="_x0000_i1154" DrawAspect="Content" ObjectID="_1509803743" r:id="rId318"/>
        </w:object>
      </w:r>
      <w:r w:rsidRPr="009F0E63">
        <w:rPr>
          <w:lang w:val="lv-LV"/>
        </w:rPr>
        <w:object w:dxaOrig="9070" w:dyaOrig="4535">
          <v:shape id="_x0000_i1155" type="#_x0000_t75" style="width:228.55pt;height:113.85pt" o:ole="" filled="t">
            <v:fill color2="black"/>
            <v:imagedata r:id="rId315" o:title=""/>
          </v:shape>
          <o:OLEObject Type="Embed" ProgID="LibreOffice.ChartDocument.1" ShapeID="_x0000_i1155" DrawAspect="Content" ObjectID="_1509803744" r:id="rId319"/>
        </w:object>
      </w:r>
    </w:p>
    <w:p w:rsidR="00A30A39" w:rsidRPr="009F0E63" w:rsidRDefault="00A30A39" w:rsidP="00A30A39">
      <w:pPr>
        <w:pStyle w:val="Caption"/>
        <w:jc w:val="center"/>
        <w:rPr>
          <w:sz w:val="22"/>
          <w:szCs w:val="22"/>
          <w:lang w:val="lv-LV"/>
        </w:rPr>
      </w:pPr>
      <w:bookmarkStart w:id="212" w:name="_Ref424071029"/>
      <w:r w:rsidRPr="009F0E63">
        <w:rPr>
          <w:lang w:val="lv-LV"/>
        </w:rPr>
        <w:t xml:space="preserve">Attēls </w:t>
      </w:r>
      <w:r w:rsidRPr="009F0E63">
        <w:rPr>
          <w:lang w:val="lv-LV"/>
        </w:rPr>
        <w:fldChar w:fldCharType="begin"/>
      </w:r>
      <w:r w:rsidRPr="009F0E63">
        <w:rPr>
          <w:lang w:val="lv-LV"/>
        </w:rPr>
        <w:instrText xml:space="preserve"> SEQ Attēls \* ARABIC </w:instrText>
      </w:r>
      <w:r w:rsidRPr="009F0E63">
        <w:rPr>
          <w:lang w:val="lv-LV"/>
        </w:rPr>
        <w:fldChar w:fldCharType="separate"/>
      </w:r>
      <w:r w:rsidR="00192EF5">
        <w:rPr>
          <w:noProof/>
          <w:lang w:val="lv-LV"/>
        </w:rPr>
        <w:t>40</w:t>
      </w:r>
      <w:r w:rsidRPr="009F0E63">
        <w:rPr>
          <w:lang w:val="lv-LV"/>
        </w:rPr>
        <w:fldChar w:fldCharType="end"/>
      </w:r>
      <w:bookmarkEnd w:id="212"/>
      <w:r w:rsidRPr="009F0E63">
        <w:rPr>
          <w:lang w:val="lv-LV"/>
        </w:rPr>
        <w:t>. Vidējā penetrācijas pretestība sausieņos (A), āreņos (B), kūdreņos (C) un purvaiņos (D)</w:t>
      </w:r>
    </w:p>
    <w:p w:rsidR="00A30A39" w:rsidRPr="009F0E63" w:rsidRDefault="00A30A39" w:rsidP="00A30A39">
      <w:pPr>
        <w:pStyle w:val="BodyText"/>
        <w:spacing w:before="120" w:line="276" w:lineRule="auto"/>
        <w:jc w:val="both"/>
        <w:rPr>
          <w:lang w:val="lv-LV"/>
        </w:rPr>
      </w:pPr>
      <w:r w:rsidRPr="009F0E63">
        <w:rPr>
          <w:lang w:val="lv-LV"/>
        </w:rPr>
        <w:tab/>
        <w:t>Iegūta nepietiekama informācija par tādiem meža augšanas apstākļiem kā slapjaiņi, purvaiņi un kūdreņi. Pētījumi šajos meža tipos jāpaplašina, it īpaši tāpēc, ka tieši šajos meža tipos konstatēta vislielākā augsnes sablīvējuma atšķirība. Pētījumu programma uz organiskām, pārmitrām un susinātām augsnēm ir jāpaplašina, novērtējot sablīvējuma ietekmi uz koku sakņu biomasu un sīksakņu vitalitāti uz treilēšanas ceļiem un pārējā audzes daļā.</w:t>
      </w:r>
    </w:p>
    <w:p w:rsidR="00A30A39" w:rsidRPr="009F0E63" w:rsidRDefault="00A30A39" w:rsidP="00A30A39">
      <w:pPr>
        <w:pStyle w:val="BodyText"/>
        <w:spacing w:before="120" w:line="276" w:lineRule="auto"/>
        <w:jc w:val="both"/>
        <w:rPr>
          <w:lang w:val="lv-LV"/>
        </w:rPr>
      </w:pPr>
      <w:r w:rsidRPr="009F0E63">
        <w:rPr>
          <w:lang w:val="lv-LV"/>
        </w:rPr>
        <w:tab/>
        <w:t>Noturīgais sablīvējums augsnes dziļākajos slāņos var būt saistīts ar augsnes caursalšanu līdz aptuveni 50 cm dziļumam. Dziļākie augsnes slāņi var neietekmēt koku vitalitāti, taču tie var radīt ietekmi uz platības hidroloģisko režīmu, samazināt koku noturību pret vēju, kā arī apgrūtināt piekļuvi dziļākajos augsnes slāņos esošajām ūdens un barības vielu rezervēm. Šāda hipotēze nav apstiprināta Ziemeļvalstīs veiktos pētījumos, taču vairumā gadījumu pētnieki koncentrējas uz augsnes virskārtu, kur koncentrēta lielākā daļa sakņu biomasas, tāpēc izmaiņas dziļākajos augsnes slāņos var palikt nepamanītas.</w:t>
      </w:r>
    </w:p>
    <w:p w:rsidR="00822FA2" w:rsidRPr="009F0E63" w:rsidRDefault="00822FA2" w:rsidP="00822FA2">
      <w:pPr>
        <w:pStyle w:val="BodyText"/>
        <w:spacing w:before="120" w:line="276" w:lineRule="auto"/>
        <w:ind w:firstLine="720"/>
        <w:jc w:val="both"/>
        <w:rPr>
          <w:lang w:val="lv-LV"/>
        </w:rPr>
      </w:pPr>
      <w:r w:rsidRPr="009F0E63">
        <w:rPr>
          <w:lang w:val="lv-LV"/>
        </w:rPr>
        <w:t>Izstrādes sezona ietekmē augsnes sablīvējumu minerālaugsnēs – ziemas apstākļos izstrādātās audzēs nav novērojama augsnes dziļāko slāņu sablīvēšanās.  Pētījumu objektu skaits uz organiskām augsnēm nav pietiekošs secinājumu izdarīšanai par sezonas ietekmi uz augsnes sablīvējumu, taču patlaban nav pamata uzskatīt, ka meža tipos uz organiskām augsnēm parādītos citādas likumsakarības.</w:t>
      </w:r>
    </w:p>
    <w:p w:rsidR="00A30A39" w:rsidRPr="009F0E63" w:rsidRDefault="00A30A39" w:rsidP="00A30A39">
      <w:pPr>
        <w:pStyle w:val="BodyText"/>
        <w:spacing w:before="120" w:line="276" w:lineRule="auto"/>
        <w:jc w:val="both"/>
        <w:rPr>
          <w:lang w:val="lv-LV"/>
        </w:rPr>
      </w:pPr>
      <w:r w:rsidRPr="009F0E63">
        <w:rPr>
          <w:lang w:val="lv-LV"/>
        </w:rPr>
        <w:tab/>
        <w:t>Iegūtie rezultāti liecina par to, ka ir jāturpina jaunu risinājumu meklēšana un aprobēšana meža tehnikas ietekmes uz augsni mazināšanai, organizējot mežizstrādes darbus tā, lai riska teritorijās, kur var veidoties noturīgs sablīvējums, darbi notiktu sasaluma apstākļos vai arī tiktu izmantota tehnika, kas rada minimālu spiedienu uz augsni (kāpurķēžu pievedējtraktori). Latvijā nav pietiekami pētīta saistība starp augsnes nestspēju un paliekošā sablīvējuma veidošanos, lai gan nestspējai un tās sezonālajām izmaiņām varētu būt noteicošā loma ietekmes uz augsni struktūras izmaiņām. Tāpēc augsnes nestspējas izpēte un klasificēšana, veidojot atbalsta sistēmu meža darbu plānošanai, ir viens no svarīgākajiem pētījumu virzieniem meža tehnikas ietekmes uz vidi mazināšanai. Tajā pašā laikā ir jāturpina noturīgā sablīvējuma un tā ietekmes uz augu saknēm, minerālo barošanos un hidroloģisko režīmu izpēte, lai novērtētu faktiskos mežsaimnieciskās darbības ietekmes riskus.</w:t>
      </w:r>
    </w:p>
    <w:p w:rsidR="00A30A39" w:rsidRPr="009F0E63" w:rsidRDefault="00A30A39" w:rsidP="00A30A39">
      <w:pPr>
        <w:pStyle w:val="BodyText"/>
        <w:spacing w:before="120" w:line="276" w:lineRule="auto"/>
        <w:ind w:firstLine="720"/>
        <w:jc w:val="both"/>
        <w:rPr>
          <w:lang w:val="lv-LV" w:bidi="hi-IN"/>
        </w:rPr>
      </w:pPr>
      <w:r w:rsidRPr="009F0E63">
        <w:rPr>
          <w:lang w:val="lv-LV" w:bidi="hi-IN"/>
        </w:rPr>
        <w:t xml:space="preserve">Analizējot iegūtos datus par paaugu, secināts, ka koku dimensijas vairumā gadījumu nav būtiski atšķirīgas audzes kontroles daļā un uz pievešanas ceļa. Tādas saimnieciski nozīmīgas sugas kā parastā priede un parastā egle </w:t>
      </w:r>
      <w:r w:rsidRPr="009F0E63">
        <w:rPr>
          <w:lang w:val="lv-LV" w:bidi="hi-IN"/>
        </w:rPr>
        <w:lastRenderedPageBreak/>
        <w:t xml:space="preserve">sasniedz vienlīdz labus augstuma rādītājus gan uz pievešanas ceļa, gan arī kontroles daļā. Pievešanas ceļu ietekme vērojama uz bērzu, šī suga uz pievešanas ceļiem attīstās labāk, nekā kontroles slejās. </w:t>
      </w:r>
    </w:p>
    <w:p w:rsidR="00822FA2" w:rsidRPr="009F0E63" w:rsidRDefault="00822FA2" w:rsidP="00822FA2">
      <w:pPr>
        <w:pStyle w:val="BodyText"/>
        <w:keepNext/>
        <w:spacing w:before="120" w:line="276" w:lineRule="auto"/>
        <w:jc w:val="center"/>
        <w:rPr>
          <w:lang w:val="lv-LV"/>
        </w:rPr>
      </w:pPr>
      <w:r w:rsidRPr="009F0E63">
        <w:rPr>
          <w:lang w:val="lv-LV"/>
        </w:rPr>
        <w:object w:dxaOrig="9070" w:dyaOrig="4535">
          <v:shape id="_x0000_i1156" type="#_x0000_t75" style="width:306.55pt;height:152.4pt" o:ole="" filled="t">
            <v:fill color2="black"/>
            <v:imagedata r:id="rId320" o:title=""/>
          </v:shape>
          <o:OLEObject Type="Embed" ProgID="LibreOffice.ChartDocument.1" ShapeID="_x0000_i1156" DrawAspect="Content" ObjectID="_1509803745" r:id="rId321"/>
        </w:object>
      </w:r>
    </w:p>
    <w:p w:rsidR="00822FA2" w:rsidRPr="009F0E63" w:rsidRDefault="00822FA2" w:rsidP="00822FA2">
      <w:pPr>
        <w:pStyle w:val="Caption"/>
        <w:jc w:val="center"/>
        <w:rPr>
          <w:sz w:val="22"/>
          <w:szCs w:val="22"/>
          <w:lang w:val="lv-LV" w:bidi="hi-IN"/>
        </w:rPr>
      </w:pPr>
      <w:r w:rsidRPr="009F0E63">
        <w:rPr>
          <w:lang w:val="lv-LV"/>
        </w:rPr>
        <w:t xml:space="preserve">Attēls </w:t>
      </w:r>
      <w:r w:rsidRPr="009F0E63">
        <w:rPr>
          <w:lang w:val="lv-LV"/>
        </w:rPr>
        <w:fldChar w:fldCharType="begin"/>
      </w:r>
      <w:r w:rsidRPr="009F0E63">
        <w:rPr>
          <w:lang w:val="lv-LV"/>
        </w:rPr>
        <w:instrText xml:space="preserve"> SEQ Attēls \* ARABIC </w:instrText>
      </w:r>
      <w:r w:rsidRPr="009F0E63">
        <w:rPr>
          <w:lang w:val="lv-LV"/>
        </w:rPr>
        <w:fldChar w:fldCharType="separate"/>
      </w:r>
      <w:r w:rsidR="00192EF5">
        <w:rPr>
          <w:noProof/>
          <w:lang w:val="lv-LV"/>
        </w:rPr>
        <w:t>41</w:t>
      </w:r>
      <w:r w:rsidRPr="009F0E63">
        <w:rPr>
          <w:lang w:val="lv-LV"/>
        </w:rPr>
        <w:fldChar w:fldCharType="end"/>
      </w:r>
      <w:r w:rsidRPr="009F0E63">
        <w:rPr>
          <w:lang w:val="lv-LV"/>
        </w:rPr>
        <w:t>. Paaugas koku augstums pa sugām mežaudzē un uz pievešanas ceļa</w:t>
      </w:r>
    </w:p>
    <w:p w:rsidR="00A30A39" w:rsidRPr="009F0E63" w:rsidRDefault="00A30A39" w:rsidP="00A30A39">
      <w:pPr>
        <w:pStyle w:val="BodyText"/>
        <w:spacing w:before="120" w:line="276" w:lineRule="auto"/>
        <w:jc w:val="both"/>
        <w:rPr>
          <w:lang w:val="lv-LV"/>
        </w:rPr>
      </w:pPr>
      <w:r w:rsidRPr="009F0E63">
        <w:rPr>
          <w:lang w:val="lv-LV" w:bidi="hi-IN"/>
        </w:rPr>
        <w:tab/>
        <w:t xml:space="preserve">Sugu sastāvs nav būtiski atšķirīgs uz pievešanas ceļa un kontroles daļā. Abas šīs audzes daļas tiek pārstāvētas ar vienādu sugu sastāvu. </w:t>
      </w:r>
    </w:p>
    <w:p w:rsidR="00766085" w:rsidRPr="009F0E63" w:rsidRDefault="00A30A39" w:rsidP="00822FA2">
      <w:pPr>
        <w:pStyle w:val="BodyText"/>
        <w:suppressAutoHyphens/>
        <w:spacing w:before="120" w:after="0" w:line="276" w:lineRule="auto"/>
        <w:jc w:val="both"/>
        <w:rPr>
          <w:rFonts w:cs="Calibri"/>
          <w:lang w:val="lv-LV"/>
        </w:rPr>
      </w:pPr>
      <w:r w:rsidRPr="009F0E63">
        <w:rPr>
          <w:lang w:val="lv-LV"/>
        </w:rPr>
        <w:tab/>
        <w:t>Attiecībā uz koku skaitu, var secināt, ka uz pievešanas ceļiem tas ir ievērojami mazāks. Visticamāk, ka visvairāk kociņu skaitu uz pievešanas ceļiem ietekmē zaru klājs, kas izmantots braukšanas apstākļu uzlabošanai.</w:t>
      </w:r>
      <w:r w:rsidR="00822FA2" w:rsidRPr="009F0E63">
        <w:rPr>
          <w:lang w:val="lv-LV"/>
        </w:rPr>
        <w:t xml:space="preserve"> Tomēr koku skaits uz treilēšanas ceļiem gandrīz visos meža tipos pārsniedz 2000 gab. ha</w:t>
      </w:r>
      <w:r w:rsidR="00822FA2" w:rsidRPr="009F0E63">
        <w:rPr>
          <w:vertAlign w:val="superscript"/>
          <w:lang w:val="lv-LV"/>
        </w:rPr>
        <w:t>-1</w:t>
      </w:r>
      <w:r w:rsidR="00822FA2" w:rsidRPr="009F0E63">
        <w:rPr>
          <w:lang w:val="lv-LV"/>
        </w:rPr>
        <w:t>, nodrošinot meža atjaunošanas prasību izpildi. Augsnes sablīvējums visticamāk nav par iemeslu nevienmērīgai paaugas attīstībai uz pievešanas ceļiem, jo augsnes virskārtā, kur koncentrēta lielākā daļa jauno kociņu saknīšu, nevienā no meža tipiem nav konstatētas būtiskas atšķirības augsnes virskārtas sablīvējumā.</w:t>
      </w:r>
      <w:r w:rsidR="00766085" w:rsidRPr="009F0E63">
        <w:rPr>
          <w:rFonts w:cs="Calibri"/>
          <w:lang w:val="lv-LV"/>
        </w:rPr>
        <w:br w:type="page"/>
      </w:r>
    </w:p>
    <w:p w:rsidR="00766085" w:rsidRPr="009F0E63" w:rsidRDefault="003F66F4" w:rsidP="004A00A8">
      <w:pPr>
        <w:pStyle w:val="Heading1"/>
        <w:rPr>
          <w:lang w:val="lv-LV"/>
        </w:rPr>
      </w:pPr>
      <w:bookmarkStart w:id="213" w:name="_Toc436058927"/>
      <w:r>
        <w:rPr>
          <w:lang w:val="lv-LV"/>
        </w:rPr>
        <w:lastRenderedPageBreak/>
        <w:t xml:space="preserve">6. </w:t>
      </w:r>
      <w:r w:rsidR="00766085" w:rsidRPr="009F0E63">
        <w:rPr>
          <w:lang w:val="lv-LV"/>
        </w:rPr>
        <w:t>Empīrisko datu ieguve par mežsaimnieciskās darbības negatīvās ietekmes mazināšana</w:t>
      </w:r>
      <w:r w:rsidR="004A00A8" w:rsidRPr="009F0E63">
        <w:rPr>
          <w:lang w:val="lv-LV"/>
        </w:rPr>
        <w:t>s pasākumu</w:t>
      </w:r>
      <w:r w:rsidR="00766085" w:rsidRPr="009F0E63">
        <w:rPr>
          <w:lang w:val="lv-LV"/>
        </w:rPr>
        <w:t xml:space="preserve"> efektivitāti</w:t>
      </w:r>
      <w:bookmarkEnd w:id="213"/>
    </w:p>
    <w:p w:rsidR="00650C6F" w:rsidRPr="009F0E63" w:rsidRDefault="005F3708" w:rsidP="004A00A8">
      <w:pPr>
        <w:pStyle w:val="Heading2"/>
      </w:pPr>
      <w:bookmarkStart w:id="214" w:name="_Toc436058928"/>
      <w:r>
        <w:t xml:space="preserve">6.1. </w:t>
      </w:r>
      <w:r w:rsidR="00650C6F" w:rsidRPr="009F0E63">
        <w:t>Buferzonu saglabāšanas ap staignāju mežiem efektivitāte</w:t>
      </w:r>
      <w:bookmarkEnd w:id="214"/>
    </w:p>
    <w:p w:rsidR="006A042F" w:rsidRDefault="00376262" w:rsidP="00650C6F">
      <w:pPr>
        <w:ind w:firstLine="720"/>
        <w:jc w:val="both"/>
        <w:rPr>
          <w:lang w:val="lv-LV"/>
        </w:rPr>
      </w:pPr>
      <w:r>
        <w:rPr>
          <w:rFonts w:eastAsia="Times New Roman" w:cs="Calibri"/>
          <w:lang w:val="lv-LV"/>
        </w:rPr>
        <w:t xml:space="preserve">Zemāk nozīmīgāko darba uzdevuma rezultātu īss kopsavilkums, </w:t>
      </w:r>
      <w:r>
        <w:rPr>
          <w:rFonts w:cs="Calibri"/>
          <w:lang w:val="lv-LV"/>
        </w:rPr>
        <w:t xml:space="preserve">detalizēta </w:t>
      </w:r>
      <w:r>
        <w:rPr>
          <w:rFonts w:eastAsia="Times New Roman" w:cs="Calibri"/>
          <w:lang w:val="lv-LV"/>
        </w:rPr>
        <w:t>p</w:t>
      </w:r>
      <w:r w:rsidR="006A042F">
        <w:rPr>
          <w:rFonts w:cs="Calibri"/>
          <w:lang w:val="lv-LV"/>
        </w:rPr>
        <w:t>ētījuma metodika, kā arī rezultāti atrodami projekta pirmā etapa atskaitē.</w:t>
      </w:r>
    </w:p>
    <w:p w:rsidR="00650C6F" w:rsidRPr="009F0E63" w:rsidRDefault="00650C6F" w:rsidP="00650C6F">
      <w:pPr>
        <w:ind w:firstLine="720"/>
        <w:jc w:val="both"/>
        <w:rPr>
          <w:lang w:val="lv-LV"/>
        </w:rPr>
      </w:pPr>
      <w:r w:rsidRPr="009F0E63">
        <w:rPr>
          <w:lang w:val="lv-LV"/>
        </w:rPr>
        <w:t xml:space="preserve">Slapjie melnalkšņu meži Latvijā aizņem augtenes, kurās atrodas pazemes spiedūdens atslodzes vietas. Tās ir pārmitras, pārplūstošas ieplakas, reizēm – upju un ezeru palienes. Šajos mežos sastopams labi attīstīts koku, krūmu, lakstaugu un sūnu stāvs, kā arī raksturīgs ciņainums, mozaīkveida veģetācija un applūduši laukumi ar laucēm. Latvijas unikālās hidroģeoloģiskās īpatnības rada optimālus apstākļus šādu mežu pastāvēšanai. Kūdras slāņa pētījumi slapjajos melnalkšņu mežos rāda, ka piemērotos apstākļos tie var pastāvēt tūkstošiem gadu. To pastāvēšanas galvenais noteikums ir atbilstošs mitruma režīms un nepārtraukta kokaudzes spēja konkurēt ar lakstaugu stāvu. Antropogēna iejaukšanās var neatgriezeniski izmainīt šo ekosistēmu, jo, nomācot melnalkšņu atjaunošanos, var izveidoties ar krūmiem un  niedrēm aizaugusi platība. Lielā bioloģiskā daudzveidība šajos mežos veidojusies, atšķirīgā mitruma un apēnojuma režīma dēļ veidojoties daudzveidīgām sugu sabiedrībām, kuras var atrasties ļoti koncentrētā teritorijā. </w:t>
      </w:r>
    </w:p>
    <w:p w:rsidR="00650C6F" w:rsidRPr="009F0E63" w:rsidRDefault="00650C6F" w:rsidP="00650C6F">
      <w:pPr>
        <w:spacing w:after="0"/>
        <w:ind w:firstLine="720"/>
        <w:jc w:val="both"/>
        <w:rPr>
          <w:rFonts w:cs="Calibri"/>
          <w:lang w:val="lv-LV"/>
        </w:rPr>
      </w:pPr>
      <w:r w:rsidRPr="009F0E63">
        <w:rPr>
          <w:rFonts w:cs="Calibri"/>
          <w:lang w:val="lv-LV"/>
        </w:rPr>
        <w:t>Latvijā, veicot inventarizāciju valsts mežos, konstatēts, ka slapjo melnalkšņu DMB platība ir 5073 ha, bet potenciālo DMB platība - 1738 ha. Inventarizācijas veicēji buferjoslas plānojuši izveidot 70% gadījumu, jo šādos tipos sastopamajām SBS un indikatorsugām, no kurām daudzas ir īpaši aizsargājamās sugas, nepieciešams pietiekams mitruma daudzums un pastāvīgs noēnojums. Tiek uzskatīts, ka šīs sugas, atklājot tās saules un vēja iedarbībai, strauji ies bojā.</w:t>
      </w:r>
    </w:p>
    <w:p w:rsidR="00650C6F" w:rsidRPr="009F0E63" w:rsidRDefault="00650C6F" w:rsidP="00650C6F">
      <w:pPr>
        <w:autoSpaceDE w:val="0"/>
        <w:autoSpaceDN w:val="0"/>
        <w:adjustRightInd w:val="0"/>
        <w:spacing w:after="0"/>
        <w:ind w:firstLine="720"/>
        <w:jc w:val="both"/>
        <w:rPr>
          <w:rFonts w:cs="Calibri"/>
          <w:lang w:val="lv-LV"/>
        </w:rPr>
      </w:pPr>
      <w:r w:rsidRPr="009F0E63">
        <w:rPr>
          <w:rFonts w:cs="Calibri"/>
          <w:lang w:val="lv-LV"/>
        </w:rPr>
        <w:t xml:space="preserve">DMB apsaimniekošanas vadlīnijas LVM izstrādātas 2003.-2005.g. projekta „Dabisko meža biotopu apsaimniekošana Latvijā” ietvaros (Johansson 2005). Atbilstoši vadlīnijām, </w:t>
      </w:r>
      <w:r w:rsidRPr="009F0E63">
        <w:rPr>
          <w:rFonts w:cs="Calibri"/>
          <w:i/>
          <w:lang w:val="lv-LV"/>
        </w:rPr>
        <w:t>slapju melnalkšņu mežu</w:t>
      </w:r>
      <w:r w:rsidRPr="009F0E63">
        <w:rPr>
          <w:rFonts w:cs="Calibri"/>
          <w:lang w:val="lv-LV"/>
        </w:rPr>
        <w:t xml:space="preserve"> apsaimniekošanai plānojamas sekojošas darbības:</w:t>
      </w:r>
    </w:p>
    <w:p w:rsidR="00650C6F" w:rsidRPr="009F0E63" w:rsidRDefault="00650C6F" w:rsidP="00650C6F">
      <w:pPr>
        <w:autoSpaceDE w:val="0"/>
        <w:autoSpaceDN w:val="0"/>
        <w:adjustRightInd w:val="0"/>
        <w:spacing w:after="0"/>
        <w:ind w:firstLine="720"/>
        <w:jc w:val="both"/>
        <w:rPr>
          <w:rFonts w:cs="Calibri"/>
          <w:lang w:val="lv-LV"/>
        </w:rPr>
      </w:pPr>
      <w:r w:rsidRPr="009F0E63">
        <w:rPr>
          <w:rFonts w:cs="Calibri"/>
          <w:lang w:val="lv-LV"/>
        </w:rPr>
        <w:t>2c. Egles piemistrojuma samazināšana;</w:t>
      </w:r>
    </w:p>
    <w:p w:rsidR="00650C6F" w:rsidRPr="009F0E63" w:rsidRDefault="00650C6F" w:rsidP="00650C6F">
      <w:pPr>
        <w:autoSpaceDE w:val="0"/>
        <w:autoSpaceDN w:val="0"/>
        <w:adjustRightInd w:val="0"/>
        <w:spacing w:after="0"/>
        <w:ind w:firstLine="720"/>
        <w:jc w:val="both"/>
        <w:rPr>
          <w:rFonts w:cs="Calibri"/>
          <w:lang w:val="lv-LV"/>
        </w:rPr>
      </w:pPr>
      <w:r w:rsidRPr="009F0E63">
        <w:rPr>
          <w:rFonts w:cs="Calibri"/>
          <w:lang w:val="lv-LV"/>
        </w:rPr>
        <w:t>4a. Buferjoslu veidošana pieaugušās audzēs, veicot galveno cirti;</w:t>
      </w:r>
    </w:p>
    <w:p w:rsidR="00650C6F" w:rsidRPr="009F0E63" w:rsidRDefault="00650C6F" w:rsidP="00650C6F">
      <w:pPr>
        <w:autoSpaceDE w:val="0"/>
        <w:autoSpaceDN w:val="0"/>
        <w:adjustRightInd w:val="0"/>
        <w:spacing w:after="0"/>
        <w:ind w:firstLine="720"/>
        <w:jc w:val="both"/>
        <w:rPr>
          <w:rFonts w:cs="Calibri"/>
          <w:lang w:val="lv-LV"/>
        </w:rPr>
      </w:pPr>
      <w:r w:rsidRPr="009F0E63">
        <w:rPr>
          <w:rFonts w:cs="Calibri"/>
          <w:lang w:val="lv-LV"/>
        </w:rPr>
        <w:t>4b. Buferjoslu veidošana jaunākās audzēs, veicot kopšanas cirtes.</w:t>
      </w:r>
    </w:p>
    <w:p w:rsidR="00650C6F" w:rsidRPr="009F0E63" w:rsidRDefault="00650C6F" w:rsidP="00650C6F">
      <w:pPr>
        <w:spacing w:after="0"/>
        <w:jc w:val="both"/>
        <w:rPr>
          <w:rFonts w:cs="Calibri"/>
          <w:lang w:val="lv-LV"/>
        </w:rPr>
      </w:pPr>
      <w:r w:rsidRPr="009F0E63">
        <w:rPr>
          <w:rFonts w:cs="Calibri"/>
          <w:lang w:val="lv-LV"/>
        </w:rPr>
        <w:t>DMB, kuru bioloģiskās vērtības atkarīgas no mitra stabila mikroklimata, jutīgi reaģē uz galvenās cirtes izpildi blakus esošajās audzēs. Tas ir raksturīgi gandrīz visiem slapjajiem mežiem t.sk. slapjiem melnalkšņu mežiem. Lai biotopā saglabātu nemainīgus mitruma režīma apstākļus tuvuma esošajās mežaudzēs veicot mežizstrādi, daļu no blakus esošas audzes saglabā kā buferjoslu.</w:t>
      </w:r>
    </w:p>
    <w:p w:rsidR="00650C6F" w:rsidRPr="009F0E63" w:rsidRDefault="00650C6F" w:rsidP="00216DDA">
      <w:pPr>
        <w:spacing w:after="0"/>
        <w:ind w:firstLine="720"/>
        <w:jc w:val="both"/>
        <w:rPr>
          <w:rFonts w:cs="Calibri"/>
          <w:lang w:val="lv-LV"/>
        </w:rPr>
      </w:pPr>
      <w:r w:rsidRPr="009F0E63">
        <w:rPr>
          <w:rFonts w:cs="Calibri"/>
          <w:lang w:val="lv-LV"/>
        </w:rPr>
        <w:t>Pētījuma mērķis - noskaidrot melnalkšņu biotopu buferzonas saglabāšanas efektivitāti, apsaimniekojot blakus nogabalus.</w:t>
      </w:r>
    </w:p>
    <w:p w:rsidR="00650C6F" w:rsidRPr="009F0E63" w:rsidRDefault="00650C6F" w:rsidP="00650C6F">
      <w:pPr>
        <w:rPr>
          <w:rFonts w:cs="Calibri"/>
          <w:lang w:val="lv-LV"/>
        </w:rPr>
      </w:pPr>
    </w:p>
    <w:p w:rsidR="00216DDA" w:rsidRPr="009F0E63" w:rsidRDefault="005F3708" w:rsidP="00216DDA">
      <w:pPr>
        <w:pStyle w:val="Heading3"/>
        <w:rPr>
          <w:lang w:val="lv-LV"/>
        </w:rPr>
      </w:pPr>
      <w:bookmarkStart w:id="215" w:name="_Toc436058929"/>
      <w:r>
        <w:rPr>
          <w:lang w:val="lv-LV"/>
        </w:rPr>
        <w:t xml:space="preserve">6.1.1. </w:t>
      </w:r>
      <w:r w:rsidR="00216DDA" w:rsidRPr="009F0E63">
        <w:rPr>
          <w:lang w:val="lv-LV"/>
        </w:rPr>
        <w:t>Objekti un metodika</w:t>
      </w:r>
      <w:bookmarkEnd w:id="215"/>
    </w:p>
    <w:p w:rsidR="000238C6" w:rsidRPr="009F0E63" w:rsidRDefault="000238C6" w:rsidP="007746ED">
      <w:pPr>
        <w:spacing w:after="0"/>
        <w:ind w:firstLine="720"/>
        <w:jc w:val="both"/>
        <w:rPr>
          <w:rFonts w:cs="Calibri"/>
          <w:lang w:val="lv-LV"/>
        </w:rPr>
      </w:pPr>
      <w:r w:rsidRPr="009F0E63">
        <w:rPr>
          <w:rFonts w:cs="Calibri"/>
          <w:lang w:val="lv-LV"/>
        </w:rPr>
        <w:t>2011. gada vasarā/rudenī 10 objektos visā Latvijā tika pārmērīti 2004./2005. gadā ierīkotie parauglaukumi aizsargājamo biotopu apsaimniekošanas (buferzonu saglabāšanas ap staignāju mežiem) efektivitātes novērtēšanai, apsaimniekojot blakus nogabalus.</w:t>
      </w:r>
    </w:p>
    <w:p w:rsidR="000238C6" w:rsidRPr="009F0E63" w:rsidRDefault="000238C6" w:rsidP="007746ED">
      <w:pPr>
        <w:spacing w:after="0"/>
        <w:ind w:firstLine="720"/>
        <w:jc w:val="both"/>
        <w:rPr>
          <w:rFonts w:cs="Calibri"/>
          <w:lang w:val="lv-LV"/>
        </w:rPr>
      </w:pPr>
      <w:r w:rsidRPr="009F0E63">
        <w:rPr>
          <w:rFonts w:cs="Calibri"/>
          <w:lang w:val="lv-LV"/>
        </w:rPr>
        <w:t>Katrs objekts sadalīts divās daļās (blokos) – potenciāli ietekmētā un kontroles daļa. Ietekmētā daļa atrodas tiešā plānotās saimnieciskās darbības ietekmes zonā – līdz 60m no izcirtuma malas, savukārt kontroles parauglaukumi atrodas vismaz 60 m attālumā no izcirtuma malas. Parauglaukumi izvietoti regulārā tīklā vai atbilstoši nogabala konfigurācijai dabā aptuveni 30 m attālumā viens no otra.</w:t>
      </w:r>
    </w:p>
    <w:p w:rsidR="000238C6" w:rsidRPr="009F0E63" w:rsidRDefault="000238C6" w:rsidP="00650C6F">
      <w:pPr>
        <w:spacing w:after="0"/>
        <w:jc w:val="both"/>
        <w:rPr>
          <w:rFonts w:cs="Calibri"/>
          <w:lang w:val="lv-LV"/>
        </w:rPr>
      </w:pPr>
      <w:r w:rsidRPr="009F0E63">
        <w:rPr>
          <w:rFonts w:cs="Calibri"/>
          <w:lang w:val="lv-LV"/>
        </w:rPr>
        <w:t>Realizētās apsaimniekošanas alternatīvas:</w:t>
      </w:r>
    </w:p>
    <w:p w:rsidR="000238C6" w:rsidRPr="009F0E63" w:rsidRDefault="000238C6" w:rsidP="0042606F">
      <w:pPr>
        <w:numPr>
          <w:ilvl w:val="1"/>
          <w:numId w:val="2"/>
        </w:numPr>
        <w:spacing w:after="0"/>
        <w:jc w:val="both"/>
        <w:rPr>
          <w:rFonts w:cs="Calibri"/>
          <w:lang w:val="lv-LV"/>
        </w:rPr>
      </w:pPr>
      <w:r w:rsidRPr="009F0E63">
        <w:rPr>
          <w:rFonts w:cs="Calibri"/>
          <w:lang w:val="lv-LV"/>
        </w:rPr>
        <w:t xml:space="preserve">30 m platas buferjoslas saglabāšana (pārejas joslā </w:t>
      </w:r>
    </w:p>
    <w:p w:rsidR="00650C6F" w:rsidRPr="009F0E63" w:rsidRDefault="00650C6F" w:rsidP="00650C6F">
      <w:pPr>
        <w:spacing w:after="0"/>
        <w:ind w:firstLine="720"/>
        <w:jc w:val="both"/>
        <w:rPr>
          <w:rFonts w:cs="Calibri"/>
          <w:lang w:val="lv-LV"/>
        </w:rPr>
      </w:pPr>
      <w:r w:rsidRPr="009F0E63">
        <w:rPr>
          <w:rFonts w:cs="Calibri"/>
          <w:lang w:val="lv-LV"/>
        </w:rPr>
        <w:lastRenderedPageBreak/>
        <w:t>starp biotopiem uz nogāzes)</w:t>
      </w:r>
    </w:p>
    <w:p w:rsidR="000238C6" w:rsidRPr="009F0E63" w:rsidRDefault="000238C6" w:rsidP="0042606F">
      <w:pPr>
        <w:numPr>
          <w:ilvl w:val="1"/>
          <w:numId w:val="3"/>
        </w:numPr>
        <w:spacing w:after="0"/>
        <w:jc w:val="both"/>
        <w:rPr>
          <w:rFonts w:cs="Calibri"/>
          <w:lang w:val="lv-LV"/>
        </w:rPr>
      </w:pPr>
      <w:r w:rsidRPr="009F0E63">
        <w:rPr>
          <w:rFonts w:cs="Calibri"/>
          <w:lang w:val="lv-LV"/>
        </w:rPr>
        <w:t>Nav buferjoslas – izcirtums tieši piekļaujas biotopam</w:t>
      </w:r>
    </w:p>
    <w:p w:rsidR="000238C6" w:rsidRPr="009F0E63" w:rsidRDefault="000238C6" w:rsidP="00650C6F">
      <w:pPr>
        <w:spacing w:after="0"/>
        <w:jc w:val="both"/>
        <w:rPr>
          <w:rFonts w:cs="Calibri"/>
          <w:lang w:val="lv-LV"/>
        </w:rPr>
      </w:pPr>
      <w:r w:rsidRPr="009F0E63">
        <w:rPr>
          <w:rFonts w:cs="Calibri"/>
          <w:lang w:val="lv-LV"/>
        </w:rPr>
        <w:t>Katrā objektā tika ierīkoti 6-9 parauglaukumi.</w:t>
      </w:r>
    </w:p>
    <w:p w:rsidR="00650C6F" w:rsidRPr="009F0E63" w:rsidRDefault="000238C6" w:rsidP="00216DDA">
      <w:pPr>
        <w:spacing w:after="0"/>
        <w:ind w:firstLine="720"/>
        <w:jc w:val="both"/>
        <w:rPr>
          <w:rFonts w:cs="Calibri"/>
          <w:lang w:val="lv-LV"/>
        </w:rPr>
      </w:pPr>
      <w:r w:rsidRPr="009F0E63">
        <w:rPr>
          <w:rFonts w:cs="Calibri"/>
          <w:lang w:val="lv-LV"/>
        </w:rPr>
        <w:t>Objektu atrašanās vietas: Aloja, Benkava, Ērberģe,</w:t>
      </w:r>
      <w:r w:rsidR="00650C6F" w:rsidRPr="009F0E63">
        <w:rPr>
          <w:rFonts w:cs="Calibri"/>
          <w:lang w:val="lv-LV"/>
        </w:rPr>
        <w:t xml:space="preserve"> Kaive, Kurmale, Mežole, Palsmane, Talsi, Viesīte, </w:t>
      </w:r>
    </w:p>
    <w:p w:rsidR="00650C6F" w:rsidRPr="009F0E63" w:rsidRDefault="00650C6F" w:rsidP="00650C6F">
      <w:pPr>
        <w:spacing w:after="0"/>
        <w:jc w:val="both"/>
        <w:rPr>
          <w:rFonts w:cs="Calibri"/>
          <w:lang w:val="lv-LV"/>
        </w:rPr>
      </w:pPr>
      <w:r w:rsidRPr="009F0E63">
        <w:rPr>
          <w:rFonts w:cs="Calibri"/>
          <w:lang w:val="lv-LV"/>
        </w:rPr>
        <w:t>Žīguri.</w:t>
      </w:r>
    </w:p>
    <w:p w:rsidR="00216DDA" w:rsidRPr="009F0E63" w:rsidRDefault="00216DDA" w:rsidP="00216DDA">
      <w:pPr>
        <w:spacing w:after="0"/>
        <w:ind w:firstLine="720"/>
        <w:jc w:val="both"/>
        <w:rPr>
          <w:rFonts w:cs="Calibri"/>
          <w:lang w:val="lv-LV"/>
        </w:rPr>
      </w:pPr>
      <w:r w:rsidRPr="009F0E63">
        <w:rPr>
          <w:rFonts w:cs="Calibri"/>
          <w:lang w:val="lv-LV"/>
        </w:rPr>
        <w:t>Ņemot vērā, ka 2005.g. vētras ietekmē realizētā apsaimniekošana dažos objektos atšķīrās no sākotnēji plānotās, melnalkšņu biotopu objektu parauglaukumi atkarībā no tā, vai tie ir tālāk vai tuvāk par 60 m no malas, tika sadalīti ietekmētajā un kontroles parauglaukumu grupā (</w:t>
      </w:r>
      <w:r w:rsidRPr="009F0E63">
        <w:rPr>
          <w:rFonts w:cs="Calibri"/>
          <w:lang w:val="lv-LV"/>
        </w:rPr>
        <w:fldChar w:fldCharType="begin"/>
      </w:r>
      <w:r w:rsidRPr="009F0E63">
        <w:rPr>
          <w:rFonts w:cs="Calibri"/>
          <w:lang w:val="lv-LV"/>
        </w:rPr>
        <w:instrText xml:space="preserve"> REF _Ref424072198 \h </w:instrText>
      </w:r>
      <w:r w:rsidRPr="009F0E63">
        <w:rPr>
          <w:rFonts w:cs="Calibri"/>
          <w:lang w:val="lv-LV"/>
        </w:rPr>
      </w:r>
      <w:r w:rsidRPr="009F0E63">
        <w:rPr>
          <w:rFonts w:cs="Calibri"/>
          <w:lang w:val="lv-LV"/>
        </w:rPr>
        <w:fldChar w:fldCharType="separate"/>
      </w:r>
      <w:r w:rsidR="00201055" w:rsidRPr="009F0E63">
        <w:rPr>
          <w:lang w:val="lv-LV"/>
        </w:rPr>
        <w:t xml:space="preserve">Tabula </w:t>
      </w:r>
      <w:r w:rsidR="00201055">
        <w:rPr>
          <w:noProof/>
          <w:lang w:val="lv-LV"/>
        </w:rPr>
        <w:t>13</w:t>
      </w:r>
      <w:r w:rsidRPr="009F0E63">
        <w:rPr>
          <w:rFonts w:cs="Calibri"/>
          <w:lang w:val="lv-LV"/>
        </w:rPr>
        <w:fldChar w:fldCharType="end"/>
      </w:r>
      <w:r w:rsidRPr="009F0E63">
        <w:rPr>
          <w:rFonts w:cs="Calibri"/>
          <w:lang w:val="lv-LV"/>
        </w:rPr>
        <w:t>).</w:t>
      </w:r>
      <w:r w:rsidRPr="009F0E63">
        <w:rPr>
          <w:rFonts w:cs="Calibri"/>
          <w:color w:val="FF0000"/>
          <w:lang w:val="lv-LV"/>
        </w:rPr>
        <w:t xml:space="preserve"> </w:t>
      </w:r>
      <w:r w:rsidRPr="009F0E63">
        <w:rPr>
          <w:rFonts w:cs="Calibri"/>
          <w:lang w:val="lv-LV"/>
        </w:rPr>
        <w:t>Kopumā uzmērīti 10 objekti un 77 parauglaukumi.</w:t>
      </w:r>
    </w:p>
    <w:p w:rsidR="00216DDA" w:rsidRPr="009F0E63" w:rsidRDefault="00216DDA" w:rsidP="00216DDA">
      <w:pPr>
        <w:spacing w:after="0"/>
        <w:ind w:firstLine="720"/>
        <w:jc w:val="both"/>
        <w:rPr>
          <w:rFonts w:cs="Calibri"/>
          <w:i/>
          <w:lang w:val="lv-LV"/>
        </w:rPr>
      </w:pPr>
    </w:p>
    <w:p w:rsidR="00216DDA" w:rsidRPr="009F0E63" w:rsidRDefault="00216DDA" w:rsidP="00216DDA">
      <w:pPr>
        <w:pStyle w:val="Caption"/>
        <w:keepNext/>
        <w:jc w:val="right"/>
        <w:rPr>
          <w:lang w:val="lv-LV"/>
        </w:rPr>
      </w:pPr>
      <w:bookmarkStart w:id="216" w:name="_Ref424072198"/>
      <w:r w:rsidRPr="009F0E63">
        <w:rPr>
          <w:lang w:val="lv-LV"/>
        </w:rPr>
        <w:t xml:space="preserve">Tabula </w:t>
      </w:r>
      <w:r w:rsidRPr="009F0E63">
        <w:rPr>
          <w:lang w:val="lv-LV"/>
        </w:rPr>
        <w:fldChar w:fldCharType="begin"/>
      </w:r>
      <w:r w:rsidRPr="009F0E63">
        <w:rPr>
          <w:lang w:val="lv-LV"/>
        </w:rPr>
        <w:instrText xml:space="preserve"> SEQ Tabula \* ARABIC </w:instrText>
      </w:r>
      <w:r w:rsidRPr="009F0E63">
        <w:rPr>
          <w:lang w:val="lv-LV"/>
        </w:rPr>
        <w:fldChar w:fldCharType="separate"/>
      </w:r>
      <w:r w:rsidR="00201055">
        <w:rPr>
          <w:noProof/>
          <w:lang w:val="lv-LV"/>
        </w:rPr>
        <w:t>13</w:t>
      </w:r>
      <w:r w:rsidRPr="009F0E63">
        <w:rPr>
          <w:lang w:val="lv-LV"/>
        </w:rPr>
        <w:fldChar w:fldCharType="end"/>
      </w:r>
      <w:bookmarkEnd w:id="216"/>
      <w:r w:rsidRPr="009F0E63">
        <w:rPr>
          <w:lang w:val="lv-LV"/>
        </w:rPr>
        <w:t xml:space="preserve">. </w:t>
      </w:r>
    </w:p>
    <w:p w:rsidR="00216DDA" w:rsidRPr="009F0E63" w:rsidRDefault="00216DDA" w:rsidP="00216DDA">
      <w:pPr>
        <w:pStyle w:val="Caption"/>
        <w:keepNext/>
        <w:jc w:val="right"/>
        <w:rPr>
          <w:lang w:val="lv-LV"/>
        </w:rPr>
      </w:pPr>
      <w:r w:rsidRPr="009F0E63">
        <w:rPr>
          <w:lang w:val="lv-LV"/>
        </w:rPr>
        <w:t>Melnalkšņu biotopu parauglaukumu sadalījums grupās atkarībā no tuvuma cirsmai</w:t>
      </w:r>
    </w:p>
    <w:p w:rsidR="00216DDA" w:rsidRPr="009F0E63" w:rsidRDefault="00216DDA" w:rsidP="00216DDA">
      <w:pPr>
        <w:spacing w:after="0"/>
        <w:jc w:val="center"/>
        <w:rPr>
          <w:rFonts w:cs="Calibri"/>
          <w:lang w:val="lv-LV"/>
        </w:rPr>
      </w:pPr>
      <w:r w:rsidRPr="009F0E63">
        <w:rPr>
          <w:rFonts w:cs="Calibri"/>
          <w:noProof/>
        </w:rPr>
        <w:drawing>
          <wp:inline distT="0" distB="0" distL="0" distR="0">
            <wp:extent cx="3552825" cy="3228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552825" cy="3228975"/>
                    </a:xfrm>
                    <a:prstGeom prst="rect">
                      <a:avLst/>
                    </a:prstGeom>
                    <a:noFill/>
                    <a:ln>
                      <a:noFill/>
                    </a:ln>
                  </pic:spPr>
                </pic:pic>
              </a:graphicData>
            </a:graphic>
          </wp:inline>
        </w:drawing>
      </w:r>
    </w:p>
    <w:p w:rsidR="00216DDA" w:rsidRPr="009F0E63" w:rsidRDefault="00216DDA" w:rsidP="00650C6F">
      <w:pPr>
        <w:spacing w:after="0"/>
        <w:jc w:val="both"/>
        <w:rPr>
          <w:rFonts w:cs="Calibri"/>
          <w:lang w:val="lv-LV"/>
        </w:rPr>
      </w:pPr>
    </w:p>
    <w:p w:rsidR="00650C6F" w:rsidRPr="009F0E63" w:rsidRDefault="00216DDA" w:rsidP="00650C6F">
      <w:pPr>
        <w:spacing w:after="0"/>
        <w:jc w:val="both"/>
        <w:rPr>
          <w:rFonts w:cs="Calibri"/>
          <w:lang w:val="lv-LV"/>
        </w:rPr>
      </w:pPr>
      <w:r w:rsidRPr="009F0E63">
        <w:rPr>
          <w:rFonts w:cs="Calibri"/>
          <w:lang w:val="lv-LV"/>
        </w:rPr>
        <w:t>Tika i</w:t>
      </w:r>
      <w:r w:rsidR="00650C6F" w:rsidRPr="009F0E63">
        <w:rPr>
          <w:rFonts w:cs="Calibri"/>
          <w:lang w:val="lv-LV"/>
        </w:rPr>
        <w:t>evākta informācija par:</w:t>
      </w:r>
    </w:p>
    <w:p w:rsidR="000238C6" w:rsidRPr="009F0E63" w:rsidRDefault="000238C6" w:rsidP="0042606F">
      <w:pPr>
        <w:numPr>
          <w:ilvl w:val="0"/>
          <w:numId w:val="4"/>
        </w:numPr>
        <w:spacing w:after="0"/>
        <w:jc w:val="both"/>
        <w:rPr>
          <w:rFonts w:cs="Calibri"/>
          <w:lang w:val="lv-LV"/>
        </w:rPr>
      </w:pPr>
      <w:r w:rsidRPr="009F0E63">
        <w:rPr>
          <w:rFonts w:cs="Calibri"/>
          <w:lang w:val="lv-LV"/>
        </w:rPr>
        <w:t>Kokaudzes struktūru, mirušās koksnes apjomiem un dinamiku.</w:t>
      </w:r>
    </w:p>
    <w:p w:rsidR="00650C6F" w:rsidRPr="009F0E63" w:rsidRDefault="000238C6" w:rsidP="0042606F">
      <w:pPr>
        <w:numPr>
          <w:ilvl w:val="0"/>
          <w:numId w:val="4"/>
        </w:numPr>
        <w:spacing w:after="0"/>
        <w:jc w:val="both"/>
        <w:rPr>
          <w:rFonts w:cs="Calibri"/>
          <w:lang w:val="lv-LV"/>
        </w:rPr>
      </w:pPr>
      <w:r w:rsidRPr="009F0E63">
        <w:rPr>
          <w:rFonts w:cs="Calibri"/>
          <w:lang w:val="lv-LV"/>
        </w:rPr>
        <w:t>Epifītajiem ķērpjiem, 2 augstumos (0.5 m un 1.5 m), izmantojot</w:t>
      </w:r>
      <w:r w:rsidR="00216DDA" w:rsidRPr="009F0E63">
        <w:rPr>
          <w:rFonts w:cs="Calibri"/>
          <w:lang w:val="lv-LV"/>
        </w:rPr>
        <w:t xml:space="preserve"> </w:t>
      </w:r>
      <w:r w:rsidR="00216DDA" w:rsidRPr="009F0E63">
        <w:rPr>
          <w:rFonts w:cs="Calibri"/>
          <w:lang w:val="lv-LV"/>
        </w:rPr>
        <w:tab/>
        <w:t xml:space="preserve">līnijas metodi </w:t>
      </w:r>
      <w:r w:rsidR="00650C6F" w:rsidRPr="009F0E63">
        <w:rPr>
          <w:rFonts w:cs="Calibri"/>
          <w:lang w:val="lv-LV"/>
        </w:rPr>
        <w:t xml:space="preserve">uz 3 līdzīga vecuma melnalkšņiem katrā PL. </w:t>
      </w:r>
    </w:p>
    <w:p w:rsidR="000238C6" w:rsidRPr="009F0E63" w:rsidRDefault="000238C6" w:rsidP="0042606F">
      <w:pPr>
        <w:numPr>
          <w:ilvl w:val="0"/>
          <w:numId w:val="5"/>
        </w:numPr>
        <w:spacing w:after="0"/>
        <w:jc w:val="both"/>
        <w:rPr>
          <w:rFonts w:cs="Calibri"/>
          <w:lang w:val="lv-LV"/>
        </w:rPr>
      </w:pPr>
      <w:r w:rsidRPr="009F0E63">
        <w:rPr>
          <w:rFonts w:cs="Calibri"/>
          <w:lang w:val="lv-LV"/>
        </w:rPr>
        <w:t xml:space="preserve">Gliemežiem, izmantojot tilpuma metodi (zemsedzē esošajām sugām) un vācot ar rokām no koku stumbriem un kritalām. </w:t>
      </w:r>
    </w:p>
    <w:p w:rsidR="000238C6" w:rsidRPr="009F0E63" w:rsidRDefault="000238C6" w:rsidP="0042606F">
      <w:pPr>
        <w:numPr>
          <w:ilvl w:val="0"/>
          <w:numId w:val="5"/>
        </w:numPr>
        <w:spacing w:after="0"/>
        <w:jc w:val="both"/>
        <w:rPr>
          <w:rFonts w:cs="Calibri"/>
          <w:lang w:val="lv-LV"/>
        </w:rPr>
      </w:pPr>
      <w:r w:rsidRPr="009F0E63">
        <w:rPr>
          <w:rFonts w:cs="Calibri"/>
          <w:lang w:val="lv-LV"/>
        </w:rPr>
        <w:t xml:space="preserve">Piepēm, uz uzmērītajiem kokiem un kritalām. </w:t>
      </w:r>
    </w:p>
    <w:p w:rsidR="000238C6" w:rsidRPr="009F0E63" w:rsidRDefault="000238C6" w:rsidP="0042606F">
      <w:pPr>
        <w:numPr>
          <w:ilvl w:val="0"/>
          <w:numId w:val="5"/>
        </w:numPr>
        <w:spacing w:after="0"/>
        <w:jc w:val="both"/>
        <w:rPr>
          <w:rFonts w:cs="Calibri"/>
          <w:lang w:val="lv-LV"/>
        </w:rPr>
      </w:pPr>
      <w:r w:rsidRPr="009F0E63">
        <w:rPr>
          <w:rFonts w:cs="Calibri"/>
          <w:lang w:val="lv-LV"/>
        </w:rPr>
        <w:t>Zemsedzes augu veģetāciju, izmantojot Brauna-Blankē metodi.</w:t>
      </w:r>
    </w:p>
    <w:p w:rsidR="00650C6F" w:rsidRPr="009F0E63" w:rsidRDefault="00650C6F" w:rsidP="00650C6F">
      <w:pPr>
        <w:spacing w:after="0"/>
        <w:jc w:val="both"/>
        <w:rPr>
          <w:rFonts w:cs="Calibri"/>
          <w:lang w:val="lv-LV"/>
        </w:rPr>
      </w:pPr>
    </w:p>
    <w:p w:rsidR="00216DDA" w:rsidRPr="009F0E63" w:rsidRDefault="00216DDA" w:rsidP="00650C6F">
      <w:pPr>
        <w:spacing w:after="0"/>
        <w:jc w:val="both"/>
        <w:rPr>
          <w:rFonts w:cs="Calibri"/>
          <w:lang w:val="lv-LV"/>
        </w:rPr>
      </w:pPr>
    </w:p>
    <w:p w:rsidR="00650C6F" w:rsidRPr="009F0E63" w:rsidRDefault="005F3708" w:rsidP="00216DDA">
      <w:pPr>
        <w:pStyle w:val="Heading3"/>
        <w:rPr>
          <w:lang w:val="lv-LV"/>
        </w:rPr>
      </w:pPr>
      <w:bookmarkStart w:id="217" w:name="_Toc436058930"/>
      <w:r>
        <w:rPr>
          <w:lang w:val="lv-LV"/>
        </w:rPr>
        <w:t xml:space="preserve">6.1.2. </w:t>
      </w:r>
      <w:r w:rsidR="00216DDA" w:rsidRPr="009F0E63">
        <w:rPr>
          <w:lang w:val="lv-LV"/>
        </w:rPr>
        <w:t>Nozīmīgākie rezultāti</w:t>
      </w:r>
      <w:bookmarkEnd w:id="217"/>
    </w:p>
    <w:p w:rsidR="00216DDA" w:rsidRPr="009F0E63" w:rsidRDefault="00216DDA" w:rsidP="00650C6F">
      <w:pPr>
        <w:spacing w:after="0"/>
        <w:jc w:val="both"/>
        <w:rPr>
          <w:rFonts w:cs="Calibri"/>
          <w:lang w:val="lv-LV"/>
        </w:rPr>
      </w:pPr>
    </w:p>
    <w:p w:rsidR="000D2337" w:rsidRPr="009F0E63" w:rsidRDefault="000D2337" w:rsidP="000D2337">
      <w:pPr>
        <w:spacing w:after="0"/>
        <w:ind w:firstLine="720"/>
        <w:jc w:val="both"/>
        <w:rPr>
          <w:rFonts w:cs="Calibri"/>
          <w:lang w:val="lv-LV"/>
        </w:rPr>
      </w:pPr>
      <w:r w:rsidRPr="009F0E63">
        <w:rPr>
          <w:rFonts w:cs="Calibri"/>
          <w:lang w:val="lv-LV"/>
        </w:rPr>
        <w:t xml:space="preserve">Ņemot vērā to, ka pēc pētniecisko objektu izveidošanas un parauglaukumu ierīkošanas 2005.g. ziemas vētru dēļ tika izmainīti meža apsaimniekošanas plāni, saimnieciskā darbība pētniecības objektu tiešā tuvumā nenotika atbilstoši sākotnēji iecerētajam. Tādējādi, faktiski tikai Alojas un Ērberģes objekti ir apsaimniekoti atbilstoši sākotnējam </w:t>
      </w:r>
      <w:r w:rsidRPr="009F0E63">
        <w:rPr>
          <w:rFonts w:cs="Calibri"/>
          <w:lang w:val="lv-LV"/>
        </w:rPr>
        <w:lastRenderedPageBreak/>
        <w:t>plānam (BACI – pirms-pēc,kontrole- ietekme), t.i., atstājot 30m platu buferjoslu, parauglaukumus ierīkojot tieši buferjoslas tuvumā un pēc tam veicot cirti. 3 objektos – Kaivē, Viesītē un Žīguros - ietekmes parauglaukumi atradās nesen nocirstu audžu (kailciršu) tiešā tuvumā – aiz 30m buferjoslas, bet principā 1. uzmērījums notika jau pēc ietekmes, tādēļ stingri ņemot, šie mērījumi ir atkārtoti pēc ietekmes. Tomēr pēc ekspertu vērtējuma, ņemot vērā iespējamo izmaiņu straujumu, pirmās uzskaites rezultāti uzskatīti par situāciju „pirms cirtes”. Benkavas objekts sākotnēji arī bija plānots kā objekts tiešā jaunaudzes tuvumā, bet, ņemot vērā vētras bojājumus, faktiski tika nocirsta arī audze uz dienvidiem no pētījuma objekta, atstājot visai šauru un nosacītu bufersjoslu. Tādējādi uzskatāms, ka „kontrole” šajā gadījumā ir agrākos gados ar izcirtumu ziemeļu pusē, iespējams, ietekmēta audze. Kurmales objekts tika bojāts vējgāzē, un, tajā izcērtot blakus esošo kailcirti, tika izvākti arī gāztie koki no buferjoslas, tādējādi bufersjosla ir šaurāka par 30m. Mežoles objektā buferjosla dienvidu daļā ir šaurāka par 10m un var uzskatīt, ka izcirtums tieši piekļaujas biotopam. Palsmanes objektā pēc sanitārās cirtes veikšanas blakus nogabalā ietekmētajā daļā vienam parauglaukumam buferjosla nav saglabājusies, savukārt pārējie „ietekmētie” parauglaukumi atrodas vairāk par 60m no cirsmas malas. Talsu objektam sākotnēji bija plānots, ka tam būs izcirtums ar 30m bufersjolu austrumu pusē, un tā arī tika ierīkots. Taču laika posmā līdz 2011.g. arī audzes rietumu pusē ir nocirsta audze, līdz ar to nogabalam ir 30m bufersjoslas kā no A, tā no R puses, un par kontroles parauglaukumiem uzskatāmi tikai tie, kas atrodas staignāja centrālajā daļā.</w:t>
      </w:r>
    </w:p>
    <w:p w:rsidR="000D2337" w:rsidRPr="009F0E63" w:rsidRDefault="000D2337" w:rsidP="000D2337">
      <w:pPr>
        <w:spacing w:after="0"/>
        <w:ind w:firstLine="720"/>
        <w:jc w:val="both"/>
        <w:rPr>
          <w:rFonts w:cs="Calibri"/>
          <w:lang w:val="lv-LV"/>
        </w:rPr>
      </w:pPr>
      <w:r w:rsidRPr="009F0E63">
        <w:rPr>
          <w:rFonts w:cs="Calibri"/>
          <w:lang w:val="lv-LV"/>
        </w:rPr>
        <w:t xml:space="preserve">Izvērtējot veģetāciju pētījumu objektos, jākonstatē, ka kopumā, lai arī pētījumu objektos atsevišķos parauglaukumos ir mainījies sugu projektīvais segums un atsevišķas sugas atkārtotā pārmērījumā ir identificētas pirmo reizi, tomēr pēc Ellenberga skalām noteiktie vides radītāji lakstaugu stāvā (E1) – temperatūra, gaisma, mitrums, skābums, barības vielas - nav ievērojami mainījušies ne kontroles, ne arī ietekmētajā daļā. Faktiski visi parauglaukumu apraksti atkartotajā pārmērījumā ir vislīdzīgākie 1.mērījumu reizes aprakstam.  </w:t>
      </w:r>
    </w:p>
    <w:p w:rsidR="000D2337" w:rsidRPr="009F0E63" w:rsidRDefault="000D2337" w:rsidP="000D2337">
      <w:pPr>
        <w:spacing w:after="0"/>
        <w:ind w:firstLine="720"/>
        <w:jc w:val="both"/>
        <w:rPr>
          <w:rFonts w:cs="Calibri"/>
          <w:lang w:val="lv-LV"/>
        </w:rPr>
      </w:pPr>
      <w:r w:rsidRPr="009F0E63">
        <w:rPr>
          <w:rFonts w:cs="Calibri"/>
          <w:lang w:val="lv-LV"/>
        </w:rPr>
        <w:t>Parauglaukumos šo gadu laikā ir ievērojami pieaudzis atmirušās koksnes daudzums. Ja, uzsākot pētījumu, parauglaukumos vidēji bija 6.3 m</w:t>
      </w:r>
      <w:r w:rsidRPr="009F0E63">
        <w:rPr>
          <w:rFonts w:cs="Calibri"/>
          <w:vertAlign w:val="superscript"/>
          <w:lang w:val="lv-LV"/>
        </w:rPr>
        <w:t>3</w:t>
      </w:r>
      <w:r w:rsidRPr="009F0E63">
        <w:rPr>
          <w:rFonts w:cs="Calibri"/>
          <w:lang w:val="lv-LV"/>
        </w:rPr>
        <w:t>ha</w:t>
      </w:r>
      <w:r w:rsidRPr="009F0E63">
        <w:rPr>
          <w:rFonts w:cs="Calibri"/>
          <w:vertAlign w:val="superscript"/>
          <w:lang w:val="lv-LV"/>
        </w:rPr>
        <w:t>-1</w:t>
      </w:r>
      <w:r w:rsidRPr="009F0E63">
        <w:rPr>
          <w:rFonts w:cs="Calibri"/>
          <w:lang w:val="lv-LV"/>
        </w:rPr>
        <w:t xml:space="preserve"> sausokņu un 29 m</w:t>
      </w:r>
      <w:r w:rsidRPr="009F0E63">
        <w:rPr>
          <w:rFonts w:cs="Calibri"/>
          <w:vertAlign w:val="superscript"/>
          <w:lang w:val="lv-LV"/>
        </w:rPr>
        <w:t>3</w:t>
      </w:r>
      <w:r w:rsidRPr="009F0E63">
        <w:rPr>
          <w:rFonts w:cs="Calibri"/>
          <w:lang w:val="lv-LV"/>
        </w:rPr>
        <w:t>ha</w:t>
      </w:r>
      <w:r w:rsidRPr="009F0E63">
        <w:rPr>
          <w:rFonts w:cs="Calibri"/>
          <w:vertAlign w:val="superscript"/>
          <w:lang w:val="lv-LV"/>
        </w:rPr>
        <w:t>-1</w:t>
      </w:r>
      <w:r w:rsidRPr="009F0E63">
        <w:rPr>
          <w:rFonts w:cs="Calibri"/>
          <w:lang w:val="lv-LV"/>
        </w:rPr>
        <w:t xml:space="preserve"> kritalu, tad 6-7 gadus vēlāk jau vidēji tika konstatēts 12.9 m</w:t>
      </w:r>
      <w:r w:rsidRPr="009F0E63">
        <w:rPr>
          <w:rFonts w:cs="Calibri"/>
          <w:vertAlign w:val="superscript"/>
          <w:lang w:val="lv-LV"/>
        </w:rPr>
        <w:t>3</w:t>
      </w:r>
      <w:r w:rsidRPr="009F0E63">
        <w:rPr>
          <w:rFonts w:cs="Calibri"/>
          <w:lang w:val="lv-LV"/>
        </w:rPr>
        <w:t>ha</w:t>
      </w:r>
      <w:r w:rsidRPr="009F0E63">
        <w:rPr>
          <w:rFonts w:cs="Calibri"/>
          <w:vertAlign w:val="superscript"/>
          <w:lang w:val="lv-LV"/>
        </w:rPr>
        <w:t>-1</w:t>
      </w:r>
      <w:r w:rsidRPr="009F0E63">
        <w:rPr>
          <w:rFonts w:cs="Calibri"/>
          <w:lang w:val="lv-LV"/>
        </w:rPr>
        <w:t xml:space="preserve"> sausokņu un 56,3 m</w:t>
      </w:r>
      <w:r w:rsidRPr="009F0E63">
        <w:rPr>
          <w:rFonts w:cs="Calibri"/>
          <w:vertAlign w:val="superscript"/>
          <w:lang w:val="lv-LV"/>
        </w:rPr>
        <w:t>3</w:t>
      </w:r>
      <w:r w:rsidRPr="009F0E63">
        <w:rPr>
          <w:rFonts w:cs="Calibri"/>
          <w:lang w:val="lv-LV"/>
        </w:rPr>
        <w:t>ha</w:t>
      </w:r>
      <w:r w:rsidRPr="009F0E63">
        <w:rPr>
          <w:rFonts w:cs="Calibri"/>
          <w:vertAlign w:val="superscript"/>
          <w:lang w:val="lv-LV"/>
        </w:rPr>
        <w:t>-1</w:t>
      </w:r>
      <w:r w:rsidRPr="009F0E63">
        <w:rPr>
          <w:rFonts w:cs="Calibri"/>
          <w:lang w:val="lv-LV"/>
        </w:rPr>
        <w:t xml:space="preserve"> kritalu. Tajā pašā laikā dzīvo koku krāja palielinājusies no 406 m</w:t>
      </w:r>
      <w:r w:rsidRPr="009F0E63">
        <w:rPr>
          <w:rFonts w:cs="Calibri"/>
          <w:vertAlign w:val="superscript"/>
          <w:lang w:val="lv-LV"/>
        </w:rPr>
        <w:t>3</w:t>
      </w:r>
      <w:r w:rsidRPr="009F0E63">
        <w:rPr>
          <w:rFonts w:cs="Calibri"/>
          <w:lang w:val="lv-LV"/>
        </w:rPr>
        <w:t>ha</w:t>
      </w:r>
      <w:r w:rsidRPr="009F0E63">
        <w:rPr>
          <w:rFonts w:cs="Calibri"/>
          <w:vertAlign w:val="superscript"/>
          <w:lang w:val="lv-LV"/>
        </w:rPr>
        <w:t>-1</w:t>
      </w:r>
      <w:r w:rsidRPr="009F0E63">
        <w:rPr>
          <w:rFonts w:cs="Calibri"/>
          <w:lang w:val="lv-LV"/>
        </w:rPr>
        <w:t xml:space="preserve"> uz 417 m</w:t>
      </w:r>
      <w:r w:rsidRPr="009F0E63">
        <w:rPr>
          <w:rFonts w:cs="Calibri"/>
          <w:vertAlign w:val="superscript"/>
          <w:lang w:val="lv-LV"/>
        </w:rPr>
        <w:t>3</w:t>
      </w:r>
      <w:r w:rsidRPr="009F0E63">
        <w:rPr>
          <w:rFonts w:cs="Calibri"/>
          <w:lang w:val="lv-LV"/>
        </w:rPr>
        <w:t>ha</w:t>
      </w:r>
      <w:r w:rsidRPr="009F0E63">
        <w:rPr>
          <w:rFonts w:cs="Calibri"/>
          <w:vertAlign w:val="superscript"/>
          <w:lang w:val="lv-LV"/>
        </w:rPr>
        <w:t>-1</w:t>
      </w:r>
      <w:r w:rsidRPr="009F0E63">
        <w:rPr>
          <w:rFonts w:cs="Calibri"/>
          <w:lang w:val="lv-LV"/>
        </w:rPr>
        <w:t>. Vienlaicīgi jānorāda uz visai ievērojamo atšķirību sarp objektiem gan dzīvo koku krājas, gan atmirušās koksnes daudzumā. Pusē no laukumiem dzīvo koku krāja pēc 6 gadiem ir mazāka, nekā tā bija iepriekšējā uzmērīšanas reizē. Izmaiņas daļā gadījumu saistītas arī ar metodiskām problēmām, proti, uzmērīti tiek visi koki, kas atrodas parauglaukumā, neatkarīgi no to sākotnējās augšanas vietas. Tādējādi, ja koks izkritis no parauglaukuma, uzmērīta tiek tikai tā daļa, kas vēl joprojām ir parauglaukumā. Tā kā uzmērīti tika arī koki, kas iekrituši parauglaukumā, tad teorētiski mirušās koksnes apjomam vajadzētu izlīdzināties vai būt ar nelielu sistemātisku kļūdu (nenovērtēts), jo, ja kritala uz parauglaukuma robežas bija mazāka par noteiktajām dimensijām, tā netika uzmērīta.</w:t>
      </w:r>
    </w:p>
    <w:p w:rsidR="000D2337" w:rsidRPr="009F0E63" w:rsidRDefault="000D2337" w:rsidP="000D2337">
      <w:pPr>
        <w:spacing w:after="0"/>
        <w:ind w:firstLine="720"/>
        <w:jc w:val="both"/>
        <w:rPr>
          <w:rFonts w:cs="Calibri"/>
          <w:lang w:val="lv-LV"/>
        </w:rPr>
      </w:pPr>
      <w:r w:rsidRPr="009F0E63">
        <w:rPr>
          <w:rFonts w:cs="Calibri"/>
          <w:lang w:val="lv-LV"/>
        </w:rPr>
        <w:t xml:space="preserve">Sēnes ir plaša dzīvo organismu valsts, sugu skaits tajā vairākas reizes pārsniedz augu skaitu, un to pildītās ekoloģiskās funkcijas ir tikpat plašas. Šajā pētījumā kā objekts tika izvēlēta koksnes sēņu grupa, kas piepder pie piepēm. Piepes ir no sistemātiskā viedokļa heterogēna grupa, un tajā ietilpst vairāku himēnijsēņu klases dzimtu (Polyporaceae, Ganodermataceae, Hymenochaetaceae) sugas. Lai arī sistemātiski šī grupa ir neviendabīga, taču vairāku praktisku apsvērumu dēļ to parasti apskata kā vienotu veselumu to līdzīgo ekoloģisko funkciju dēļ. Visas šīs grupas sugas ir koksnes saprotrofi un ekosistēmā kalpo kā galvenie koksnes noārdītāji. Konkrētajā pētījumā tika pētīti slapjie melnalkšņu meži, taču melnakšņi nekalpo par saimniekaugu ļoti lielam piepju sugu skaitam; tādēļ rezultātos nereti daudzskaitliskākas vai būtiskākas no specifisku prasību viedokļa izrādījās sugas, kas aug uz citām koku sugām – egles un bērza. </w:t>
      </w:r>
    </w:p>
    <w:p w:rsidR="000D2337" w:rsidRPr="009F0E63" w:rsidRDefault="000D2337" w:rsidP="000D2337">
      <w:pPr>
        <w:spacing w:after="0"/>
        <w:ind w:firstLine="720"/>
        <w:jc w:val="both"/>
        <w:rPr>
          <w:rFonts w:cs="Calibri"/>
          <w:lang w:val="lv-LV"/>
        </w:rPr>
      </w:pPr>
      <w:r w:rsidRPr="009F0E63">
        <w:rPr>
          <w:rFonts w:cs="Calibri"/>
          <w:lang w:val="lv-LV"/>
        </w:rPr>
        <w:t xml:space="preserve">Katrai sugai ir dažādas nianses prasību ziņā. Dažas no tām ir specializējušās uz vienas vai nedaudzu koku sugu koksnes noārdīšanu, citām savukārt par saimniekkokiem var kalpot vairākas koku sugas; viena no Latvijā visvairāk izplatītajām sugām – parastā apamalpiepe </w:t>
      </w:r>
      <w:r w:rsidRPr="009F0E63">
        <w:rPr>
          <w:rFonts w:cs="Calibri"/>
          <w:i/>
          <w:lang w:val="lv-LV"/>
        </w:rPr>
        <w:t xml:space="preserve">Fomitopsis pinicola </w:t>
      </w:r>
      <w:r w:rsidRPr="009F0E63">
        <w:rPr>
          <w:rFonts w:cs="Calibri"/>
          <w:lang w:val="lv-LV"/>
        </w:rPr>
        <w:t xml:space="preserve">- var augt praktiski uz jebkuras koku sugas koksnes; savukārt, piemēram, apšu cietpiepe </w:t>
      </w:r>
      <w:r w:rsidRPr="009F0E63">
        <w:rPr>
          <w:rFonts w:cs="Calibri"/>
          <w:i/>
          <w:lang w:val="lv-LV"/>
        </w:rPr>
        <w:t xml:space="preserve">Phellinus tremulae </w:t>
      </w:r>
      <w:r w:rsidRPr="009F0E63">
        <w:rPr>
          <w:rFonts w:cs="Calibri"/>
          <w:lang w:val="lv-LV"/>
        </w:rPr>
        <w:t xml:space="preserve">aug tikai uz parastās apses. Liela nozīme ir tādām koksnes īpašībām kā sadalīšanās pakāpe, mitruma režīms. Koksnes atlieku izmērs var būt nozīmīgs, jo tas nodrošina pastāvīgāku mikroklimatu, kas ir svarīgs sugām, kuras dod priekšroku mitrai vēsai koksnei. </w:t>
      </w:r>
    </w:p>
    <w:p w:rsidR="000D2337" w:rsidRPr="009F0E63" w:rsidRDefault="000D2337" w:rsidP="000D2337">
      <w:pPr>
        <w:spacing w:after="0"/>
        <w:ind w:firstLine="720"/>
        <w:jc w:val="both"/>
        <w:rPr>
          <w:rFonts w:cs="Calibri"/>
          <w:lang w:val="lv-LV"/>
        </w:rPr>
      </w:pPr>
      <w:r w:rsidRPr="009F0E63">
        <w:rPr>
          <w:rFonts w:cs="Calibri"/>
          <w:lang w:val="lv-LV"/>
        </w:rPr>
        <w:lastRenderedPageBreak/>
        <w:t xml:space="preserve">Pētījuma gaitā konstatētā lielā sugu sastāva mainība starp parauglaukumiem skaidrojama ar šiem minētajiem iemesliem, kā arī vispārējām atšķirībām koku sugu sastāvā parauglaukumos. Tajā pašā laikā vairākos gadījumos pierādās, ka vienā un tajā pašā objektā sugu sastāvs ir līdzīgāks, un reti sastopamas sugas parādās vairākos viena un tā paša objekta parauglaukumos, gan ietekmētos, gan neietekmētos (piemēram, </w:t>
      </w:r>
      <w:r w:rsidRPr="009F0E63">
        <w:rPr>
          <w:rFonts w:cs="Calibri"/>
          <w:i/>
          <w:lang w:val="lv-LV"/>
        </w:rPr>
        <w:t>Rigidoporus crocatus</w:t>
      </w:r>
      <w:r w:rsidRPr="009F0E63">
        <w:rPr>
          <w:rFonts w:cs="Calibri"/>
          <w:lang w:val="lv-LV"/>
        </w:rPr>
        <w:t>). Tas skaidrojams ar vieglāku sugas izplatīšanos objekta ietvaros.</w:t>
      </w:r>
    </w:p>
    <w:p w:rsidR="000D2337" w:rsidRPr="009F0E63" w:rsidRDefault="000D2337" w:rsidP="000D2337">
      <w:pPr>
        <w:spacing w:after="0"/>
        <w:ind w:firstLine="720"/>
        <w:jc w:val="both"/>
        <w:rPr>
          <w:rFonts w:cs="Calibri"/>
          <w:lang w:val="lv-LV"/>
        </w:rPr>
      </w:pPr>
      <w:r w:rsidRPr="009F0E63">
        <w:rPr>
          <w:rFonts w:cs="Calibri"/>
          <w:lang w:val="lv-LV"/>
        </w:rPr>
        <w:t xml:space="preserve">Vairumā gadījumu sugu kopsakaits 2011.gada inventarizācijā ir lielāks, nekā 2004.gadā konstatētais. Visdrīzāk tas skaidrojams ar piepēm labvēlīgākiem apstākļiem šogad. Taču precīzākai atbildei uz šo jautājumu būtu nepieciešami detalizētāki pētījumi, atkārtojot tos katru gadu un salīdzinot ar klimatiskajiem datiem. </w:t>
      </w:r>
    </w:p>
    <w:p w:rsidR="000D2337" w:rsidRPr="009F0E63" w:rsidRDefault="000D2337" w:rsidP="000D2337">
      <w:pPr>
        <w:spacing w:after="0"/>
        <w:ind w:firstLine="720"/>
        <w:jc w:val="both"/>
        <w:rPr>
          <w:rFonts w:cs="Calibri"/>
          <w:lang w:val="lv-LV"/>
        </w:rPr>
      </w:pPr>
      <w:r w:rsidRPr="009F0E63">
        <w:rPr>
          <w:rFonts w:cs="Calibri"/>
          <w:lang w:val="lv-LV"/>
        </w:rPr>
        <w:t xml:space="preserve">Koksnes noārdīšanās atkarībā no sugas, kritalas lieluma un atrašanās vietas var turpināties no vairākiem gadiem līdz vairākiem gadu desmitiem. Mainoties koksnes īpašībām šī procesa gaitā, secīgi nomainās arī piepes - tās noārdītājas. Līdz ar to lielākas koksnes atliekas, kas noārdās ilgāku laika posmu, nereti kalpo par attīstības vietu dažām šauri specializētām sugām, piemēram, melnsvītras cietpiepei </w:t>
      </w:r>
      <w:r w:rsidRPr="009F0E63">
        <w:rPr>
          <w:rFonts w:cs="Calibri"/>
          <w:i/>
          <w:lang w:val="lv-LV"/>
        </w:rPr>
        <w:t>Phellinus nigrolimitatus</w:t>
      </w:r>
      <w:r w:rsidRPr="009F0E63">
        <w:rPr>
          <w:rFonts w:cs="Calibri"/>
          <w:lang w:val="lv-LV"/>
        </w:rPr>
        <w:t xml:space="preserve">. Vairākas sugas ir savā starpā saistītas vēl ciešāk, augot kopā vienlaikus vai ar tik īsu laika atstarpi, ka augļķermeņi atrodami kopā. Tādas ir, piemēram, egļu violetpiepe </w:t>
      </w:r>
      <w:r w:rsidRPr="009F0E63">
        <w:rPr>
          <w:rFonts w:cs="Calibri"/>
          <w:i/>
          <w:lang w:val="lv-LV"/>
        </w:rPr>
        <w:t>Trichaptum abietinum</w:t>
      </w:r>
      <w:r w:rsidRPr="009F0E63">
        <w:rPr>
          <w:rFonts w:cs="Calibri"/>
          <w:lang w:val="lv-LV"/>
        </w:rPr>
        <w:t xml:space="preserve"> un </w:t>
      </w:r>
      <w:r w:rsidRPr="009F0E63">
        <w:rPr>
          <w:rFonts w:cs="Calibri"/>
          <w:i/>
          <w:lang w:val="lv-LV"/>
        </w:rPr>
        <w:t>Skeletocutis carneogrisea</w:t>
      </w:r>
      <w:r w:rsidRPr="009F0E63">
        <w:rPr>
          <w:rFonts w:cs="Calibri"/>
          <w:lang w:val="lv-LV"/>
        </w:rPr>
        <w:t xml:space="preserve">. </w:t>
      </w:r>
    </w:p>
    <w:p w:rsidR="000D2337" w:rsidRPr="009F0E63" w:rsidRDefault="000D2337" w:rsidP="000D2337">
      <w:pPr>
        <w:spacing w:after="0"/>
        <w:ind w:firstLine="720"/>
        <w:jc w:val="both"/>
        <w:rPr>
          <w:rFonts w:cs="Calibri"/>
          <w:lang w:val="lv-LV"/>
        </w:rPr>
      </w:pPr>
      <w:r w:rsidRPr="009F0E63">
        <w:rPr>
          <w:rFonts w:cs="Calibri"/>
          <w:lang w:val="lv-LV"/>
        </w:rPr>
        <w:t>Pateicoties dažu sugu specifiskajām prasībām, tās nereti tiek izmantotas kā dabisko mežu bioindikatori, īpaši boreālajos mežos Skandināvijas valstīs. Taču Latvijas apstākļos atsevišķām sugām izplatība ir stipri atšķirīga un to kvalitāte kā bioindikatoriem vēl jāturpina skaidrot. Tāda ir, piemēram, košā cietpore, kura Somijā sastopama ļoti reti un tiek uzskatīta par ļoti labu indikatoru, savukārt Latvijā tā atrodama daudz biežāk un būtu jānoskaidro, kas ir tie apstākļi, pateicoties kuriem tas tā notiek.</w:t>
      </w:r>
    </w:p>
    <w:p w:rsidR="000D2337" w:rsidRPr="009F0E63" w:rsidRDefault="000D2337" w:rsidP="000D2337">
      <w:pPr>
        <w:spacing w:after="0"/>
        <w:ind w:firstLine="720"/>
        <w:jc w:val="both"/>
        <w:rPr>
          <w:rFonts w:cs="Calibri"/>
          <w:lang w:val="lv-LV"/>
        </w:rPr>
      </w:pPr>
      <w:r w:rsidRPr="009F0E63">
        <w:rPr>
          <w:rFonts w:cs="Calibri"/>
          <w:lang w:val="lv-LV"/>
        </w:rPr>
        <w:t xml:space="preserve">Salīdzinot ar citām sēņu grupām, piepju grupai ir vairākas priekšrocības izmantošanai monitoringā. Svarīgākais ir tas, ka piepju augļķermeņi ir samērā ilglaicīgi, salīdzinot ar, piemēram, cepurīšu sēnēm, kurām monitorings ir ļoti laikietilpīgs (pilnīgu rezultātu iegūšanai to veic reizi nedēļā visas veģetācijas perioda garumā). Kā jau minēts iepriekš, šajā jomā ir vairāki pētījumi Skandināvijā, kuru rezultāti ir salīdzināmi ar Latvijā iegūtajiem. </w:t>
      </w:r>
    </w:p>
    <w:p w:rsidR="000D2337" w:rsidRPr="009F0E63" w:rsidRDefault="000D2337" w:rsidP="000D2337">
      <w:pPr>
        <w:spacing w:after="0"/>
        <w:ind w:firstLine="720"/>
        <w:jc w:val="both"/>
        <w:rPr>
          <w:rFonts w:cs="Calibri"/>
          <w:lang w:val="lv-LV"/>
        </w:rPr>
      </w:pPr>
      <w:r w:rsidRPr="009F0E63">
        <w:rPr>
          <w:rFonts w:cs="Calibri"/>
          <w:lang w:val="lv-LV"/>
        </w:rPr>
        <w:t xml:space="preserve">Tomēr ir arī daži trūkumi, kas var būtiski ietekmēt rezultātus. Proti, pētot sugu sastāva izmaiņas parauglaukumos, būtu jāņem vērā koksnes noārdīšanās process, kura gaitā sugu sastāvs nomainās dabiski un dažkārt sugu sastāva izmaiņas nav saistāmas ar apsaimniekošanu, bet gan dabisku sukcesiju. Kā pierādījās pētījuma gaitā, parauglaukumos ļoti bieži nonāk koksne no apkārtējām teritorijām (vējgāzes), līdz ar to pievienojot jaunas sugas esošajām. Lai arī vairumam piepju sugu augļķermeņi ir daudzgadīgi vai vismaz ilglaicīgi, tomēr dažām augļķermeņi veidojas tikai uz dažām dienām labvēlīgos laikapstākļos, tas īpaši attiecas, piemēram, uz tādām ģintīm ka mīkstpiepes </w:t>
      </w:r>
      <w:r w:rsidRPr="009F0E63">
        <w:rPr>
          <w:rFonts w:cs="Calibri"/>
          <w:i/>
          <w:lang w:val="lv-LV"/>
        </w:rPr>
        <w:t>Oligoporus</w:t>
      </w:r>
      <w:r w:rsidRPr="009F0E63">
        <w:rPr>
          <w:rFonts w:cs="Calibri"/>
          <w:lang w:val="lv-LV"/>
        </w:rPr>
        <w:t>. Monitoringa pētījumā tika uzskaitīti tikai koki un kritalas sākot no noteikta minimālā izmēra, savukārt dažas piepju sugas tika atrastas uz neliela izmēra koksnes atliekām.</w:t>
      </w:r>
    </w:p>
    <w:p w:rsidR="000D2337" w:rsidRPr="009F0E63" w:rsidRDefault="000D2337" w:rsidP="000D2337">
      <w:pPr>
        <w:spacing w:after="0"/>
        <w:ind w:firstLine="720"/>
        <w:jc w:val="both"/>
        <w:rPr>
          <w:rFonts w:cs="Calibri"/>
          <w:lang w:val="lv-LV"/>
        </w:rPr>
      </w:pPr>
      <w:r w:rsidRPr="009F0E63">
        <w:rPr>
          <w:rFonts w:cs="Calibri"/>
          <w:lang w:val="lv-LV"/>
        </w:rPr>
        <w:t xml:space="preserve">Vērtējot sugu daudzveidību, tāpat jāņem vērā, ka dažkārt traucējumi (piemēram, atklātas lauces un sausas koksnes parādīšanās) kopējo sugu skaitu parauglaukumā var palielināt – ienāk jaunas, sausākiem apstākļiem piemērotas sugas, kamēr iepriekšējās sugas vēl kādu laiku turpina pastāvēt. </w:t>
      </w:r>
    </w:p>
    <w:p w:rsidR="000D2337" w:rsidRPr="009F0E63" w:rsidRDefault="000D2337" w:rsidP="000D2337">
      <w:pPr>
        <w:spacing w:after="0"/>
        <w:ind w:firstLine="720"/>
        <w:jc w:val="both"/>
        <w:rPr>
          <w:rFonts w:cs="Calibri"/>
          <w:lang w:val="lv-LV"/>
        </w:rPr>
      </w:pPr>
      <w:r w:rsidRPr="009F0E63">
        <w:rPr>
          <w:rFonts w:cs="Calibri"/>
          <w:lang w:val="lv-LV"/>
        </w:rPr>
        <w:t xml:space="preserve">Salīdzinot pētījumu objektos konstatēto piepju sugu skaitu, konstatēts, ka parauglaukumos kuros ir lielāka kritalu krāja ir lielāks arī konstatēto piepju sugu skaits – korelācijas koeficients r=+0.592, kas nozīmē, ka kritalu krāja šajos objektos izskaidro 35% no datu izkliedes.  </w:t>
      </w:r>
    </w:p>
    <w:p w:rsidR="000D2337" w:rsidRPr="009F0E63" w:rsidRDefault="000D2337" w:rsidP="000D2337">
      <w:pPr>
        <w:spacing w:after="0"/>
        <w:ind w:firstLine="720"/>
        <w:jc w:val="both"/>
        <w:rPr>
          <w:rFonts w:eastAsia="Times New Roman" w:cs="Calibri"/>
          <w:lang w:val="lv-LV" w:eastAsia="lv-LV"/>
        </w:rPr>
      </w:pPr>
      <w:r w:rsidRPr="009F0E63">
        <w:rPr>
          <w:rFonts w:cs="Calibri"/>
          <w:lang w:val="lv-LV"/>
        </w:rPr>
        <w:t xml:space="preserve">Vērtējot epifīto ķērpju un to segumu izmaiņas pētījumu objektos, konstatēts, ka tiešu negatīvu saimnieciskās darbības ietekmi objektos konstatēt nevar, jo izmaiņas notiek gan kontroles, gan ietekmētajos parauglaukumos. Piem., Benkavas objektā, kurš ir relatīvi daudz ietekmēts, no jauna </w:t>
      </w:r>
      <w:r w:rsidRPr="009F0E63">
        <w:rPr>
          <w:rFonts w:eastAsia="Times New Roman" w:cs="Calibri"/>
          <w:lang w:val="lv-LV" w:eastAsia="lv-LV"/>
        </w:rPr>
        <w:t>konstatēta</w:t>
      </w:r>
      <w:r w:rsidRPr="009F0E63">
        <w:rPr>
          <w:rFonts w:eastAsia="Times New Roman" w:cs="Calibri"/>
          <w:i/>
          <w:lang w:val="lv-LV" w:eastAsia="lv-LV"/>
        </w:rPr>
        <w:t xml:space="preserve"> </w:t>
      </w:r>
      <w:r w:rsidRPr="009F0E63">
        <w:rPr>
          <w:rFonts w:cs="Calibri"/>
          <w:lang w:val="lv-LV"/>
        </w:rPr>
        <w:t xml:space="preserve">sugas </w:t>
      </w:r>
      <w:r w:rsidRPr="009F0E63">
        <w:rPr>
          <w:rFonts w:eastAsia="Times New Roman" w:cs="Calibri"/>
          <w:i/>
          <w:lang w:val="lv-LV" w:eastAsia="lv-LV"/>
        </w:rPr>
        <w:t>Arthonia spadicea</w:t>
      </w:r>
      <w:r w:rsidRPr="009F0E63">
        <w:rPr>
          <w:rFonts w:eastAsia="Times New Roman" w:cs="Calibri"/>
          <w:lang w:val="lv-LV" w:eastAsia="lv-LV"/>
        </w:rPr>
        <w:t xml:space="preserve"> gan kontroles, gan ietekmētajā daļā. </w:t>
      </w:r>
      <w:r w:rsidRPr="009F0E63">
        <w:rPr>
          <w:rFonts w:cs="Calibri"/>
          <w:lang w:val="lv-LV"/>
        </w:rPr>
        <w:t xml:space="preserve">Kaives objektā, kurš pētījuma laikā netika ietekmēts, dabiskās sukcesijas gaitā vairs nav konstatētas </w:t>
      </w:r>
      <w:r w:rsidRPr="009F0E63">
        <w:rPr>
          <w:rFonts w:cs="Calibri"/>
          <w:i/>
          <w:lang w:val="lv-LV"/>
        </w:rPr>
        <w:t xml:space="preserve">Acrocordia cavata </w:t>
      </w:r>
      <w:r w:rsidRPr="009F0E63">
        <w:rPr>
          <w:rFonts w:cs="Calibri"/>
          <w:lang w:val="lv-LV"/>
        </w:rPr>
        <w:t xml:space="preserve">un </w:t>
      </w:r>
      <w:r w:rsidRPr="009F0E63">
        <w:rPr>
          <w:rFonts w:cs="Calibri"/>
          <w:i/>
          <w:lang w:val="lv-LV"/>
        </w:rPr>
        <w:t>Opegrapha vermicellifera</w:t>
      </w:r>
      <w:r w:rsidRPr="009F0E63">
        <w:rPr>
          <w:rFonts w:cs="Calibri"/>
          <w:lang w:val="lv-LV"/>
        </w:rPr>
        <w:t>, savukārt ietekmētajos laukumos</w:t>
      </w:r>
      <w:r w:rsidRPr="009F0E63">
        <w:rPr>
          <w:rFonts w:cs="Calibri"/>
          <w:i/>
          <w:lang w:val="lv-LV"/>
        </w:rPr>
        <w:t xml:space="preserve"> </w:t>
      </w:r>
      <w:r w:rsidRPr="009F0E63">
        <w:rPr>
          <w:rFonts w:cs="Calibri"/>
          <w:lang w:val="lv-LV"/>
        </w:rPr>
        <w:t>konstatēts</w:t>
      </w:r>
      <w:r w:rsidRPr="009F0E63">
        <w:rPr>
          <w:rFonts w:cs="Calibri"/>
          <w:i/>
          <w:lang w:val="lv-LV"/>
        </w:rPr>
        <w:t xml:space="preserve"> </w:t>
      </w:r>
      <w:r w:rsidRPr="009F0E63">
        <w:rPr>
          <w:rFonts w:eastAsia="Times New Roman" w:cs="Calibri"/>
          <w:i/>
          <w:lang w:val="lv-LV" w:eastAsia="lv-LV"/>
        </w:rPr>
        <w:t xml:space="preserve">Graphis scripta, </w:t>
      </w:r>
      <w:r w:rsidRPr="009F0E63">
        <w:rPr>
          <w:rFonts w:eastAsia="Times New Roman" w:cs="Calibri"/>
          <w:lang w:val="lv-LV" w:eastAsia="lv-LV"/>
        </w:rPr>
        <w:t xml:space="preserve">bet </w:t>
      </w:r>
      <w:r w:rsidRPr="009F0E63">
        <w:rPr>
          <w:rFonts w:eastAsia="Times New Roman" w:cs="Calibri"/>
          <w:i/>
          <w:lang w:val="lv-LV" w:eastAsia="lv-LV"/>
        </w:rPr>
        <w:t xml:space="preserve">Arthonia spadicea </w:t>
      </w:r>
      <w:r w:rsidRPr="009F0E63">
        <w:rPr>
          <w:rFonts w:eastAsia="Times New Roman" w:cs="Calibri"/>
          <w:lang w:val="lv-LV" w:eastAsia="lv-LV"/>
        </w:rPr>
        <w:t xml:space="preserve">segums ir samazinājies. Līdzīgi, ietekmētajā daļā palielinājies </w:t>
      </w:r>
      <w:r w:rsidRPr="009F0E63">
        <w:rPr>
          <w:rFonts w:eastAsia="Times New Roman" w:cs="Calibri"/>
          <w:i/>
          <w:lang w:val="lv-LV" w:eastAsia="lv-LV"/>
        </w:rPr>
        <w:t xml:space="preserve">Graphis scripta </w:t>
      </w:r>
      <w:r w:rsidRPr="009F0E63">
        <w:rPr>
          <w:rFonts w:eastAsia="Times New Roman" w:cs="Calibri"/>
          <w:lang w:val="lv-LV" w:eastAsia="lv-LV"/>
        </w:rPr>
        <w:t xml:space="preserve">projektīvais segums arī Mežoles un Kurmales objektu ietekmes daļā, kurā no jauna konstatēta </w:t>
      </w:r>
      <w:r w:rsidRPr="009F0E63">
        <w:rPr>
          <w:rFonts w:cs="Calibri"/>
          <w:i/>
          <w:lang w:val="lv-LV"/>
        </w:rPr>
        <w:t>Arthonia leucopellea</w:t>
      </w:r>
      <w:r w:rsidRPr="009F0E63">
        <w:rPr>
          <w:rFonts w:eastAsia="Times New Roman" w:cs="Calibri"/>
          <w:lang w:val="lv-LV" w:eastAsia="lv-LV"/>
        </w:rPr>
        <w:t xml:space="preserve">, tajā pat laikā vairs nav konstatēta </w:t>
      </w:r>
      <w:r w:rsidRPr="009F0E63">
        <w:rPr>
          <w:rFonts w:eastAsia="Times New Roman" w:cs="Calibri"/>
          <w:i/>
          <w:lang w:val="lv-LV" w:eastAsia="lv-LV"/>
        </w:rPr>
        <w:t>Arthonia vinosa</w:t>
      </w:r>
      <w:r w:rsidRPr="009F0E63">
        <w:rPr>
          <w:rFonts w:eastAsia="Times New Roman" w:cs="Calibri"/>
          <w:lang w:val="lv-LV" w:eastAsia="lv-LV"/>
        </w:rPr>
        <w:t xml:space="preserve">. Tajā pašā laikā, iespējams, vējgāžu ietekmes rezultātā, kontroles daļā vairs nav konstatēta </w:t>
      </w:r>
      <w:r w:rsidRPr="009F0E63">
        <w:rPr>
          <w:rFonts w:cs="Calibri"/>
          <w:i/>
          <w:lang w:val="lv-LV"/>
        </w:rPr>
        <w:t xml:space="preserve">Arthonia leucopellea, </w:t>
      </w:r>
      <w:r w:rsidRPr="009F0E63">
        <w:rPr>
          <w:rFonts w:cs="Calibri"/>
          <w:lang w:val="lv-LV"/>
        </w:rPr>
        <w:t>savukārt</w:t>
      </w:r>
      <w:r w:rsidRPr="009F0E63">
        <w:rPr>
          <w:rFonts w:cs="Calibri"/>
          <w:i/>
          <w:lang w:val="lv-LV"/>
        </w:rPr>
        <w:t xml:space="preserve"> Graphis scripta</w:t>
      </w:r>
      <w:r w:rsidRPr="009F0E63">
        <w:rPr>
          <w:rFonts w:cs="Calibri"/>
          <w:lang w:val="lv-LV"/>
        </w:rPr>
        <w:t xml:space="preserve"> un </w:t>
      </w:r>
      <w:r w:rsidRPr="009F0E63">
        <w:rPr>
          <w:rFonts w:eastAsia="Times New Roman" w:cs="Calibri"/>
          <w:i/>
          <w:lang w:val="lv-LV" w:eastAsia="lv-LV"/>
        </w:rPr>
        <w:t xml:space="preserve">Lecanactis abietina </w:t>
      </w:r>
      <w:r w:rsidRPr="009F0E63">
        <w:rPr>
          <w:rFonts w:eastAsia="Times New Roman" w:cs="Calibri"/>
          <w:lang w:val="lv-LV" w:eastAsia="lv-LV"/>
        </w:rPr>
        <w:t xml:space="preserve">projektīvais segums ir samazinājies. </w:t>
      </w:r>
    </w:p>
    <w:p w:rsidR="000D2337" w:rsidRPr="009F0E63" w:rsidRDefault="000D2337" w:rsidP="000D2337">
      <w:pPr>
        <w:spacing w:after="0"/>
        <w:ind w:right="142" w:firstLine="720"/>
        <w:jc w:val="both"/>
        <w:rPr>
          <w:rFonts w:cs="Calibri"/>
          <w:color w:val="000000"/>
          <w:lang w:val="lv-LV"/>
        </w:rPr>
      </w:pPr>
      <w:r w:rsidRPr="009F0E63">
        <w:rPr>
          <w:rFonts w:eastAsia="Times New Roman" w:cs="Calibri"/>
          <w:lang w:val="lv-LV" w:eastAsia="lv-LV"/>
        </w:rPr>
        <w:lastRenderedPageBreak/>
        <w:t xml:space="preserve">Objektos 2011.gadā konstatētas 17 ķērpju sugas, attiecīgi parauglaukumos </w:t>
      </w:r>
      <w:r w:rsidRPr="009F0E63">
        <w:rPr>
          <w:rFonts w:eastAsia="Times New Roman" w:cs="Calibri"/>
          <w:i/>
          <w:lang w:val="lv-LV" w:eastAsia="lv-LV"/>
        </w:rPr>
        <w:t>Kontrole</w:t>
      </w:r>
      <w:r w:rsidRPr="009F0E63">
        <w:rPr>
          <w:rFonts w:eastAsia="Times New Roman" w:cs="Calibri"/>
          <w:lang w:val="lv-LV" w:eastAsia="lv-LV"/>
        </w:rPr>
        <w:t xml:space="preserve"> – 13 ķērpju sugas, parauglaukumos </w:t>
      </w:r>
      <w:r w:rsidRPr="009F0E63">
        <w:rPr>
          <w:rFonts w:eastAsia="Times New Roman" w:cs="Calibri"/>
          <w:i/>
          <w:lang w:val="lv-LV" w:eastAsia="lv-LV"/>
        </w:rPr>
        <w:t>Ietekme</w:t>
      </w:r>
      <w:r w:rsidRPr="009F0E63">
        <w:rPr>
          <w:rFonts w:eastAsia="Times New Roman" w:cs="Calibri"/>
          <w:lang w:val="lv-LV" w:eastAsia="lv-LV"/>
        </w:rPr>
        <w:t xml:space="preserve"> – 17 sugas. 2011.gadā parauglaukumos </w:t>
      </w:r>
      <w:r w:rsidRPr="009F0E63">
        <w:rPr>
          <w:rFonts w:eastAsia="Times New Roman" w:cs="Calibri"/>
          <w:i/>
          <w:lang w:val="lv-LV" w:eastAsia="lv-LV"/>
        </w:rPr>
        <w:t xml:space="preserve">Kontrole </w:t>
      </w:r>
      <w:r w:rsidRPr="009F0E63">
        <w:rPr>
          <w:rFonts w:eastAsia="Times New Roman" w:cs="Calibri"/>
          <w:lang w:val="lv-LV" w:eastAsia="lv-LV"/>
        </w:rPr>
        <w:t xml:space="preserve">vairs nav konstatētas astoņas sugas - </w:t>
      </w:r>
      <w:r w:rsidRPr="009F0E63">
        <w:rPr>
          <w:rFonts w:cs="Calibri"/>
          <w:i/>
          <w:lang w:val="lv-LV"/>
        </w:rPr>
        <w:t>Acrocordia cavata, Arthonia leucopellea,</w:t>
      </w:r>
      <w:r w:rsidRPr="009F0E63">
        <w:rPr>
          <w:rFonts w:eastAsia="Times New Roman" w:cs="Calibri"/>
          <w:i/>
          <w:lang w:val="lv-LV" w:eastAsia="lv-LV"/>
        </w:rPr>
        <w:t xml:space="preserve"> Arthothelium ruanum, Catinaria atropurpurea,</w:t>
      </w:r>
      <w:r w:rsidRPr="009F0E63">
        <w:rPr>
          <w:rFonts w:eastAsia="Times New Roman" w:cs="Calibri"/>
          <w:lang w:val="lv-LV" w:eastAsia="lv-LV"/>
        </w:rPr>
        <w:t xml:space="preserve"> </w:t>
      </w:r>
      <w:r w:rsidRPr="009F0E63">
        <w:rPr>
          <w:rFonts w:eastAsia="Times New Roman" w:cs="Calibri"/>
          <w:i/>
          <w:lang w:val="lv-LV" w:eastAsia="lv-LV"/>
        </w:rPr>
        <w:t>Cladonia digitata,</w:t>
      </w:r>
      <w:r w:rsidRPr="009F0E63">
        <w:rPr>
          <w:rFonts w:eastAsia="Times New Roman" w:cs="Calibri"/>
          <w:lang w:val="lv-LV" w:eastAsia="lv-LV"/>
        </w:rPr>
        <w:t xml:space="preserve"> </w:t>
      </w:r>
      <w:r w:rsidRPr="009F0E63">
        <w:rPr>
          <w:rFonts w:eastAsia="Times New Roman" w:cs="Calibri"/>
          <w:i/>
          <w:lang w:val="lv-LV" w:eastAsia="lv-LV"/>
        </w:rPr>
        <w:t xml:space="preserve">Opegrapha vermicellifera, Opegrapha vulgata </w:t>
      </w:r>
      <w:r w:rsidRPr="009F0E63">
        <w:rPr>
          <w:rFonts w:eastAsia="Times New Roman" w:cs="Calibri"/>
          <w:lang w:val="lv-LV" w:eastAsia="lv-LV"/>
        </w:rPr>
        <w:t>un</w:t>
      </w:r>
      <w:r w:rsidRPr="009F0E63">
        <w:rPr>
          <w:rFonts w:eastAsia="Times New Roman" w:cs="Calibri"/>
          <w:i/>
          <w:lang w:val="lv-LV" w:eastAsia="lv-LV"/>
        </w:rPr>
        <w:t xml:space="preserve"> Platismatia glauca. </w:t>
      </w:r>
      <w:r w:rsidRPr="009F0E63">
        <w:rPr>
          <w:rFonts w:eastAsia="Times New Roman" w:cs="Calibri"/>
          <w:lang w:val="lv-LV" w:eastAsia="lv-LV"/>
        </w:rPr>
        <w:t xml:space="preserve">Kopumā, novērtējot rezultātus objektos, secināms, ka </w:t>
      </w:r>
      <w:r w:rsidRPr="009F0E63">
        <w:rPr>
          <w:rFonts w:cs="Calibri"/>
          <w:color w:val="000000"/>
          <w:lang w:val="lv-LV"/>
        </w:rPr>
        <w:t xml:space="preserve">ķērpju kopējais projektīvais segums palielinājies, to galvenokārt ietekmē </w:t>
      </w:r>
      <w:r w:rsidRPr="009F0E63">
        <w:rPr>
          <w:rFonts w:cs="Calibri"/>
          <w:i/>
          <w:color w:val="000000"/>
          <w:lang w:val="lv-LV"/>
        </w:rPr>
        <w:t>Lepraria sp</w:t>
      </w:r>
      <w:r w:rsidRPr="009F0E63">
        <w:rPr>
          <w:rFonts w:cs="Calibri"/>
          <w:color w:val="000000"/>
          <w:lang w:val="lv-LV"/>
        </w:rPr>
        <w:t xml:space="preserve">. projektīvā seguma palielināšanās, atsevišķām citām sugām projektīvais segums nedaudz palielinājies vai nedaudz samazinājies. </w:t>
      </w:r>
    </w:p>
    <w:p w:rsidR="000D2337" w:rsidRPr="009F0E63" w:rsidRDefault="000D2337" w:rsidP="000D2337">
      <w:pPr>
        <w:spacing w:after="0"/>
        <w:ind w:right="142" w:firstLine="720"/>
        <w:jc w:val="both"/>
        <w:rPr>
          <w:rFonts w:cs="Calibri"/>
          <w:color w:val="000000"/>
          <w:lang w:val="lv-LV"/>
        </w:rPr>
      </w:pPr>
    </w:p>
    <w:p w:rsidR="000D2337" w:rsidRPr="009F0E63" w:rsidRDefault="000D2337" w:rsidP="000D2337">
      <w:pPr>
        <w:pStyle w:val="Caption"/>
        <w:keepNext/>
        <w:jc w:val="right"/>
        <w:rPr>
          <w:lang w:val="lv-LV"/>
        </w:rPr>
      </w:pPr>
      <w:r w:rsidRPr="009F0E63">
        <w:rPr>
          <w:lang w:val="lv-LV"/>
        </w:rPr>
        <w:t xml:space="preserve">Tabula </w:t>
      </w:r>
      <w:r w:rsidRPr="009F0E63">
        <w:rPr>
          <w:lang w:val="lv-LV"/>
        </w:rPr>
        <w:fldChar w:fldCharType="begin"/>
      </w:r>
      <w:r w:rsidRPr="009F0E63">
        <w:rPr>
          <w:lang w:val="lv-LV"/>
        </w:rPr>
        <w:instrText xml:space="preserve"> SEQ Tabula \* ARABIC </w:instrText>
      </w:r>
      <w:r w:rsidRPr="009F0E63">
        <w:rPr>
          <w:lang w:val="lv-LV"/>
        </w:rPr>
        <w:fldChar w:fldCharType="separate"/>
      </w:r>
      <w:r w:rsidR="00201055">
        <w:rPr>
          <w:noProof/>
          <w:lang w:val="lv-LV"/>
        </w:rPr>
        <w:t>14</w:t>
      </w:r>
      <w:r w:rsidRPr="009F0E63">
        <w:rPr>
          <w:lang w:val="lv-LV"/>
        </w:rPr>
        <w:fldChar w:fldCharType="end"/>
      </w:r>
      <w:r w:rsidRPr="009F0E63">
        <w:rPr>
          <w:lang w:val="lv-LV"/>
        </w:rPr>
        <w:t xml:space="preserve">. </w:t>
      </w:r>
    </w:p>
    <w:p w:rsidR="000D2337" w:rsidRPr="009F0E63" w:rsidRDefault="000D2337" w:rsidP="000D2337">
      <w:pPr>
        <w:pStyle w:val="Caption"/>
        <w:keepNext/>
        <w:jc w:val="right"/>
        <w:rPr>
          <w:lang w:val="lv-LV"/>
        </w:rPr>
      </w:pPr>
      <w:r w:rsidRPr="009F0E63">
        <w:rPr>
          <w:lang w:val="lv-LV"/>
        </w:rPr>
        <w:t>Ķērpju sugu skaits melnalkšņu biotopos 2005. un 2011.gadā</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4"/>
        <w:gridCol w:w="2674"/>
        <w:gridCol w:w="1754"/>
        <w:gridCol w:w="1754"/>
        <w:gridCol w:w="1756"/>
        <w:gridCol w:w="1756"/>
      </w:tblGrid>
      <w:tr w:rsidR="000D2337" w:rsidRPr="009F0E63" w:rsidTr="000D2337">
        <w:trPr>
          <w:jc w:val="center"/>
        </w:trPr>
        <w:tc>
          <w:tcPr>
            <w:tcW w:w="396" w:type="pct"/>
            <w:vMerge w:val="restar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Nr.</w:t>
            </w:r>
          </w:p>
        </w:tc>
        <w:tc>
          <w:tcPr>
            <w:tcW w:w="1270" w:type="pct"/>
            <w:vMerge w:val="restar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Objekta apzīmējums</w:t>
            </w:r>
          </w:p>
        </w:tc>
        <w:tc>
          <w:tcPr>
            <w:tcW w:w="3335" w:type="pct"/>
            <w:gridSpan w:val="4"/>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Ķērpju sugu skaits</w:t>
            </w:r>
          </w:p>
        </w:tc>
      </w:tr>
      <w:tr w:rsidR="000D2337" w:rsidRPr="009F0E63" w:rsidTr="000D2337">
        <w:trPr>
          <w:jc w:val="center"/>
        </w:trPr>
        <w:tc>
          <w:tcPr>
            <w:tcW w:w="396" w:type="pct"/>
            <w:vMerge/>
            <w:vAlign w:val="center"/>
          </w:tcPr>
          <w:p w:rsidR="000D2337" w:rsidRPr="009F0E63" w:rsidRDefault="000D2337" w:rsidP="004D7D58">
            <w:pPr>
              <w:spacing w:after="0"/>
              <w:rPr>
                <w:rFonts w:cs="Calibri"/>
                <w:sz w:val="20"/>
                <w:szCs w:val="20"/>
                <w:lang w:val="lv-LV"/>
              </w:rPr>
            </w:pPr>
          </w:p>
        </w:tc>
        <w:tc>
          <w:tcPr>
            <w:tcW w:w="1270" w:type="pct"/>
            <w:vMerge/>
            <w:vAlign w:val="center"/>
          </w:tcPr>
          <w:p w:rsidR="000D2337" w:rsidRPr="009F0E63" w:rsidRDefault="000D2337" w:rsidP="004D7D58">
            <w:pPr>
              <w:spacing w:after="0"/>
              <w:rPr>
                <w:rFonts w:cs="Calibri"/>
                <w:sz w:val="20"/>
                <w:szCs w:val="20"/>
                <w:lang w:val="lv-LV"/>
              </w:rPr>
            </w:pPr>
          </w:p>
        </w:tc>
        <w:tc>
          <w:tcPr>
            <w:tcW w:w="1666" w:type="pct"/>
            <w:gridSpan w:val="2"/>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Kontrole</w:t>
            </w:r>
          </w:p>
        </w:tc>
        <w:tc>
          <w:tcPr>
            <w:tcW w:w="1668" w:type="pct"/>
            <w:gridSpan w:val="2"/>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Ietekme</w:t>
            </w:r>
          </w:p>
        </w:tc>
      </w:tr>
      <w:tr w:rsidR="000D2337" w:rsidRPr="009F0E63" w:rsidTr="004D7D58">
        <w:trPr>
          <w:jc w:val="center"/>
        </w:trPr>
        <w:tc>
          <w:tcPr>
            <w:tcW w:w="396" w:type="pct"/>
            <w:vMerge/>
            <w:vAlign w:val="center"/>
          </w:tcPr>
          <w:p w:rsidR="000D2337" w:rsidRPr="009F0E63" w:rsidRDefault="000D2337" w:rsidP="004D7D58">
            <w:pPr>
              <w:spacing w:after="0"/>
              <w:rPr>
                <w:rFonts w:cs="Calibri"/>
                <w:sz w:val="20"/>
                <w:szCs w:val="20"/>
                <w:lang w:val="lv-LV"/>
              </w:rPr>
            </w:pPr>
          </w:p>
        </w:tc>
        <w:tc>
          <w:tcPr>
            <w:tcW w:w="1270" w:type="pct"/>
            <w:vMerge/>
            <w:vAlign w:val="center"/>
          </w:tcPr>
          <w:p w:rsidR="000D2337" w:rsidRPr="009F0E63" w:rsidRDefault="000D2337" w:rsidP="004D7D58">
            <w:pPr>
              <w:spacing w:after="0"/>
              <w:rPr>
                <w:rFonts w:cs="Calibri"/>
                <w:sz w:val="20"/>
                <w:szCs w:val="20"/>
                <w:lang w:val="lv-LV"/>
              </w:rPr>
            </w:pPr>
          </w:p>
        </w:tc>
        <w:tc>
          <w:tcPr>
            <w:tcW w:w="833"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2005</w:t>
            </w:r>
          </w:p>
        </w:tc>
        <w:tc>
          <w:tcPr>
            <w:tcW w:w="833"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2011</w:t>
            </w:r>
          </w:p>
        </w:tc>
        <w:tc>
          <w:tcPr>
            <w:tcW w:w="834"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2005</w:t>
            </w:r>
          </w:p>
        </w:tc>
        <w:tc>
          <w:tcPr>
            <w:tcW w:w="834"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2011</w:t>
            </w:r>
          </w:p>
        </w:tc>
      </w:tr>
      <w:tr w:rsidR="000D2337" w:rsidRPr="009F0E63" w:rsidTr="004D7D58">
        <w:trPr>
          <w:jc w:val="center"/>
        </w:trPr>
        <w:tc>
          <w:tcPr>
            <w:tcW w:w="396"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1</w:t>
            </w:r>
          </w:p>
        </w:tc>
        <w:tc>
          <w:tcPr>
            <w:tcW w:w="1270" w:type="pct"/>
            <w:vAlign w:val="center"/>
          </w:tcPr>
          <w:p w:rsidR="000D2337" w:rsidRPr="009F0E63" w:rsidRDefault="000D2337" w:rsidP="004D7D58">
            <w:pPr>
              <w:spacing w:after="0"/>
              <w:rPr>
                <w:rFonts w:cs="Calibri"/>
                <w:sz w:val="20"/>
                <w:szCs w:val="20"/>
                <w:lang w:val="lv-LV"/>
              </w:rPr>
            </w:pPr>
            <w:r w:rsidRPr="009F0E63">
              <w:rPr>
                <w:rFonts w:eastAsia="Times New Roman" w:cs="Calibri"/>
                <w:sz w:val="20"/>
                <w:szCs w:val="20"/>
                <w:lang w:val="lv-LV" w:eastAsia="lv-LV"/>
              </w:rPr>
              <w:t>Aloja_196_50</w:t>
            </w:r>
          </w:p>
        </w:tc>
        <w:tc>
          <w:tcPr>
            <w:tcW w:w="833"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8</w:t>
            </w:r>
          </w:p>
        </w:tc>
        <w:tc>
          <w:tcPr>
            <w:tcW w:w="833"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6</w:t>
            </w:r>
          </w:p>
        </w:tc>
        <w:tc>
          <w:tcPr>
            <w:tcW w:w="834"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7</w:t>
            </w:r>
          </w:p>
        </w:tc>
        <w:tc>
          <w:tcPr>
            <w:tcW w:w="834"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3</w:t>
            </w:r>
          </w:p>
        </w:tc>
      </w:tr>
      <w:tr w:rsidR="000D2337" w:rsidRPr="009F0E63" w:rsidTr="004D7D58">
        <w:trPr>
          <w:jc w:val="center"/>
        </w:trPr>
        <w:tc>
          <w:tcPr>
            <w:tcW w:w="396"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2</w:t>
            </w:r>
          </w:p>
        </w:tc>
        <w:tc>
          <w:tcPr>
            <w:tcW w:w="1270" w:type="pct"/>
            <w:vAlign w:val="center"/>
          </w:tcPr>
          <w:p w:rsidR="000D2337" w:rsidRPr="009F0E63" w:rsidRDefault="000D2337" w:rsidP="004D7D58">
            <w:pPr>
              <w:spacing w:after="0"/>
              <w:rPr>
                <w:rFonts w:cs="Calibri"/>
                <w:sz w:val="20"/>
                <w:szCs w:val="20"/>
                <w:lang w:val="lv-LV"/>
              </w:rPr>
            </w:pPr>
            <w:r w:rsidRPr="009F0E63">
              <w:rPr>
                <w:rFonts w:eastAsia="Times New Roman" w:cs="Calibri"/>
                <w:sz w:val="20"/>
                <w:szCs w:val="20"/>
                <w:lang w:val="lv-LV" w:eastAsia="lv-LV"/>
              </w:rPr>
              <w:t>Benkava_16_2</w:t>
            </w:r>
          </w:p>
        </w:tc>
        <w:tc>
          <w:tcPr>
            <w:tcW w:w="833"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3</w:t>
            </w:r>
          </w:p>
        </w:tc>
        <w:tc>
          <w:tcPr>
            <w:tcW w:w="833"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4</w:t>
            </w:r>
          </w:p>
        </w:tc>
        <w:tc>
          <w:tcPr>
            <w:tcW w:w="834"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4</w:t>
            </w:r>
          </w:p>
        </w:tc>
        <w:tc>
          <w:tcPr>
            <w:tcW w:w="834"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4</w:t>
            </w:r>
          </w:p>
        </w:tc>
      </w:tr>
      <w:tr w:rsidR="000D2337" w:rsidRPr="009F0E63" w:rsidTr="004D7D58">
        <w:trPr>
          <w:jc w:val="center"/>
        </w:trPr>
        <w:tc>
          <w:tcPr>
            <w:tcW w:w="396"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3</w:t>
            </w:r>
          </w:p>
        </w:tc>
        <w:tc>
          <w:tcPr>
            <w:tcW w:w="1270" w:type="pct"/>
            <w:vAlign w:val="center"/>
          </w:tcPr>
          <w:p w:rsidR="000D2337" w:rsidRPr="009F0E63" w:rsidRDefault="000D2337" w:rsidP="004D7D58">
            <w:pPr>
              <w:spacing w:after="0"/>
              <w:rPr>
                <w:rFonts w:cs="Calibri"/>
                <w:sz w:val="20"/>
                <w:szCs w:val="20"/>
                <w:lang w:val="lv-LV"/>
              </w:rPr>
            </w:pPr>
            <w:r w:rsidRPr="009F0E63">
              <w:rPr>
                <w:rFonts w:eastAsia="Times New Roman" w:cs="Calibri"/>
                <w:sz w:val="20"/>
                <w:szCs w:val="20"/>
                <w:lang w:val="lv-LV" w:eastAsia="lv-LV"/>
              </w:rPr>
              <w:t>Ērberģe_186</w:t>
            </w:r>
          </w:p>
        </w:tc>
        <w:tc>
          <w:tcPr>
            <w:tcW w:w="833"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5</w:t>
            </w:r>
          </w:p>
        </w:tc>
        <w:tc>
          <w:tcPr>
            <w:tcW w:w="833"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4</w:t>
            </w:r>
          </w:p>
        </w:tc>
        <w:tc>
          <w:tcPr>
            <w:tcW w:w="834"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4</w:t>
            </w:r>
          </w:p>
        </w:tc>
        <w:tc>
          <w:tcPr>
            <w:tcW w:w="834"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4</w:t>
            </w:r>
          </w:p>
        </w:tc>
      </w:tr>
      <w:tr w:rsidR="000D2337" w:rsidRPr="009F0E63" w:rsidTr="004D7D58">
        <w:trPr>
          <w:jc w:val="center"/>
        </w:trPr>
        <w:tc>
          <w:tcPr>
            <w:tcW w:w="396"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4</w:t>
            </w:r>
          </w:p>
        </w:tc>
        <w:tc>
          <w:tcPr>
            <w:tcW w:w="1270" w:type="pct"/>
            <w:vAlign w:val="center"/>
          </w:tcPr>
          <w:p w:rsidR="000D2337" w:rsidRPr="009F0E63" w:rsidRDefault="000D2337" w:rsidP="004D7D58">
            <w:pPr>
              <w:spacing w:after="0"/>
              <w:rPr>
                <w:rFonts w:cs="Calibri"/>
                <w:sz w:val="20"/>
                <w:szCs w:val="20"/>
                <w:lang w:val="lv-LV"/>
              </w:rPr>
            </w:pPr>
            <w:r w:rsidRPr="009F0E63">
              <w:rPr>
                <w:rFonts w:eastAsia="Times New Roman" w:cs="Calibri"/>
                <w:sz w:val="20"/>
                <w:szCs w:val="20"/>
                <w:lang w:val="lv-LV" w:eastAsia="lv-LV"/>
              </w:rPr>
              <w:t>Kaive_410_11</w:t>
            </w:r>
          </w:p>
        </w:tc>
        <w:tc>
          <w:tcPr>
            <w:tcW w:w="833"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8</w:t>
            </w:r>
          </w:p>
        </w:tc>
        <w:tc>
          <w:tcPr>
            <w:tcW w:w="833"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7</w:t>
            </w:r>
          </w:p>
        </w:tc>
        <w:tc>
          <w:tcPr>
            <w:tcW w:w="834"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10</w:t>
            </w:r>
          </w:p>
        </w:tc>
        <w:tc>
          <w:tcPr>
            <w:tcW w:w="834"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10</w:t>
            </w:r>
          </w:p>
        </w:tc>
      </w:tr>
      <w:tr w:rsidR="000D2337" w:rsidRPr="009F0E63" w:rsidTr="004D7D58">
        <w:trPr>
          <w:jc w:val="center"/>
        </w:trPr>
        <w:tc>
          <w:tcPr>
            <w:tcW w:w="396"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5</w:t>
            </w:r>
          </w:p>
        </w:tc>
        <w:tc>
          <w:tcPr>
            <w:tcW w:w="1270" w:type="pct"/>
            <w:vAlign w:val="center"/>
          </w:tcPr>
          <w:p w:rsidR="000D2337" w:rsidRPr="009F0E63" w:rsidRDefault="000D2337" w:rsidP="004D7D58">
            <w:pPr>
              <w:spacing w:after="0"/>
              <w:rPr>
                <w:rFonts w:cs="Calibri"/>
                <w:sz w:val="20"/>
                <w:szCs w:val="20"/>
                <w:lang w:val="lv-LV"/>
              </w:rPr>
            </w:pPr>
            <w:r w:rsidRPr="009F0E63">
              <w:rPr>
                <w:rFonts w:eastAsia="Times New Roman" w:cs="Calibri"/>
                <w:sz w:val="20"/>
                <w:szCs w:val="20"/>
                <w:lang w:val="lv-LV" w:eastAsia="lv-LV"/>
              </w:rPr>
              <w:t>Kurmale_313_22</w:t>
            </w:r>
          </w:p>
        </w:tc>
        <w:tc>
          <w:tcPr>
            <w:tcW w:w="833"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7</w:t>
            </w:r>
          </w:p>
        </w:tc>
        <w:tc>
          <w:tcPr>
            <w:tcW w:w="833"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6</w:t>
            </w:r>
          </w:p>
        </w:tc>
        <w:tc>
          <w:tcPr>
            <w:tcW w:w="834"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4</w:t>
            </w:r>
          </w:p>
        </w:tc>
        <w:tc>
          <w:tcPr>
            <w:tcW w:w="834"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6</w:t>
            </w:r>
          </w:p>
        </w:tc>
      </w:tr>
      <w:tr w:rsidR="000D2337" w:rsidRPr="009F0E63" w:rsidTr="004D7D58">
        <w:trPr>
          <w:jc w:val="center"/>
        </w:trPr>
        <w:tc>
          <w:tcPr>
            <w:tcW w:w="396"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6</w:t>
            </w:r>
          </w:p>
        </w:tc>
        <w:tc>
          <w:tcPr>
            <w:tcW w:w="1270" w:type="pct"/>
            <w:vAlign w:val="center"/>
          </w:tcPr>
          <w:p w:rsidR="000D2337" w:rsidRPr="009F0E63" w:rsidRDefault="000D2337" w:rsidP="004D7D58">
            <w:pPr>
              <w:spacing w:after="0"/>
              <w:rPr>
                <w:rFonts w:cs="Calibri"/>
                <w:sz w:val="20"/>
                <w:szCs w:val="20"/>
                <w:lang w:val="lv-LV"/>
              </w:rPr>
            </w:pPr>
            <w:r w:rsidRPr="009F0E63">
              <w:rPr>
                <w:rFonts w:eastAsia="Times New Roman" w:cs="Calibri"/>
                <w:sz w:val="20"/>
                <w:szCs w:val="20"/>
                <w:lang w:val="lv-LV" w:eastAsia="lv-LV"/>
              </w:rPr>
              <w:t>Mežole_95_9.15</w:t>
            </w:r>
          </w:p>
        </w:tc>
        <w:tc>
          <w:tcPr>
            <w:tcW w:w="833"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10</w:t>
            </w:r>
          </w:p>
        </w:tc>
        <w:tc>
          <w:tcPr>
            <w:tcW w:w="833"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9</w:t>
            </w:r>
          </w:p>
        </w:tc>
        <w:tc>
          <w:tcPr>
            <w:tcW w:w="834"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9</w:t>
            </w:r>
          </w:p>
        </w:tc>
        <w:tc>
          <w:tcPr>
            <w:tcW w:w="834"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6</w:t>
            </w:r>
          </w:p>
        </w:tc>
      </w:tr>
      <w:tr w:rsidR="000D2337" w:rsidRPr="009F0E63" w:rsidTr="004D7D58">
        <w:trPr>
          <w:jc w:val="center"/>
        </w:trPr>
        <w:tc>
          <w:tcPr>
            <w:tcW w:w="396"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7</w:t>
            </w:r>
          </w:p>
        </w:tc>
        <w:tc>
          <w:tcPr>
            <w:tcW w:w="1270" w:type="pct"/>
            <w:vAlign w:val="center"/>
          </w:tcPr>
          <w:p w:rsidR="000D2337" w:rsidRPr="009F0E63" w:rsidRDefault="000D2337" w:rsidP="004D7D58">
            <w:pPr>
              <w:spacing w:after="0"/>
              <w:rPr>
                <w:rFonts w:cs="Calibri"/>
                <w:sz w:val="20"/>
                <w:szCs w:val="20"/>
                <w:lang w:val="lv-LV"/>
              </w:rPr>
            </w:pPr>
            <w:r w:rsidRPr="009F0E63">
              <w:rPr>
                <w:rFonts w:eastAsia="Times New Roman" w:cs="Calibri"/>
                <w:sz w:val="20"/>
                <w:szCs w:val="20"/>
                <w:lang w:val="lv-LV" w:eastAsia="lv-LV"/>
              </w:rPr>
              <w:t>Palsmane_264_7</w:t>
            </w:r>
          </w:p>
        </w:tc>
        <w:tc>
          <w:tcPr>
            <w:tcW w:w="833"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9</w:t>
            </w:r>
          </w:p>
        </w:tc>
        <w:tc>
          <w:tcPr>
            <w:tcW w:w="833"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9</w:t>
            </w:r>
          </w:p>
        </w:tc>
        <w:tc>
          <w:tcPr>
            <w:tcW w:w="834"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4</w:t>
            </w:r>
          </w:p>
        </w:tc>
        <w:tc>
          <w:tcPr>
            <w:tcW w:w="834"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6</w:t>
            </w:r>
          </w:p>
        </w:tc>
      </w:tr>
      <w:tr w:rsidR="000D2337" w:rsidRPr="009F0E63" w:rsidTr="004D7D58">
        <w:trPr>
          <w:jc w:val="center"/>
        </w:trPr>
        <w:tc>
          <w:tcPr>
            <w:tcW w:w="396"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8</w:t>
            </w:r>
          </w:p>
        </w:tc>
        <w:tc>
          <w:tcPr>
            <w:tcW w:w="1270" w:type="pct"/>
            <w:vAlign w:val="center"/>
          </w:tcPr>
          <w:p w:rsidR="000D2337" w:rsidRPr="009F0E63" w:rsidRDefault="000D2337" w:rsidP="004D7D58">
            <w:pPr>
              <w:spacing w:after="0"/>
              <w:rPr>
                <w:rFonts w:cs="Calibri"/>
                <w:sz w:val="20"/>
                <w:szCs w:val="20"/>
                <w:lang w:val="lv-LV"/>
              </w:rPr>
            </w:pPr>
            <w:r w:rsidRPr="009F0E63">
              <w:rPr>
                <w:rFonts w:eastAsia="Times New Roman" w:cs="Calibri"/>
                <w:sz w:val="20"/>
                <w:szCs w:val="20"/>
                <w:lang w:val="lv-LV" w:eastAsia="lv-LV"/>
              </w:rPr>
              <w:t>Talsi_217_7</w:t>
            </w:r>
          </w:p>
        </w:tc>
        <w:tc>
          <w:tcPr>
            <w:tcW w:w="833"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4</w:t>
            </w:r>
          </w:p>
        </w:tc>
        <w:tc>
          <w:tcPr>
            <w:tcW w:w="833"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4</w:t>
            </w:r>
          </w:p>
        </w:tc>
        <w:tc>
          <w:tcPr>
            <w:tcW w:w="834"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4</w:t>
            </w:r>
          </w:p>
        </w:tc>
        <w:tc>
          <w:tcPr>
            <w:tcW w:w="834"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4</w:t>
            </w:r>
          </w:p>
        </w:tc>
      </w:tr>
      <w:tr w:rsidR="000D2337" w:rsidRPr="009F0E63" w:rsidTr="004D7D58">
        <w:trPr>
          <w:jc w:val="center"/>
        </w:trPr>
        <w:tc>
          <w:tcPr>
            <w:tcW w:w="396"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9</w:t>
            </w:r>
          </w:p>
        </w:tc>
        <w:tc>
          <w:tcPr>
            <w:tcW w:w="1270" w:type="pct"/>
            <w:vAlign w:val="center"/>
          </w:tcPr>
          <w:p w:rsidR="000D2337" w:rsidRPr="009F0E63" w:rsidRDefault="000D2337" w:rsidP="004D7D58">
            <w:pPr>
              <w:spacing w:after="0"/>
              <w:rPr>
                <w:rFonts w:cs="Calibri"/>
                <w:sz w:val="20"/>
                <w:szCs w:val="20"/>
                <w:lang w:val="lv-LV"/>
              </w:rPr>
            </w:pPr>
            <w:r w:rsidRPr="009F0E63">
              <w:rPr>
                <w:rFonts w:eastAsia="Times New Roman" w:cs="Calibri"/>
                <w:sz w:val="20"/>
                <w:szCs w:val="20"/>
                <w:lang w:val="lv-LV" w:eastAsia="lv-LV"/>
              </w:rPr>
              <w:t>Viesīte_358_20</w:t>
            </w:r>
          </w:p>
        </w:tc>
        <w:tc>
          <w:tcPr>
            <w:tcW w:w="833"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4</w:t>
            </w:r>
          </w:p>
        </w:tc>
        <w:tc>
          <w:tcPr>
            <w:tcW w:w="833"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4</w:t>
            </w:r>
          </w:p>
        </w:tc>
        <w:tc>
          <w:tcPr>
            <w:tcW w:w="834"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4</w:t>
            </w:r>
          </w:p>
        </w:tc>
        <w:tc>
          <w:tcPr>
            <w:tcW w:w="834"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4</w:t>
            </w:r>
          </w:p>
        </w:tc>
      </w:tr>
      <w:tr w:rsidR="000D2337" w:rsidRPr="009F0E63" w:rsidTr="004D7D58">
        <w:trPr>
          <w:jc w:val="center"/>
        </w:trPr>
        <w:tc>
          <w:tcPr>
            <w:tcW w:w="396"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10</w:t>
            </w:r>
          </w:p>
        </w:tc>
        <w:tc>
          <w:tcPr>
            <w:tcW w:w="1270" w:type="pct"/>
            <w:vAlign w:val="center"/>
          </w:tcPr>
          <w:p w:rsidR="000D2337" w:rsidRPr="009F0E63" w:rsidRDefault="000D2337" w:rsidP="004D7D58">
            <w:pPr>
              <w:spacing w:after="0"/>
              <w:rPr>
                <w:rFonts w:cs="Calibri"/>
                <w:sz w:val="20"/>
                <w:szCs w:val="20"/>
                <w:lang w:val="lv-LV"/>
              </w:rPr>
            </w:pPr>
            <w:r w:rsidRPr="009F0E63">
              <w:rPr>
                <w:rFonts w:eastAsia="Times New Roman" w:cs="Calibri"/>
                <w:sz w:val="20"/>
                <w:szCs w:val="20"/>
                <w:lang w:val="lv-LV" w:eastAsia="lv-LV"/>
              </w:rPr>
              <w:t>Žīguri_472_10</w:t>
            </w:r>
          </w:p>
        </w:tc>
        <w:tc>
          <w:tcPr>
            <w:tcW w:w="833"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10</w:t>
            </w:r>
          </w:p>
        </w:tc>
        <w:tc>
          <w:tcPr>
            <w:tcW w:w="833"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9</w:t>
            </w:r>
          </w:p>
        </w:tc>
        <w:tc>
          <w:tcPr>
            <w:tcW w:w="834"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12</w:t>
            </w:r>
          </w:p>
        </w:tc>
        <w:tc>
          <w:tcPr>
            <w:tcW w:w="834" w:type="pct"/>
            <w:vAlign w:val="center"/>
          </w:tcPr>
          <w:p w:rsidR="000D2337" w:rsidRPr="009F0E63" w:rsidRDefault="000D2337" w:rsidP="004D7D58">
            <w:pPr>
              <w:spacing w:after="0"/>
              <w:rPr>
                <w:rFonts w:cs="Calibri"/>
                <w:sz w:val="20"/>
                <w:szCs w:val="20"/>
                <w:lang w:val="lv-LV"/>
              </w:rPr>
            </w:pPr>
            <w:r w:rsidRPr="009F0E63">
              <w:rPr>
                <w:rFonts w:cs="Calibri"/>
                <w:sz w:val="20"/>
                <w:szCs w:val="20"/>
                <w:lang w:val="lv-LV"/>
              </w:rPr>
              <w:t>9</w:t>
            </w:r>
          </w:p>
        </w:tc>
      </w:tr>
    </w:tbl>
    <w:p w:rsidR="000D2337" w:rsidRPr="009F0E63" w:rsidRDefault="000D2337" w:rsidP="000D2337">
      <w:pPr>
        <w:spacing w:after="0"/>
        <w:ind w:right="142" w:firstLine="720"/>
        <w:jc w:val="both"/>
        <w:rPr>
          <w:rFonts w:cs="Calibri"/>
          <w:color w:val="000000"/>
          <w:lang w:val="lv-LV"/>
        </w:rPr>
      </w:pPr>
    </w:p>
    <w:p w:rsidR="000D2337" w:rsidRPr="009F0E63" w:rsidRDefault="000D2337" w:rsidP="000D2337">
      <w:pPr>
        <w:spacing w:after="0"/>
        <w:ind w:right="142" w:firstLine="720"/>
        <w:jc w:val="both"/>
        <w:rPr>
          <w:rFonts w:eastAsia="Times New Roman" w:cs="Calibri"/>
          <w:lang w:val="lv-LV" w:eastAsia="lv-LV"/>
        </w:rPr>
      </w:pPr>
      <w:r w:rsidRPr="009F0E63">
        <w:rPr>
          <w:rFonts w:cs="Calibri"/>
          <w:color w:val="000000"/>
          <w:lang w:val="lv-LV"/>
        </w:rPr>
        <w:t>Ķērpju sugu skaita izmaiņas izskaidro mežsaimniecisko darbību ietekme uz objekta parauglaukumiem, kā arī ar papildus apstākļi tajos, piemēram, liels mitrums, kreves lobīšanās un atdalīšanās melnalkšņiem. Lai novērtētu izvēlētās buferzonas ietekmi, nepieciešami turpmāki pētījumi par malas efektu melnalkšņu biotopos.</w:t>
      </w:r>
    </w:p>
    <w:p w:rsidR="000D2337" w:rsidRPr="009F0E63" w:rsidRDefault="000D2337" w:rsidP="000D2337">
      <w:pPr>
        <w:spacing w:after="0"/>
        <w:ind w:right="142" w:firstLine="720"/>
        <w:jc w:val="both"/>
        <w:rPr>
          <w:rFonts w:cs="Calibri"/>
          <w:szCs w:val="24"/>
          <w:lang w:val="lv-LV"/>
        </w:rPr>
      </w:pPr>
      <w:r w:rsidRPr="009F0E63">
        <w:rPr>
          <w:rFonts w:cs="Calibri"/>
          <w:szCs w:val="24"/>
          <w:lang w:val="lv-LV"/>
        </w:rPr>
        <w:t>Izvērtējot parauglaukumos konstatēto gliemežu sugu skaitu un īpatņu daudzumu, būtiskas izmaiņas pētījuma laikā notikušas arī kontroles laukumos 5 objektos. Ietekmes parauglaukumos izmaiņas notikušas 4 objektos. Sugu daudzveidība (Šenona –Vīnera indekss) 2011.g. ir mazāka nekā 2004. un 2005.g.</w:t>
      </w:r>
    </w:p>
    <w:p w:rsidR="000D2337" w:rsidRPr="009F0E63" w:rsidRDefault="00291B71" w:rsidP="000D2337">
      <w:pPr>
        <w:keepNext/>
        <w:spacing w:after="0"/>
        <w:ind w:right="142"/>
        <w:jc w:val="center"/>
        <w:rPr>
          <w:lang w:val="lv-LV"/>
        </w:rPr>
      </w:pPr>
      <w:r>
        <w:rPr>
          <w:noProof/>
        </w:rPr>
        <w:drawing>
          <wp:inline distT="0" distB="0" distL="0" distR="0">
            <wp:extent cx="3641549" cy="17176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2.jpg"/>
                    <pic:cNvPicPr/>
                  </pic:nvPicPr>
                  <pic:blipFill>
                    <a:blip r:embed="rId323">
                      <a:extLst>
                        <a:ext uri="{28A0092B-C50C-407E-A947-70E740481C1C}">
                          <a14:useLocalDpi xmlns:a14="http://schemas.microsoft.com/office/drawing/2010/main" val="0"/>
                        </a:ext>
                      </a:extLst>
                    </a:blip>
                    <a:stretch>
                      <a:fillRect/>
                    </a:stretch>
                  </pic:blipFill>
                  <pic:spPr>
                    <a:xfrm>
                      <a:off x="0" y="0"/>
                      <a:ext cx="3652776" cy="1722971"/>
                    </a:xfrm>
                    <a:prstGeom prst="rect">
                      <a:avLst/>
                    </a:prstGeom>
                  </pic:spPr>
                </pic:pic>
              </a:graphicData>
            </a:graphic>
          </wp:inline>
        </w:drawing>
      </w:r>
    </w:p>
    <w:p w:rsidR="000D2337" w:rsidRPr="009F0E63" w:rsidRDefault="000D2337" w:rsidP="000D2337">
      <w:pPr>
        <w:pStyle w:val="Caption"/>
        <w:jc w:val="center"/>
        <w:rPr>
          <w:rFonts w:cs="Calibri"/>
          <w:szCs w:val="24"/>
          <w:lang w:val="lv-LV"/>
        </w:rPr>
      </w:pPr>
      <w:r w:rsidRPr="009F0E63">
        <w:rPr>
          <w:lang w:val="lv-LV"/>
        </w:rPr>
        <w:t xml:space="preserve">Attēls </w:t>
      </w:r>
      <w:r w:rsidRPr="009F0E63">
        <w:rPr>
          <w:lang w:val="lv-LV"/>
        </w:rPr>
        <w:fldChar w:fldCharType="begin"/>
      </w:r>
      <w:r w:rsidRPr="009F0E63">
        <w:rPr>
          <w:lang w:val="lv-LV"/>
        </w:rPr>
        <w:instrText xml:space="preserve"> SEQ Attēls \* ARABIC </w:instrText>
      </w:r>
      <w:r w:rsidRPr="009F0E63">
        <w:rPr>
          <w:lang w:val="lv-LV"/>
        </w:rPr>
        <w:fldChar w:fldCharType="separate"/>
      </w:r>
      <w:r w:rsidR="00192EF5">
        <w:rPr>
          <w:noProof/>
          <w:lang w:val="lv-LV"/>
        </w:rPr>
        <w:t>42</w:t>
      </w:r>
      <w:r w:rsidRPr="009F0E63">
        <w:rPr>
          <w:lang w:val="lv-LV"/>
        </w:rPr>
        <w:fldChar w:fldCharType="end"/>
      </w:r>
      <w:r w:rsidRPr="009F0E63">
        <w:rPr>
          <w:lang w:val="lv-LV"/>
        </w:rPr>
        <w:t>. Pētījuma objektos konstatēto gliemežu sugu skaits 2004./2005. un 2011.gadā</w:t>
      </w:r>
    </w:p>
    <w:p w:rsidR="000D2337" w:rsidRPr="009F0E63" w:rsidRDefault="000D2337" w:rsidP="000D2337">
      <w:pPr>
        <w:spacing w:after="0"/>
        <w:ind w:firstLine="720"/>
        <w:jc w:val="both"/>
        <w:rPr>
          <w:rFonts w:cs="Calibri"/>
          <w:lang w:val="lv-LV"/>
        </w:rPr>
      </w:pPr>
      <w:r w:rsidRPr="009F0E63">
        <w:rPr>
          <w:lang w:val="lv-LV"/>
        </w:rPr>
        <w:t>Pašreizējie pētījumu rezultāti norāda uz visai ievērojamām izmaiņām epifīto ķērpju, gliemežu un piepju sastopamībā arī kontroles daļas parauglaukumos, lai arī vides rādītāji pēc Ellenberga skalu novērtējuma, līdzīgi kā ietekmētajā daļā, nav ievērojami mainījušies. Konstatēts, ka retās sugas saglabājušās arī parauglaukumos, kuriem buferjosla nav saglabāta, taču reto sugu skaits un to īpatņu daudzums ir ievērojami mazāks. Ļoti iespējams, ka šeit izpaužas inerce bioloģiskajās sistēmās, un, lai korekti novērtētu izvēlētās buferzonas ietekmi, nepieciešami turpmāki pētījumi par malas efektu melnalkšņu biotopos.</w:t>
      </w:r>
    </w:p>
    <w:p w:rsidR="000D2337" w:rsidRPr="009F0E63" w:rsidRDefault="000D2337" w:rsidP="00650C6F">
      <w:pPr>
        <w:spacing w:after="0"/>
        <w:jc w:val="both"/>
        <w:rPr>
          <w:rFonts w:cs="Calibri"/>
          <w:lang w:val="lv-LV"/>
        </w:rPr>
      </w:pPr>
    </w:p>
    <w:p w:rsidR="00892689" w:rsidRPr="009F0E63" w:rsidRDefault="00892689">
      <w:pPr>
        <w:rPr>
          <w:rFonts w:cs="Calibri"/>
          <w:lang w:val="lv-LV"/>
        </w:rPr>
      </w:pPr>
      <w:r w:rsidRPr="009F0E63">
        <w:rPr>
          <w:rFonts w:cs="Calibri"/>
          <w:lang w:val="lv-LV"/>
        </w:rPr>
        <w:br w:type="page"/>
      </w:r>
    </w:p>
    <w:p w:rsidR="00892689" w:rsidRPr="009F0E63" w:rsidRDefault="005F3708" w:rsidP="004A00A8">
      <w:pPr>
        <w:pStyle w:val="Heading2"/>
      </w:pPr>
      <w:bookmarkStart w:id="218" w:name="_Toc436058931"/>
      <w:r>
        <w:lastRenderedPageBreak/>
        <w:t xml:space="preserve">6.2. </w:t>
      </w:r>
      <w:r w:rsidR="00892689" w:rsidRPr="009F0E63">
        <w:t>Ekoloģisko koku saglabāšanas ietekme</w:t>
      </w:r>
      <w:bookmarkEnd w:id="218"/>
    </w:p>
    <w:p w:rsidR="00376262" w:rsidRDefault="00376262" w:rsidP="00376262">
      <w:pPr>
        <w:pStyle w:val="Heading3"/>
        <w:ind w:firstLine="720"/>
        <w:rPr>
          <w:rFonts w:asciiTheme="minorHAnsi" w:eastAsia="Times New Roman" w:hAnsiTheme="minorHAnsi" w:cs="Calibri"/>
          <w:color w:val="auto"/>
          <w:sz w:val="22"/>
          <w:szCs w:val="22"/>
          <w:lang w:val="lv-LV"/>
        </w:rPr>
      </w:pPr>
    </w:p>
    <w:p w:rsidR="00376262" w:rsidRDefault="00376262" w:rsidP="00376262">
      <w:pPr>
        <w:pStyle w:val="Heading3"/>
        <w:ind w:firstLine="720"/>
        <w:rPr>
          <w:rFonts w:asciiTheme="minorHAnsi" w:hAnsiTheme="minorHAnsi" w:cs="Calibri"/>
          <w:color w:val="auto"/>
          <w:sz w:val="22"/>
          <w:szCs w:val="22"/>
          <w:lang w:val="lv-LV"/>
        </w:rPr>
      </w:pPr>
      <w:bookmarkStart w:id="219" w:name="_Toc436058932"/>
      <w:r w:rsidRPr="00376262">
        <w:rPr>
          <w:rFonts w:asciiTheme="minorHAnsi" w:eastAsia="Times New Roman" w:hAnsiTheme="minorHAnsi" w:cs="Calibri"/>
          <w:color w:val="auto"/>
          <w:sz w:val="22"/>
          <w:szCs w:val="22"/>
          <w:lang w:val="lv-LV"/>
        </w:rPr>
        <w:t xml:space="preserve">Zemāk nozīmīgāko darba uzdevuma rezultātu īss kopsavilkums, </w:t>
      </w:r>
      <w:r w:rsidRPr="00376262">
        <w:rPr>
          <w:rFonts w:asciiTheme="minorHAnsi" w:hAnsiTheme="minorHAnsi" w:cs="Calibri"/>
          <w:color w:val="auto"/>
          <w:sz w:val="22"/>
          <w:szCs w:val="22"/>
          <w:lang w:val="lv-LV"/>
        </w:rPr>
        <w:t xml:space="preserve">detalizēta </w:t>
      </w:r>
      <w:r w:rsidRPr="00376262">
        <w:rPr>
          <w:rFonts w:asciiTheme="minorHAnsi" w:eastAsia="Times New Roman" w:hAnsiTheme="minorHAnsi" w:cs="Calibri"/>
          <w:color w:val="auto"/>
          <w:sz w:val="22"/>
          <w:szCs w:val="22"/>
          <w:lang w:val="lv-LV"/>
        </w:rPr>
        <w:t>p</w:t>
      </w:r>
      <w:r w:rsidRPr="00376262">
        <w:rPr>
          <w:rFonts w:asciiTheme="minorHAnsi" w:hAnsiTheme="minorHAnsi" w:cs="Calibri"/>
          <w:color w:val="auto"/>
          <w:sz w:val="22"/>
          <w:szCs w:val="22"/>
          <w:lang w:val="lv-LV"/>
        </w:rPr>
        <w:t xml:space="preserve">ētījuma metodika, kā arī rezultāti atrodami projekta </w:t>
      </w:r>
      <w:r>
        <w:rPr>
          <w:rFonts w:asciiTheme="minorHAnsi" w:hAnsiTheme="minorHAnsi" w:cs="Calibri"/>
          <w:color w:val="auto"/>
          <w:sz w:val="22"/>
          <w:szCs w:val="22"/>
          <w:lang w:val="lv-LV"/>
        </w:rPr>
        <w:t>trešā un ceturtā</w:t>
      </w:r>
      <w:r w:rsidRPr="00376262">
        <w:rPr>
          <w:rFonts w:asciiTheme="minorHAnsi" w:hAnsiTheme="minorHAnsi" w:cs="Calibri"/>
          <w:color w:val="auto"/>
          <w:sz w:val="22"/>
          <w:szCs w:val="22"/>
          <w:lang w:val="lv-LV"/>
        </w:rPr>
        <w:t xml:space="preserve"> etapa atskaitē</w:t>
      </w:r>
      <w:r>
        <w:rPr>
          <w:rFonts w:asciiTheme="minorHAnsi" w:hAnsiTheme="minorHAnsi" w:cs="Calibri"/>
          <w:color w:val="auto"/>
          <w:sz w:val="22"/>
          <w:szCs w:val="22"/>
          <w:lang w:val="lv-LV"/>
        </w:rPr>
        <w:t>s</w:t>
      </w:r>
      <w:r w:rsidRPr="00376262">
        <w:rPr>
          <w:rFonts w:asciiTheme="minorHAnsi" w:hAnsiTheme="minorHAnsi" w:cs="Calibri"/>
          <w:color w:val="auto"/>
          <w:sz w:val="22"/>
          <w:szCs w:val="22"/>
          <w:lang w:val="lv-LV"/>
        </w:rPr>
        <w:t>.</w:t>
      </w:r>
      <w:bookmarkEnd w:id="219"/>
    </w:p>
    <w:p w:rsidR="00376262" w:rsidRPr="00376262" w:rsidRDefault="00376262" w:rsidP="00376262">
      <w:pPr>
        <w:rPr>
          <w:lang w:val="lv-LV"/>
        </w:rPr>
      </w:pPr>
    </w:p>
    <w:p w:rsidR="000D2337" w:rsidRPr="009F0E63" w:rsidRDefault="005F3708" w:rsidP="000D2337">
      <w:pPr>
        <w:pStyle w:val="Heading3"/>
        <w:rPr>
          <w:lang w:val="lv-LV"/>
        </w:rPr>
      </w:pPr>
      <w:bookmarkStart w:id="220" w:name="_Toc436058933"/>
      <w:r>
        <w:rPr>
          <w:lang w:val="lv-LV"/>
        </w:rPr>
        <w:t xml:space="preserve">6.2.1. </w:t>
      </w:r>
      <w:r w:rsidR="000D2337" w:rsidRPr="009F0E63">
        <w:rPr>
          <w:lang w:val="lv-LV"/>
        </w:rPr>
        <w:t>Objekti un metodika</w:t>
      </w:r>
      <w:bookmarkEnd w:id="220"/>
    </w:p>
    <w:p w:rsidR="000D2337" w:rsidRPr="009F0E63" w:rsidRDefault="00892689" w:rsidP="000D2337">
      <w:pPr>
        <w:spacing w:after="120" w:line="276" w:lineRule="auto"/>
        <w:ind w:firstLine="720"/>
        <w:jc w:val="both"/>
        <w:rPr>
          <w:lang w:val="lv-LV"/>
        </w:rPr>
      </w:pPr>
      <w:r w:rsidRPr="009F0E63">
        <w:rPr>
          <w:lang w:val="lv-LV"/>
        </w:rPr>
        <w:t>Pētījums tika veikts 2013.un 2014.gadā ar mērķi noskaidrot ekoloģisko koku izdzīvošanas dinamiku, ietekmi uz nākamās paaudzes kokiem un funkcionalitāti bioloģiskās daudzveidības aspektā. Ar mērķi izvērtēt ekoloģisko koku izdzīvošanas dinamiku 2013.gadā analizēti ortofoto dati par 400 cirsmām valsts mežos, veicot 2.un 3.aerofotografēšanas cikla datu salīdzinājumu</w:t>
      </w:r>
      <w:r w:rsidR="00131540" w:rsidRPr="009F0E63">
        <w:rPr>
          <w:lang w:val="lv-LV"/>
        </w:rPr>
        <w:t xml:space="preserve"> (</w:t>
      </w:r>
      <w:r w:rsidR="00131540" w:rsidRPr="009F0E63">
        <w:rPr>
          <w:lang w:val="lv-LV"/>
        </w:rPr>
        <w:fldChar w:fldCharType="begin"/>
      </w:r>
      <w:r w:rsidR="00131540" w:rsidRPr="009F0E63">
        <w:rPr>
          <w:lang w:val="lv-LV"/>
        </w:rPr>
        <w:instrText xml:space="preserve"> REF _Ref424072957 \h </w:instrText>
      </w:r>
      <w:r w:rsidR="00131540" w:rsidRPr="009F0E63">
        <w:rPr>
          <w:lang w:val="lv-LV"/>
        </w:rPr>
      </w:r>
      <w:r w:rsidR="00131540" w:rsidRPr="009F0E63">
        <w:rPr>
          <w:lang w:val="lv-LV"/>
        </w:rPr>
        <w:fldChar w:fldCharType="separate"/>
      </w:r>
      <w:r w:rsidR="00201055" w:rsidRPr="009F0E63">
        <w:rPr>
          <w:lang w:val="lv-LV"/>
        </w:rPr>
        <w:t xml:space="preserve">Attēls </w:t>
      </w:r>
      <w:r w:rsidR="00201055">
        <w:rPr>
          <w:noProof/>
          <w:lang w:val="lv-LV"/>
        </w:rPr>
        <w:t>42</w:t>
      </w:r>
      <w:r w:rsidR="00131540" w:rsidRPr="009F0E63">
        <w:rPr>
          <w:lang w:val="lv-LV"/>
        </w:rPr>
        <w:fldChar w:fldCharType="end"/>
      </w:r>
      <w:r w:rsidR="00997F11">
        <w:rPr>
          <w:lang w:val="lv-LV"/>
        </w:rPr>
        <w:t>)</w:t>
      </w:r>
      <w:r w:rsidRPr="009F0E63">
        <w:rPr>
          <w:lang w:val="lv-LV"/>
        </w:rPr>
        <w:t xml:space="preserve">.  </w:t>
      </w:r>
    </w:p>
    <w:p w:rsidR="00131540" w:rsidRPr="009F0E63" w:rsidRDefault="00997F11" w:rsidP="00131540">
      <w:pPr>
        <w:keepNext/>
        <w:spacing w:after="120" w:line="276" w:lineRule="auto"/>
        <w:ind w:firstLine="720"/>
        <w:jc w:val="both"/>
        <w:rPr>
          <w:lang w:val="lv-LV"/>
        </w:rPr>
      </w:pPr>
      <w:r>
        <w:rPr>
          <w:noProof/>
        </w:rPr>
        <w:drawing>
          <wp:inline distT="0" distB="0" distL="0" distR="0">
            <wp:extent cx="4414058" cy="2818015"/>
            <wp:effectExtent l="0" t="0" r="5715"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3.jpg"/>
                    <pic:cNvPicPr/>
                  </pic:nvPicPr>
                  <pic:blipFill>
                    <a:blip r:embed="rId324">
                      <a:extLst>
                        <a:ext uri="{28A0092B-C50C-407E-A947-70E740481C1C}">
                          <a14:useLocalDpi xmlns:a14="http://schemas.microsoft.com/office/drawing/2010/main" val="0"/>
                        </a:ext>
                      </a:extLst>
                    </a:blip>
                    <a:stretch>
                      <a:fillRect/>
                    </a:stretch>
                  </pic:blipFill>
                  <pic:spPr>
                    <a:xfrm>
                      <a:off x="0" y="0"/>
                      <a:ext cx="4414058" cy="2818015"/>
                    </a:xfrm>
                    <a:prstGeom prst="rect">
                      <a:avLst/>
                    </a:prstGeom>
                  </pic:spPr>
                </pic:pic>
              </a:graphicData>
            </a:graphic>
          </wp:inline>
        </w:drawing>
      </w:r>
    </w:p>
    <w:p w:rsidR="000D2337" w:rsidRPr="009F0E63" w:rsidRDefault="00131540" w:rsidP="00131540">
      <w:pPr>
        <w:pStyle w:val="Caption"/>
        <w:jc w:val="center"/>
        <w:rPr>
          <w:lang w:val="lv-LV"/>
        </w:rPr>
      </w:pPr>
      <w:bookmarkStart w:id="221" w:name="_Ref424072957"/>
      <w:r w:rsidRPr="009F0E63">
        <w:rPr>
          <w:lang w:val="lv-LV"/>
        </w:rPr>
        <w:t xml:space="preserve">Attēls </w:t>
      </w:r>
      <w:r w:rsidRPr="009F0E63">
        <w:rPr>
          <w:lang w:val="lv-LV"/>
        </w:rPr>
        <w:fldChar w:fldCharType="begin"/>
      </w:r>
      <w:r w:rsidRPr="009F0E63">
        <w:rPr>
          <w:lang w:val="lv-LV"/>
        </w:rPr>
        <w:instrText xml:space="preserve"> SEQ Attēls \* ARABIC </w:instrText>
      </w:r>
      <w:r w:rsidRPr="009F0E63">
        <w:rPr>
          <w:lang w:val="lv-LV"/>
        </w:rPr>
        <w:fldChar w:fldCharType="separate"/>
      </w:r>
      <w:r w:rsidR="00192EF5">
        <w:rPr>
          <w:noProof/>
          <w:lang w:val="lv-LV"/>
        </w:rPr>
        <w:t>43</w:t>
      </w:r>
      <w:r w:rsidRPr="009F0E63">
        <w:rPr>
          <w:lang w:val="lv-LV"/>
        </w:rPr>
        <w:fldChar w:fldCharType="end"/>
      </w:r>
      <w:bookmarkEnd w:id="221"/>
      <w:r w:rsidRPr="009F0E63">
        <w:rPr>
          <w:lang w:val="lv-LV"/>
        </w:rPr>
        <w:t>. Pētījuma objektu izvietojums Latvijas teritorijā</w:t>
      </w:r>
    </w:p>
    <w:p w:rsidR="00892689" w:rsidRPr="009F0E63" w:rsidRDefault="00892689" w:rsidP="000D2337">
      <w:pPr>
        <w:spacing w:after="120" w:line="276" w:lineRule="auto"/>
        <w:ind w:firstLine="720"/>
        <w:jc w:val="both"/>
        <w:rPr>
          <w:lang w:val="lv-LV"/>
        </w:rPr>
      </w:pPr>
      <w:r w:rsidRPr="009F0E63">
        <w:rPr>
          <w:lang w:val="lv-LV"/>
        </w:rPr>
        <w:t xml:space="preserve">Lai novērtētu ortofoto datu izmantošanas precizitāti ekoloģisko koku izdzīvošanas analīzē, kā arī novērtētu ekoloģisko koku stāvokli sugu līmenī,  dabā tika apsekotas 80 cirsmas no tām, kuru ortofoto attēli izvērtēti pētījuma pirmajā etapā. Šajos izcirtumos vērtēta arī ekoloģisko koku ietekme uz nākamās paaudzes kokiem. Bioloģiskās daudzveidības aspekti šajā pētījumā aplūkoti saistībā ar kukaiņu un epifītiskās veģetācijas daudzveidību un izmaiņām. 2013.gadā veikts atkārtots epifītu veģetācijas izvērtējums uz 45 ekoloģiskajiem kokiem izcirtumos bij. Mežoles, Launkalnes un Valguma mežniecībās (pirmā uzskaite 1999.gadā). 2013.gadā šajos izcirtumos tika veikta arī kukaiņu uzskaite. 2014.gadā veikta pirmreizējā epifītu veģetācijas uzskaite uz ekoloģiskajiem kokiem 20 izcirtumos visā Latvijas teritorijā. </w:t>
      </w:r>
    </w:p>
    <w:p w:rsidR="00131540" w:rsidRPr="009F0E63" w:rsidRDefault="00131540" w:rsidP="000D2337">
      <w:pPr>
        <w:spacing w:after="120" w:line="276" w:lineRule="auto"/>
        <w:ind w:firstLine="720"/>
        <w:jc w:val="both"/>
        <w:rPr>
          <w:lang w:val="lv-LV"/>
        </w:rPr>
      </w:pPr>
    </w:p>
    <w:p w:rsidR="000D2337" w:rsidRPr="009F0E63" w:rsidRDefault="005F3708" w:rsidP="000D2337">
      <w:pPr>
        <w:pStyle w:val="Heading3"/>
        <w:rPr>
          <w:lang w:val="lv-LV"/>
        </w:rPr>
      </w:pPr>
      <w:bookmarkStart w:id="222" w:name="_Toc436058934"/>
      <w:r>
        <w:rPr>
          <w:lang w:val="lv-LV"/>
        </w:rPr>
        <w:t xml:space="preserve">6.2.2. </w:t>
      </w:r>
      <w:r w:rsidR="000D2337" w:rsidRPr="009F0E63">
        <w:rPr>
          <w:lang w:val="lv-LV"/>
        </w:rPr>
        <w:t>Nozīmīgākie rezultāti</w:t>
      </w:r>
      <w:bookmarkEnd w:id="222"/>
    </w:p>
    <w:p w:rsidR="00892689" w:rsidRPr="007746ED" w:rsidRDefault="00892689" w:rsidP="007746ED">
      <w:pPr>
        <w:spacing w:after="120" w:line="276" w:lineRule="auto"/>
        <w:ind w:firstLine="720"/>
        <w:jc w:val="both"/>
        <w:rPr>
          <w:lang w:val="lv-LV"/>
        </w:rPr>
      </w:pPr>
      <w:r w:rsidRPr="007746ED">
        <w:rPr>
          <w:lang w:val="lv-LV"/>
        </w:rPr>
        <w:t xml:space="preserve">Izcirtumos valsts mežos priede tiek saglabāta 80% no cirsmām, apse 64% no cirsmām, bērzs 57% cirsmu. RGB ortofotoattēlos M1:10000 atpazīti aptuveni puse no dabā identificējamajiem kokiem. Biežāk netiek atpazīti relatīvi mazāki koki, kā arī grupās atstāti ekoloģiskie koki. </w:t>
      </w:r>
    </w:p>
    <w:p w:rsidR="004D7D58" w:rsidRPr="007746ED" w:rsidRDefault="00892689" w:rsidP="007746ED">
      <w:pPr>
        <w:spacing w:after="120" w:line="276" w:lineRule="auto"/>
        <w:ind w:firstLine="720"/>
        <w:jc w:val="both"/>
        <w:rPr>
          <w:lang w:val="lv-LV"/>
        </w:rPr>
      </w:pPr>
      <w:r w:rsidRPr="007746ED">
        <w:rPr>
          <w:lang w:val="lv-LV"/>
        </w:rPr>
        <w:lastRenderedPageBreak/>
        <w:t xml:space="preserve">Atbilstoši iepriekšējā gada apsekojuma rezultātiem, priedei bojā gājušie koki visbiežāk ir izgāzti (67%), savukārt apsei un bērzam vienlīdz liels ir izgāzto un nolauzto koku īpatsvars. Attiecīgi lapu koki nodrošina lielākas strukturālās daudzveidības veidošanos laikā (rodas gan stumbeņi, gan kritalas). </w:t>
      </w:r>
    </w:p>
    <w:p w:rsidR="004D7D58" w:rsidRPr="009F0E63" w:rsidRDefault="00997F11" w:rsidP="004D7D58">
      <w:pPr>
        <w:keepNext/>
        <w:spacing w:before="120" w:after="0" w:line="276" w:lineRule="auto"/>
        <w:ind w:left="720"/>
        <w:jc w:val="center"/>
        <w:rPr>
          <w:lang w:val="lv-LV"/>
        </w:rPr>
      </w:pPr>
      <w:r>
        <w:rPr>
          <w:noProof/>
        </w:rPr>
        <w:drawing>
          <wp:inline distT="0" distB="0" distL="0" distR="0">
            <wp:extent cx="3227133" cy="18383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4.jpg"/>
                    <pic:cNvPicPr/>
                  </pic:nvPicPr>
                  <pic:blipFill>
                    <a:blip r:embed="rId325">
                      <a:extLst>
                        <a:ext uri="{28A0092B-C50C-407E-A947-70E740481C1C}">
                          <a14:useLocalDpi xmlns:a14="http://schemas.microsoft.com/office/drawing/2010/main" val="0"/>
                        </a:ext>
                      </a:extLst>
                    </a:blip>
                    <a:stretch>
                      <a:fillRect/>
                    </a:stretch>
                  </pic:blipFill>
                  <pic:spPr>
                    <a:xfrm>
                      <a:off x="0" y="0"/>
                      <a:ext cx="3233559" cy="1841986"/>
                    </a:xfrm>
                    <a:prstGeom prst="rect">
                      <a:avLst/>
                    </a:prstGeom>
                  </pic:spPr>
                </pic:pic>
              </a:graphicData>
            </a:graphic>
          </wp:inline>
        </w:drawing>
      </w:r>
    </w:p>
    <w:p w:rsidR="004D7D58" w:rsidRPr="009F0E63" w:rsidRDefault="004D7D58" w:rsidP="004D7D58">
      <w:pPr>
        <w:pStyle w:val="Caption"/>
        <w:jc w:val="center"/>
        <w:rPr>
          <w:lang w:val="lv-LV"/>
        </w:rPr>
      </w:pPr>
      <w:r w:rsidRPr="009F0E63">
        <w:rPr>
          <w:lang w:val="lv-LV"/>
        </w:rPr>
        <w:t xml:space="preserve">Attēls </w:t>
      </w:r>
      <w:r w:rsidRPr="009F0E63">
        <w:rPr>
          <w:lang w:val="lv-LV"/>
        </w:rPr>
        <w:fldChar w:fldCharType="begin"/>
      </w:r>
      <w:r w:rsidRPr="009F0E63">
        <w:rPr>
          <w:lang w:val="lv-LV"/>
        </w:rPr>
        <w:instrText xml:space="preserve"> SEQ Attēls \* ARABIC </w:instrText>
      </w:r>
      <w:r w:rsidRPr="009F0E63">
        <w:rPr>
          <w:lang w:val="lv-LV"/>
        </w:rPr>
        <w:fldChar w:fldCharType="separate"/>
      </w:r>
      <w:r w:rsidR="00192EF5">
        <w:rPr>
          <w:noProof/>
          <w:lang w:val="lv-LV"/>
        </w:rPr>
        <w:t>44</w:t>
      </w:r>
      <w:r w:rsidRPr="009F0E63">
        <w:rPr>
          <w:lang w:val="lv-LV"/>
        </w:rPr>
        <w:fldChar w:fldCharType="end"/>
      </w:r>
      <w:r w:rsidRPr="009F0E63">
        <w:rPr>
          <w:lang w:val="lv-LV"/>
        </w:rPr>
        <w:t>. Koku īpatsvars pa sugām pēc to stāvokļa dabā (dz-dzīvs; sa-sausoknis; st-stumbenis; k-kritala)</w:t>
      </w:r>
    </w:p>
    <w:p w:rsidR="004D7D58" w:rsidRPr="009F0E63" w:rsidRDefault="004D7D58" w:rsidP="004D7D58">
      <w:pPr>
        <w:spacing w:after="120" w:line="276" w:lineRule="auto"/>
        <w:ind w:left="720"/>
        <w:jc w:val="both"/>
        <w:rPr>
          <w:lang w:val="lv-LV"/>
        </w:rPr>
      </w:pPr>
    </w:p>
    <w:p w:rsidR="00892689" w:rsidRPr="007746ED" w:rsidRDefault="00892689" w:rsidP="007746ED">
      <w:pPr>
        <w:spacing w:after="120" w:line="276" w:lineRule="auto"/>
        <w:ind w:firstLine="720"/>
        <w:jc w:val="both"/>
        <w:rPr>
          <w:lang w:val="lv-LV"/>
        </w:rPr>
      </w:pPr>
      <w:r w:rsidRPr="007746ED">
        <w:rPr>
          <w:lang w:val="lv-LV"/>
        </w:rPr>
        <w:t>Ekoloģisko koku kritalu virziena analīze parādīja, ka, ja vēlas, lai koku krišanas gadījumā tie veidotu „tiltu” sugām ar ierobežotu izplatīšanās attālumu, ekoloģisko koku izvietojums plānojams DR –ZA virzienā.</w:t>
      </w:r>
    </w:p>
    <w:p w:rsidR="00892689" w:rsidRPr="007746ED" w:rsidRDefault="00892689" w:rsidP="007746ED">
      <w:pPr>
        <w:spacing w:after="120" w:line="276" w:lineRule="auto"/>
        <w:ind w:firstLine="720"/>
        <w:jc w:val="both"/>
        <w:rPr>
          <w:lang w:val="lv-LV"/>
        </w:rPr>
      </w:pPr>
      <w:r w:rsidRPr="007746ED">
        <w:rPr>
          <w:lang w:val="lv-LV"/>
        </w:rPr>
        <w:t>Atkārtotu apsekojumu (intervāls 13 gadi) rezultāti rāda, ka izcirtumos laika gaitā ir palielinājusies sūnu sugu daudzveidība un vitalitāte uz ekoloģiskajiem kokiem. Atsevišķu sūnu un ķērpju sugu izdzīvošanai lielākie draudi ir tieši saimniekkoka bojāeja, tādēļ būtiski ir izvēlēties ekoloģiskos kokus ar labu izdzīvošanas potenciālu. Kā noskaidrots 2013. gadā veiktajā apsekojumā, būtiski zemāka izdzīvošanas pakāpe 10 gadu periodā ir apsei (42%), salīdzinot ar vidējo rādītāju 67%. Dažāda veida bojājumi, kas varētu ietekmēt ekoloģisko koku dzīvotspēju, konstatēti 89% apšu, 60% priežu. Paaugstināts vainagu caurspīdīgums (&gt;60%) konstatēts 4% dzīvo ekoloģisko koku.</w:t>
      </w:r>
    </w:p>
    <w:p w:rsidR="00892689" w:rsidRPr="007746ED" w:rsidRDefault="00892689" w:rsidP="007746ED">
      <w:pPr>
        <w:spacing w:after="120" w:line="276" w:lineRule="auto"/>
        <w:ind w:firstLine="720"/>
        <w:jc w:val="both"/>
        <w:rPr>
          <w:lang w:val="lv-LV"/>
        </w:rPr>
      </w:pPr>
      <w:r w:rsidRPr="007746ED">
        <w:rPr>
          <w:lang w:val="lv-LV"/>
        </w:rPr>
        <w:t xml:space="preserve">Tajā pašā laikā ekoloģiskie koki, ejot bojā, nodrošina strukturālās daudzveidības saglabāšanos un palielināšanos ilgtermiņā, kas ir nozīmīgi gan tām sugām, kas ieviešas izcirtumā pēc saimnieciskās darbības veikšanas, gan tām sugām, kas ir atkarīgas no mirušās koksnes dažādās sadalīšanās pakāpēs. Ekoloģiskajiem kokiem aizejot bojā, mainās no tiem atkarīgo sugu sastāvs, un mirusī koksne turpina kalpot kā dzīvotne epiksīlajām sūnu sugām, kā arī citām organismu grupām (piem., meža gliemežiem, saproksilofītajiem kukaiņiem). Tādēļ, lai nodrošinātu maksimālu strukturālo daudzveidību, atstāšanai būtu jāizvēlas gan vitāli ekoloģiskie koki, kas varētu izdzīvot pēc iespējas ilgāk, gan arī tādi, kuru izdzīvošanas potenciāls ir zemāks un kuri jau tuvākajā nākotnē varētu palielināt mirušās koksnes resursus un dzīvotņu dažādību. </w:t>
      </w:r>
    </w:p>
    <w:p w:rsidR="00892689" w:rsidRPr="007746ED" w:rsidRDefault="00892689" w:rsidP="007746ED">
      <w:pPr>
        <w:spacing w:after="120" w:line="276" w:lineRule="auto"/>
        <w:ind w:firstLine="720"/>
        <w:jc w:val="both"/>
        <w:rPr>
          <w:lang w:val="lv-LV"/>
        </w:rPr>
      </w:pPr>
      <w:r w:rsidRPr="007746ED">
        <w:rPr>
          <w:lang w:val="lv-LV"/>
        </w:rPr>
        <w:t xml:space="preserve">Ekoloģiskie koki varētu būt nozīmīgi vairākām dabisko mežu biotopu indikatorsugām, par ko liecina reto sugu eksistence uz kokiem dažus gadus pēc ciršanas darbiem. 14 gadus pēc mežizstrādes jaunaudzē uz ekoloģiskajiem kokiem tika konstatētas gan sūnas, gan kukaiņi, kas ir reti vai samērā reti sastopami (piem., </w:t>
      </w:r>
      <w:r w:rsidRPr="007746ED">
        <w:rPr>
          <w:i/>
          <w:lang w:val="lv-LV"/>
        </w:rPr>
        <w:t>Dorcotoma</w:t>
      </w:r>
      <w:r w:rsidRPr="007746ED">
        <w:rPr>
          <w:lang w:val="lv-LV"/>
        </w:rPr>
        <w:t xml:space="preserve"> ģints ķirmji, </w:t>
      </w:r>
      <w:r w:rsidRPr="007746ED">
        <w:rPr>
          <w:i/>
          <w:lang w:val="lv-LV"/>
        </w:rPr>
        <w:t>Ampedus nigrinus, Notorrhina muricata, Antherophagus nigricornis, Salpingus ruficollis u.c.</w:t>
      </w:r>
      <w:r w:rsidRPr="007746ED">
        <w:rPr>
          <w:lang w:val="lv-LV"/>
        </w:rPr>
        <w:t xml:space="preserve">) vai arī ir dabisko meža biotopu indikatori vai speciālisti, (piem., sūnas </w:t>
      </w:r>
      <w:r w:rsidRPr="007746ED">
        <w:rPr>
          <w:i/>
          <w:lang w:val="lv-LV"/>
        </w:rPr>
        <w:t>Neckera pennata, Homalia trichomanoides</w:t>
      </w:r>
      <w:r w:rsidRPr="007746ED">
        <w:rPr>
          <w:lang w:val="lv-LV"/>
        </w:rPr>
        <w:t xml:space="preserve"> un </w:t>
      </w:r>
      <w:r w:rsidRPr="007746ED">
        <w:rPr>
          <w:i/>
          <w:lang w:val="lv-LV"/>
        </w:rPr>
        <w:t>Ulota</w:t>
      </w:r>
      <w:r w:rsidRPr="007746ED">
        <w:rPr>
          <w:lang w:val="lv-LV"/>
        </w:rPr>
        <w:t xml:space="preserve"> </w:t>
      </w:r>
      <w:r w:rsidRPr="007746ED">
        <w:rPr>
          <w:i/>
          <w:lang w:val="lv-LV"/>
        </w:rPr>
        <w:t>crispa</w:t>
      </w:r>
      <w:r w:rsidRPr="007746ED">
        <w:rPr>
          <w:lang w:val="lv-LV"/>
        </w:rPr>
        <w:t xml:space="preserve"> un kukaiņi </w:t>
      </w:r>
      <w:r w:rsidRPr="007746ED">
        <w:rPr>
          <w:i/>
          <w:lang w:val="lv-LV"/>
        </w:rPr>
        <w:t>Notorrhina muricata, Mycetophagus quadripustulatus, Pryonichus ater, Ampedus erythrogonus, Peltis grossa</w:t>
      </w:r>
      <w:r w:rsidRPr="007746ED">
        <w:rPr>
          <w:lang w:val="lv-LV"/>
        </w:rPr>
        <w:t xml:space="preserve"> u.c.). Arī pirmreizējās epifītu veģetācijas uzskaites laikā uz ekoloģiskajiem kokiem izcirtumos tika konstatētas  dabisko meža biotopu indikatorsugas, tajā skaitā arī īpaši aizsargājamas sugas (</w:t>
      </w:r>
      <w:r w:rsidRPr="007746ED">
        <w:rPr>
          <w:i/>
          <w:lang w:val="lv-LV"/>
        </w:rPr>
        <w:t>Acrocordia gemmata</w:t>
      </w:r>
      <w:r w:rsidRPr="007746ED">
        <w:rPr>
          <w:lang w:val="lv-LV"/>
        </w:rPr>
        <w:t xml:space="preserve">, </w:t>
      </w:r>
      <w:r w:rsidRPr="007746ED">
        <w:rPr>
          <w:i/>
          <w:lang w:val="lv-LV"/>
        </w:rPr>
        <w:t>Anomodon longifolius</w:t>
      </w:r>
      <w:r w:rsidRPr="007746ED">
        <w:rPr>
          <w:lang w:val="lv-LV"/>
        </w:rPr>
        <w:t xml:space="preserve">, </w:t>
      </w:r>
      <w:r w:rsidRPr="007746ED">
        <w:rPr>
          <w:i/>
          <w:lang w:val="lv-LV"/>
        </w:rPr>
        <w:t>Bacidia rubella</w:t>
      </w:r>
      <w:r w:rsidRPr="007746ED">
        <w:rPr>
          <w:lang w:val="lv-LV"/>
        </w:rPr>
        <w:t xml:space="preserve">, </w:t>
      </w:r>
      <w:r w:rsidRPr="007746ED">
        <w:rPr>
          <w:i/>
          <w:lang w:val="lv-LV"/>
        </w:rPr>
        <w:t>Barbilophozia attenuata</w:t>
      </w:r>
      <w:r w:rsidRPr="007746ED">
        <w:rPr>
          <w:lang w:val="lv-LV"/>
        </w:rPr>
        <w:t xml:space="preserve">, </w:t>
      </w:r>
      <w:r w:rsidRPr="007746ED">
        <w:rPr>
          <w:i/>
          <w:lang w:val="lv-LV"/>
        </w:rPr>
        <w:t>Graphis scripta</w:t>
      </w:r>
      <w:r w:rsidRPr="007746ED">
        <w:rPr>
          <w:lang w:val="lv-LV"/>
        </w:rPr>
        <w:t xml:space="preserve">, </w:t>
      </w:r>
      <w:r w:rsidRPr="007746ED">
        <w:rPr>
          <w:i/>
          <w:lang w:val="lv-LV"/>
        </w:rPr>
        <w:t>Homalia trichomanoides</w:t>
      </w:r>
      <w:r w:rsidRPr="007746ED">
        <w:rPr>
          <w:lang w:val="lv-LV"/>
        </w:rPr>
        <w:t xml:space="preserve">, </w:t>
      </w:r>
      <w:r w:rsidRPr="007746ED">
        <w:rPr>
          <w:i/>
          <w:lang w:val="lv-LV"/>
        </w:rPr>
        <w:t>Jamesoniella autumnalis</w:t>
      </w:r>
      <w:r w:rsidRPr="007746ED">
        <w:rPr>
          <w:lang w:val="lv-LV"/>
        </w:rPr>
        <w:t xml:space="preserve">, </w:t>
      </w:r>
      <w:r w:rsidRPr="007746ED">
        <w:rPr>
          <w:i/>
          <w:lang w:val="lv-LV"/>
        </w:rPr>
        <w:t>Lejeunea cavifolia</w:t>
      </w:r>
      <w:r w:rsidRPr="007746ED">
        <w:rPr>
          <w:lang w:val="lv-LV"/>
        </w:rPr>
        <w:t xml:space="preserve">, </w:t>
      </w:r>
      <w:r w:rsidRPr="007746ED">
        <w:rPr>
          <w:i/>
          <w:lang w:val="lv-LV"/>
        </w:rPr>
        <w:t>Lobaria pulmonaria</w:t>
      </w:r>
      <w:r w:rsidRPr="007746ED">
        <w:rPr>
          <w:lang w:val="lv-LV"/>
        </w:rPr>
        <w:t xml:space="preserve">, </w:t>
      </w:r>
      <w:r w:rsidRPr="007746ED">
        <w:rPr>
          <w:i/>
          <w:lang w:val="lv-LV"/>
        </w:rPr>
        <w:t>Metzgeria furcata</w:t>
      </w:r>
      <w:r w:rsidRPr="007746ED">
        <w:rPr>
          <w:lang w:val="lv-LV"/>
        </w:rPr>
        <w:t xml:space="preserve">, </w:t>
      </w:r>
      <w:r w:rsidRPr="007746ED">
        <w:rPr>
          <w:i/>
          <w:lang w:val="lv-LV"/>
        </w:rPr>
        <w:t>Neckera pennata</w:t>
      </w:r>
      <w:r w:rsidRPr="007746ED">
        <w:rPr>
          <w:lang w:val="lv-LV"/>
        </w:rPr>
        <w:t xml:space="preserve">, </w:t>
      </w:r>
      <w:r w:rsidRPr="007746ED">
        <w:rPr>
          <w:i/>
          <w:lang w:val="lv-LV"/>
        </w:rPr>
        <w:t>Pertusaria pertusa</w:t>
      </w:r>
      <w:r w:rsidRPr="007746ED">
        <w:rPr>
          <w:lang w:val="lv-LV"/>
        </w:rPr>
        <w:t xml:space="preserve"> un </w:t>
      </w:r>
      <w:r w:rsidRPr="007746ED">
        <w:rPr>
          <w:i/>
          <w:lang w:val="lv-LV"/>
        </w:rPr>
        <w:t>Ulota crispa</w:t>
      </w:r>
      <w:r w:rsidRPr="007746ED">
        <w:rPr>
          <w:lang w:val="lv-LV"/>
        </w:rPr>
        <w:t xml:space="preserve">). Lai ekoloģisko </w:t>
      </w:r>
      <w:r w:rsidRPr="007746ED">
        <w:rPr>
          <w:lang w:val="lv-LV"/>
        </w:rPr>
        <w:lastRenderedPageBreak/>
        <w:t xml:space="preserve">koku nozīmi šajā aspektā varētu pilnvērtīgi novērtēt, ir nepieciešami padziļināti pētījumi ilgākā laika posmā, kas rādītu sugu pielāgošanās spējas jaunajiem apstākļiem, kā arī jaunu sugu parādīšanos. Līdz šim veiktie pētījumi ir fragmentāri un pārsvarā gadījumu neizseko tendencēm laikā. </w:t>
      </w:r>
    </w:p>
    <w:p w:rsidR="00892689" w:rsidRPr="009F0E63" w:rsidRDefault="00892689" w:rsidP="007746ED">
      <w:pPr>
        <w:pStyle w:val="Default"/>
        <w:spacing w:after="120" w:line="276" w:lineRule="auto"/>
        <w:ind w:firstLine="720"/>
        <w:jc w:val="both"/>
        <w:rPr>
          <w:rFonts w:asciiTheme="minorHAnsi" w:hAnsiTheme="minorHAnsi"/>
          <w:sz w:val="22"/>
          <w:szCs w:val="22"/>
        </w:rPr>
      </w:pPr>
      <w:r w:rsidRPr="009F0E63">
        <w:rPr>
          <w:rFonts w:asciiTheme="minorHAnsi" w:hAnsiTheme="minorHAnsi" w:cstheme="minorBidi"/>
          <w:color w:val="auto"/>
          <w:sz w:val="22"/>
          <w:szCs w:val="22"/>
        </w:rPr>
        <w:t xml:space="preserve">Ekoloģisko koku atstāšana grupās vispārīgā gadījumā ir labvēlīgāka dažādu organismu vides prasību nodrošināšanai. Ieteicams šādās grupās saglabāt arī pamežu, kas nodrošina iespējami vienmērīga mikroklimata saglabāšanos, kas ir svarīgs faktors daudzu organismu izdzīvošanai. Tajā pašā laikā daļa sugu, kas sastopamas uz ekoloģiskajiem kokiem, labāk jūtas pilna apgaismojuma apstākļos. Lēmums par ekoloģisko koku izvietojumu (atsevišķi vai grupās) jāpieņem, vadoties no konkrētā nogabala īpatnībām (meža tips, valdošā suga utt.). </w:t>
      </w:r>
    </w:p>
    <w:p w:rsidR="00892689" w:rsidRPr="009F0E63" w:rsidRDefault="00892689" w:rsidP="007746ED">
      <w:pPr>
        <w:pStyle w:val="Default"/>
        <w:spacing w:after="120" w:line="276" w:lineRule="auto"/>
        <w:ind w:firstLine="720"/>
        <w:jc w:val="both"/>
        <w:rPr>
          <w:rFonts w:asciiTheme="minorHAnsi" w:hAnsiTheme="minorHAnsi"/>
          <w:sz w:val="22"/>
          <w:szCs w:val="22"/>
        </w:rPr>
      </w:pPr>
      <w:r w:rsidRPr="009F0E63">
        <w:rPr>
          <w:rFonts w:asciiTheme="minorHAnsi" w:hAnsiTheme="minorHAnsi"/>
          <w:sz w:val="22"/>
          <w:szCs w:val="22"/>
        </w:rPr>
        <w:t xml:space="preserve">Būtiski faktori ir atstājamo koku diametrs un vecums, vairumam sugu sevišķi nozīmīgi ir liela izmēra lapu koki. Apse kā ekoloģiskais koks ir viena no vērtīgākajām sugām bioloģiskās daudzveidības saglabāšanas kontekstā, dažām kukaiņu sugām nozīmīgi ir arī nelieli koki un pat nelieli apšu zari. </w:t>
      </w:r>
    </w:p>
    <w:p w:rsidR="00892689" w:rsidRPr="009F0E63" w:rsidRDefault="00892689" w:rsidP="007746ED">
      <w:pPr>
        <w:pStyle w:val="Default"/>
        <w:spacing w:after="120" w:line="276" w:lineRule="auto"/>
        <w:ind w:firstLine="720"/>
        <w:jc w:val="both"/>
        <w:rPr>
          <w:rFonts w:asciiTheme="minorHAnsi" w:hAnsiTheme="minorHAnsi"/>
          <w:sz w:val="22"/>
          <w:szCs w:val="22"/>
        </w:rPr>
      </w:pPr>
      <w:r w:rsidRPr="009F0E63">
        <w:rPr>
          <w:rFonts w:asciiTheme="minorHAnsi" w:hAnsiTheme="minorHAnsi"/>
          <w:sz w:val="22"/>
          <w:szCs w:val="22"/>
        </w:rPr>
        <w:t>2013. gada sezonas pētījums par kukaiņu daudzveidību izcirtumos neapstiprināja hipotēzi, ka izcirtumos, mainoties klimatiskajiem u.c. apstākļiem, būtiski samazinās higrofīlo sugu daudzums un īpatņu skaits, tomēr rezultāti drīzāk liecina par citu faktoru ietekmi (neliela izcirtuma platība, mitrie meža nogabali netālu no izcirtuma, higrofīlo sugu migrācijai labvēlīgi laika apstākļi),  nevis kailcirtes kā tādas pozitīvo ietekmi uz higrofīlajām sugām. Šis jautājums ir pētāms padziļināti un ilgstošā laika posmā, ievācot datus arī par parauglaukumu augsni un mitruma īpatnībām, kā arī izcirtuma lielumu. Iespējams, higrofīlo sugu lielais īpatsvars izskaidrojams ar to migrāciju caur izcirtumu, nevis šajos gadījumos ar ekoloģisko koku nozīmi.</w:t>
      </w:r>
    </w:p>
    <w:p w:rsidR="00892689" w:rsidRPr="007746ED" w:rsidRDefault="00892689" w:rsidP="00997F11">
      <w:pPr>
        <w:spacing w:after="120" w:line="276" w:lineRule="auto"/>
        <w:ind w:firstLine="720"/>
        <w:jc w:val="both"/>
        <w:rPr>
          <w:lang w:val="lv-LV"/>
        </w:rPr>
      </w:pPr>
      <w:r w:rsidRPr="007746ED">
        <w:rPr>
          <w:lang w:val="lv-LV"/>
        </w:rPr>
        <w:t>Ekoloģiskie koki atstāj būtisku negatīvu ietekmi uz jaunās paaudzes priežu, bērzu un apšu augstumu līdz 4m attālumam no koka, savukārt eglei šāda sakarība nav konstatēta. Ja ekoloģiskie koki tiek izvietoti grupās, negatīvā ietekme uz jauno koku paaudzi, rēķinot uz platības vienību, ir mazāka.</w:t>
      </w:r>
    </w:p>
    <w:p w:rsidR="00892689" w:rsidRPr="009F0E63" w:rsidRDefault="00892689" w:rsidP="0007155A">
      <w:pPr>
        <w:jc w:val="both"/>
        <w:rPr>
          <w:rFonts w:cs="Calibri"/>
          <w:lang w:val="lv-LV"/>
        </w:rPr>
      </w:pPr>
      <w:r w:rsidRPr="009F0E63">
        <w:rPr>
          <w:rFonts w:cs="Calibri"/>
          <w:lang w:val="lv-LV"/>
        </w:rPr>
        <w:br w:type="page"/>
      </w:r>
    </w:p>
    <w:p w:rsidR="0007155A" w:rsidRPr="009F0E63" w:rsidRDefault="003F66F4" w:rsidP="0007155A">
      <w:pPr>
        <w:pStyle w:val="Heading1"/>
        <w:rPr>
          <w:lang w:val="lv-LV"/>
        </w:rPr>
      </w:pPr>
      <w:bookmarkStart w:id="223" w:name="_Toc436058935"/>
      <w:r>
        <w:rPr>
          <w:lang w:val="lv-LV"/>
        </w:rPr>
        <w:lastRenderedPageBreak/>
        <w:t xml:space="preserve">7. </w:t>
      </w:r>
      <w:r w:rsidR="0007155A" w:rsidRPr="009F0E63">
        <w:rPr>
          <w:lang w:val="lv-LV"/>
        </w:rPr>
        <w:t>Mācību programma meža apsaimniekotājiem par mežsaimniecisko darbību ietekmi uz vidi un iespējām novērst negatīvus efektus</w:t>
      </w:r>
      <w:bookmarkEnd w:id="223"/>
      <w:r w:rsidR="0007155A" w:rsidRPr="009F0E63">
        <w:rPr>
          <w:lang w:val="lv-LV"/>
        </w:rPr>
        <w:t xml:space="preserve"> </w:t>
      </w:r>
    </w:p>
    <w:p w:rsidR="00015E00" w:rsidRDefault="00015E00" w:rsidP="00392EE5">
      <w:pPr>
        <w:rPr>
          <w:b/>
          <w:lang w:val="lv-LV"/>
        </w:rPr>
      </w:pPr>
    </w:p>
    <w:p w:rsidR="009A416D" w:rsidRDefault="00530A7D" w:rsidP="00FE0B81">
      <w:pPr>
        <w:ind w:firstLine="720"/>
        <w:jc w:val="both"/>
        <w:rPr>
          <w:lang w:val="lv-LV"/>
        </w:rPr>
      </w:pPr>
      <w:r>
        <w:rPr>
          <w:noProof/>
        </w:rPr>
        <mc:AlternateContent>
          <mc:Choice Requires="wpg">
            <w:drawing>
              <wp:anchor distT="0" distB="0" distL="114300" distR="114300" simplePos="0" relativeHeight="251776000" behindDoc="0" locked="0" layoutInCell="1" allowOverlap="1" wp14:anchorId="0DC5047B" wp14:editId="5A498AC5">
                <wp:simplePos x="0" y="0"/>
                <wp:positionH relativeFrom="column">
                  <wp:posOffset>3257550</wp:posOffset>
                </wp:positionH>
                <wp:positionV relativeFrom="paragraph">
                  <wp:posOffset>112395</wp:posOffset>
                </wp:positionV>
                <wp:extent cx="2567940" cy="3752850"/>
                <wp:effectExtent l="0" t="0" r="3810" b="0"/>
                <wp:wrapSquare wrapText="bothSides"/>
                <wp:docPr id="218" name="Group 218"/>
                <wp:cNvGraphicFramePr/>
                <a:graphic xmlns:a="http://schemas.openxmlformats.org/drawingml/2006/main">
                  <a:graphicData uri="http://schemas.microsoft.com/office/word/2010/wordprocessingGroup">
                    <wpg:wgp>
                      <wpg:cNvGrpSpPr/>
                      <wpg:grpSpPr>
                        <a:xfrm>
                          <a:off x="0" y="0"/>
                          <a:ext cx="2567940" cy="3752850"/>
                          <a:chOff x="0" y="0"/>
                          <a:chExt cx="2806065" cy="3949065"/>
                        </a:xfrm>
                      </wpg:grpSpPr>
                      <wps:wsp>
                        <wps:cNvPr id="219" name="Text Box 219"/>
                        <wps:cNvSpPr txBox="1"/>
                        <wps:spPr>
                          <a:xfrm>
                            <a:off x="9525" y="3543300"/>
                            <a:ext cx="2756535" cy="405765"/>
                          </a:xfrm>
                          <a:prstGeom prst="rect">
                            <a:avLst/>
                          </a:prstGeom>
                          <a:solidFill>
                            <a:prstClr val="white"/>
                          </a:solidFill>
                          <a:ln>
                            <a:noFill/>
                          </a:ln>
                          <a:effectLst/>
                        </wps:spPr>
                        <wps:txbx>
                          <w:txbxContent>
                            <w:p w:rsidR="00271847" w:rsidRPr="00D86FF5" w:rsidRDefault="00271847" w:rsidP="00530A7D">
                              <w:pPr>
                                <w:pStyle w:val="Caption"/>
                                <w:jc w:val="right"/>
                                <w:rPr>
                                  <w:noProof/>
                                </w:rPr>
                              </w:pPr>
                              <w:bookmarkStart w:id="224" w:name="_Ref425834699"/>
                              <w:r>
                                <w:t xml:space="preserve">Attēls </w:t>
                              </w:r>
                              <w:r>
                                <w:fldChar w:fldCharType="begin"/>
                              </w:r>
                              <w:r>
                                <w:instrText xml:space="preserve"> SEQ Attēls \* ARABIC </w:instrText>
                              </w:r>
                              <w:r>
                                <w:fldChar w:fldCharType="separate"/>
                              </w:r>
                              <w:r>
                                <w:rPr>
                                  <w:noProof/>
                                </w:rPr>
                                <w:t>45</w:t>
                              </w:r>
                              <w:r>
                                <w:rPr>
                                  <w:noProof/>
                                </w:rPr>
                                <w:fldChar w:fldCharType="end"/>
                              </w:r>
                              <w:bookmarkEnd w:id="224"/>
                              <w:r>
                                <w:t>. Bioloģiskā daudzveidība, ekosistēmu funkcijas un pakalpojumi (No: Millenium Ecosystem Assessment, 2005)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20" name="Picture 220"/>
                          <pic:cNvPicPr>
                            <a:picLocks noChangeAspect="1"/>
                          </pic:cNvPicPr>
                        </pic:nvPicPr>
                        <pic:blipFill>
                          <a:blip r:embed="rId326" cstate="print">
                            <a:extLst>
                              <a:ext uri="{28A0092B-C50C-407E-A947-70E740481C1C}">
                                <a14:useLocalDpi xmlns:a14="http://schemas.microsoft.com/office/drawing/2010/main" val="0"/>
                              </a:ext>
                            </a:extLst>
                          </a:blip>
                          <a:stretch>
                            <a:fillRect/>
                          </a:stretch>
                        </pic:blipFill>
                        <pic:spPr>
                          <a:xfrm>
                            <a:off x="0" y="0"/>
                            <a:ext cx="2806065" cy="35147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C5047B" id="Group 218" o:spid="_x0000_s1124" style="position:absolute;left:0;text-align:left;margin-left:256.5pt;margin-top:8.85pt;width:202.2pt;height:295.5pt;z-index:251776000;mso-position-horizontal-relative:text;mso-position-vertical-relative:text;mso-width-relative:margin;mso-height-relative:margin" coordsize="28060,39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">
                <v:shape id="Text Box 219" o:spid="_x0000_s1125" type="#_x0000_t202" style="position:absolute;left:95;top:35433;width:27565;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oN8UA&#10;AADcAAAADwAAAGRycy9kb3ducmV2LnhtbESPzYvCMBTE7wv+D+EJe1k0tQdZq1H8WvDgHvzA86N5&#10;tsXmpSTR1v/eCAt7HGbmN8xs0ZlaPMj5yrKC0TABQZxbXXGh4Hz6GXyD8AFZY22ZFDzJw2Le+5hh&#10;pm3LB3ocQyEihH2GCsoQmkxKn5dk0A9tQxy9q3UGQ5SukNphG+GmlmmSjKXBiuNCiQ2tS8pvx7tR&#10;MN64e3vg9dfmvN3jb1Okl9XzotRnv1tOQQTqwn/4r73TCtLRBN5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g3xQAAANwAAAAPAAAAAAAAAAAAAAAAAJgCAABkcnMv&#10;ZG93bnJldi54bWxQSwUGAAAAAAQABAD1AAAAigMAAAAA&#10;" stroked="f">
                  <v:textbox inset="0,0,0,0">
                    <w:txbxContent>
                      <w:p w:rsidR="00271847" w:rsidRPr="00D86FF5" w:rsidRDefault="00271847" w:rsidP="00530A7D">
                        <w:pPr>
                          <w:pStyle w:val="Caption"/>
                          <w:jc w:val="right"/>
                          <w:rPr>
                            <w:noProof/>
                          </w:rPr>
                        </w:pPr>
                        <w:bookmarkStart w:id="225" w:name="_Ref425834699"/>
                        <w:r>
                          <w:t xml:space="preserve">Attēls </w:t>
                        </w:r>
                        <w:r>
                          <w:fldChar w:fldCharType="begin"/>
                        </w:r>
                        <w:r>
                          <w:instrText xml:space="preserve"> SEQ Attēls \* ARABIC </w:instrText>
                        </w:r>
                        <w:r>
                          <w:fldChar w:fldCharType="separate"/>
                        </w:r>
                        <w:r>
                          <w:rPr>
                            <w:noProof/>
                          </w:rPr>
                          <w:t>45</w:t>
                        </w:r>
                        <w:r>
                          <w:rPr>
                            <w:noProof/>
                          </w:rPr>
                          <w:fldChar w:fldCharType="end"/>
                        </w:r>
                        <w:bookmarkEnd w:id="225"/>
                        <w:r>
                          <w:t>. Bioloģiskā daudzveidība, ekosistēmu funkcijas un pakalpojumi (No: Millenium Ecosystem Assessment, 2005)</w:t>
                        </w:r>
                      </w:p>
                    </w:txbxContent>
                  </v:textbox>
                </v:shape>
                <v:shape id="Picture 220" o:spid="_x0000_s1126" type="#_x0000_t75" style="position:absolute;width:28060;height:35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qdGzCAAAA3AAAAA8AAABkcnMvZG93bnJldi54bWxET02LwjAQvS/4H8II3jS1gq5do4ggKoii&#10;7mGPQzO2xWZSmtTW/fWbg7DHx/terDpTiifVrrCsYDyKQBCnVhecKfi+bYefIJxH1lhaJgUvcrBa&#10;9j4WmGjb8oWeV5+JEMIuQQW591UipUtzMuhGtiIO3N3WBn2AdSZ1jW0IN6WMo2gqDRYcGnKsaJNT&#10;+rg2RsHxV9r55qRn7WTenHY/Z7rJQ6PUoN+tv0B46vy/+O3eawVxHOaHM+EIy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KnRswgAAANwAAAAPAAAAAAAAAAAAAAAAAJ8C&#10;AABkcnMvZG93bnJldi54bWxQSwUGAAAAAAQABAD3AAAAjgMAAAAA&#10;">
                  <v:imagedata r:id="rId327" o:title=""/>
                  <v:path arrowok="t"/>
                </v:shape>
                <w10:wrap type="square"/>
              </v:group>
            </w:pict>
          </mc:Fallback>
        </mc:AlternateContent>
      </w:r>
      <w:r w:rsidR="009A416D" w:rsidRPr="009A416D">
        <w:rPr>
          <w:lang w:val="lv-LV"/>
        </w:rPr>
        <w:t xml:space="preserve">Meža ekosistēmās </w:t>
      </w:r>
      <w:r w:rsidR="009A416D">
        <w:rPr>
          <w:lang w:val="lv-LV"/>
        </w:rPr>
        <w:t xml:space="preserve">cilvēku pieņemto lēmumu sekas turpina izpausties vēl daudzus gadu desmitus pēc šo lēmumu īstenošanas. Tādēļ tieši meža nozarē ir svarīgi ņemt vērā plānoto darbību iespējamo ilgtermiņa ietekmi un  sevišķi rūpīgi izvērtēt riskus. Latvijā </w:t>
      </w:r>
      <w:r>
        <w:rPr>
          <w:lang w:val="lv-LV"/>
        </w:rPr>
        <w:t xml:space="preserve">puse mežu pieder valstij, un to apsaimniekošanu pēc vienotiem principiem īsteno viens uzņēmums – AS Latvijas valsts meži. </w:t>
      </w:r>
      <w:r w:rsidR="009A416D">
        <w:rPr>
          <w:lang w:val="lv-LV"/>
        </w:rPr>
        <w:t xml:space="preserve">Lai nodrošinātu </w:t>
      </w:r>
      <w:r>
        <w:rPr>
          <w:lang w:val="lv-LV"/>
        </w:rPr>
        <w:t>pārdomātu</w:t>
      </w:r>
      <w:r w:rsidR="009A416D">
        <w:rPr>
          <w:lang w:val="lv-LV"/>
        </w:rPr>
        <w:t xml:space="preserve"> lēmumu pieņemšanu, ļoti būtisk</w:t>
      </w:r>
      <w:r>
        <w:rPr>
          <w:lang w:val="lv-LV"/>
        </w:rPr>
        <w:t>i</w:t>
      </w:r>
      <w:r w:rsidR="009A416D">
        <w:rPr>
          <w:lang w:val="lv-LV"/>
        </w:rPr>
        <w:t xml:space="preserve"> ir</w:t>
      </w:r>
      <w:r>
        <w:rPr>
          <w:lang w:val="lv-LV"/>
        </w:rPr>
        <w:t xml:space="preserve"> veicināt</w:t>
      </w:r>
      <w:r w:rsidR="009A416D">
        <w:rPr>
          <w:lang w:val="lv-LV"/>
        </w:rPr>
        <w:t xml:space="preserve"> </w:t>
      </w:r>
      <w:r>
        <w:rPr>
          <w:lang w:val="lv-LV"/>
        </w:rPr>
        <w:t>uzņēmuma darbinieku līdzīgu izpratni par mežā notiekošajiem procesiem un likumsakarībām. Svarīgi apzināties, ka koksnes ieguve, kaut arī ļoti nozīmīga valsts ekonomikai, ir tikai viens no meža ekosistēmu pakalpojumu veidiem (</w:t>
      </w:r>
      <w:r>
        <w:rPr>
          <w:lang w:val="lv-LV"/>
        </w:rPr>
        <w:fldChar w:fldCharType="begin"/>
      </w:r>
      <w:r>
        <w:rPr>
          <w:lang w:val="lv-LV"/>
        </w:rPr>
        <w:instrText xml:space="preserve"> REF _Ref425834699 \h </w:instrText>
      </w:r>
      <w:r>
        <w:rPr>
          <w:lang w:val="lv-LV"/>
        </w:rPr>
      </w:r>
      <w:r>
        <w:rPr>
          <w:lang w:val="lv-LV"/>
        </w:rPr>
        <w:fldChar w:fldCharType="separate"/>
      </w:r>
      <w:r w:rsidR="00201055" w:rsidRPr="00201055">
        <w:rPr>
          <w:lang w:val="lv-LV"/>
        </w:rPr>
        <w:t xml:space="preserve">Attēls </w:t>
      </w:r>
      <w:r w:rsidR="00201055" w:rsidRPr="00201055">
        <w:rPr>
          <w:noProof/>
          <w:lang w:val="lv-LV"/>
        </w:rPr>
        <w:t>44</w:t>
      </w:r>
      <w:r>
        <w:rPr>
          <w:lang w:val="lv-LV"/>
        </w:rPr>
        <w:fldChar w:fldCharType="end"/>
      </w:r>
      <w:r>
        <w:rPr>
          <w:lang w:val="lv-LV"/>
        </w:rPr>
        <w:t xml:space="preserve">). </w:t>
      </w:r>
    </w:p>
    <w:p w:rsidR="00FE0B81" w:rsidRDefault="00FE0B81" w:rsidP="00FE0B81">
      <w:pPr>
        <w:ind w:firstLine="720"/>
        <w:jc w:val="both"/>
        <w:rPr>
          <w:lang w:val="lv-LV"/>
        </w:rPr>
      </w:pPr>
      <w:r>
        <w:rPr>
          <w:lang w:val="lv-LV"/>
        </w:rPr>
        <w:t>Lai padziļinātu AS Latvijas valsts meži darbinieku zināšanas par meža ekosistēmu funkcijām un  pakalpojumiem, to savstarpējo saistību, mežsaimniecisko darbību (darbības, kas saistītas ar meža audzēšanas ciklu: augsnes sagatavošana, stādīšana, mežaudžu kopšana, mežaudžu aizsardzība, galvenā cirte) un mežsaimniecību atbalstošo darbību (darbības, kuras vērstas uz koksnes resursu pieejamības uzlabošanu: piem., meliorācijas sistēmu renovācija, ceļu būve) ietekmi uz procesiem meža ekosistēmās un iespējām mazināt potenciāli negatīvos efektus, ir izstrādāta 15 h ilga apmācību programma. Programmas teorētisko materiālu apguvi ļoti ieteicams papildināt ar praktisk</w:t>
      </w:r>
      <w:r w:rsidR="00810A74">
        <w:rPr>
          <w:lang w:val="lv-LV"/>
        </w:rPr>
        <w:t xml:space="preserve">u apmācību demonstrācijas objektos mežā. </w:t>
      </w:r>
    </w:p>
    <w:p w:rsidR="009F0E63" w:rsidRPr="00546667" w:rsidRDefault="00810A74" w:rsidP="00392EE5">
      <w:pPr>
        <w:rPr>
          <w:b/>
          <w:lang w:val="lv-LV"/>
        </w:rPr>
      </w:pPr>
      <w:r>
        <w:rPr>
          <w:b/>
          <w:lang w:val="lv-LV"/>
        </w:rPr>
        <w:t>Programmas m</w:t>
      </w:r>
      <w:r w:rsidR="009F0E63" w:rsidRPr="00546667">
        <w:rPr>
          <w:b/>
          <w:lang w:val="lv-LV"/>
        </w:rPr>
        <w:t>ērķi</w:t>
      </w:r>
      <w:r w:rsidR="00392EE5" w:rsidRPr="00546667">
        <w:rPr>
          <w:b/>
          <w:lang w:val="lv-LV"/>
        </w:rPr>
        <w:t xml:space="preserve">: </w:t>
      </w:r>
    </w:p>
    <w:p w:rsidR="009F0E63" w:rsidRPr="009F0E63" w:rsidRDefault="00392EE5" w:rsidP="00530A7D">
      <w:pPr>
        <w:pStyle w:val="ListParagraph"/>
        <w:numPr>
          <w:ilvl w:val="0"/>
          <w:numId w:val="13"/>
        </w:numPr>
        <w:jc w:val="both"/>
        <w:rPr>
          <w:lang w:val="lv-LV"/>
        </w:rPr>
      </w:pPr>
      <w:r w:rsidRPr="009F0E63">
        <w:rPr>
          <w:lang w:val="lv-LV"/>
        </w:rPr>
        <w:t xml:space="preserve">padziļināt meža apsaimniekošanas plānotāju un apsaimniekotāju izpratni par procesiem meža un ar mežu saistītajās ekosistēmās, </w:t>
      </w:r>
      <w:r w:rsidR="00171EAA">
        <w:rPr>
          <w:lang w:val="lv-LV"/>
        </w:rPr>
        <w:t xml:space="preserve">par </w:t>
      </w:r>
      <w:r w:rsidRPr="009F0E63">
        <w:rPr>
          <w:lang w:val="lv-LV"/>
        </w:rPr>
        <w:t>dažād</w:t>
      </w:r>
      <w:r w:rsidR="009F0E63" w:rsidRPr="009F0E63">
        <w:rPr>
          <w:lang w:val="lv-LV"/>
        </w:rPr>
        <w:t>u</w:t>
      </w:r>
      <w:r w:rsidRPr="009F0E63">
        <w:rPr>
          <w:lang w:val="lv-LV"/>
        </w:rPr>
        <w:t xml:space="preserve"> saimniecisk</w:t>
      </w:r>
      <w:r w:rsidR="009F0E63" w:rsidRPr="009F0E63">
        <w:rPr>
          <w:lang w:val="lv-LV"/>
        </w:rPr>
        <w:t>o</w:t>
      </w:r>
      <w:r w:rsidRPr="009F0E63">
        <w:rPr>
          <w:lang w:val="lv-LV"/>
        </w:rPr>
        <w:t xml:space="preserve"> darbīb</w:t>
      </w:r>
      <w:r w:rsidR="009F0E63" w:rsidRPr="009F0E63">
        <w:rPr>
          <w:lang w:val="lv-LV"/>
        </w:rPr>
        <w:t>u ietekmi uz šiem procesiem</w:t>
      </w:r>
      <w:r w:rsidRPr="009F0E63">
        <w:rPr>
          <w:lang w:val="lv-LV"/>
        </w:rPr>
        <w:t>, potenciāl</w:t>
      </w:r>
      <w:r w:rsidR="009F0E63" w:rsidRPr="009F0E63">
        <w:rPr>
          <w:lang w:val="lv-LV"/>
        </w:rPr>
        <w:t>aj</w:t>
      </w:r>
      <w:r w:rsidRPr="009F0E63">
        <w:rPr>
          <w:lang w:val="lv-LV"/>
        </w:rPr>
        <w:t>ie</w:t>
      </w:r>
      <w:r w:rsidR="009F0E63" w:rsidRPr="009F0E63">
        <w:rPr>
          <w:lang w:val="lv-LV"/>
        </w:rPr>
        <w:t>m</w:t>
      </w:r>
      <w:r w:rsidRPr="009F0E63">
        <w:rPr>
          <w:lang w:val="lv-LV"/>
        </w:rPr>
        <w:t xml:space="preserve"> negatīv</w:t>
      </w:r>
      <w:r w:rsidR="009F0E63" w:rsidRPr="009F0E63">
        <w:rPr>
          <w:lang w:val="lv-LV"/>
        </w:rPr>
        <w:t>aj</w:t>
      </w:r>
      <w:r w:rsidRPr="009F0E63">
        <w:rPr>
          <w:lang w:val="lv-LV"/>
        </w:rPr>
        <w:t>ie</w:t>
      </w:r>
      <w:r w:rsidR="009F0E63" w:rsidRPr="009F0E63">
        <w:rPr>
          <w:lang w:val="lv-LV"/>
        </w:rPr>
        <w:t>m</w:t>
      </w:r>
      <w:r w:rsidRPr="009F0E63">
        <w:rPr>
          <w:lang w:val="lv-LV"/>
        </w:rPr>
        <w:t xml:space="preserve"> efekti</w:t>
      </w:r>
      <w:r w:rsidR="009F0E63" w:rsidRPr="009F0E63">
        <w:rPr>
          <w:lang w:val="lv-LV"/>
        </w:rPr>
        <w:t>em</w:t>
      </w:r>
      <w:r w:rsidRPr="009F0E63">
        <w:rPr>
          <w:lang w:val="lv-LV"/>
        </w:rPr>
        <w:t xml:space="preserve"> un to n</w:t>
      </w:r>
      <w:r w:rsidR="009F0E63" w:rsidRPr="009F0E63">
        <w:rPr>
          <w:lang w:val="lv-LV"/>
        </w:rPr>
        <w:t>ovēršanas/mazināšanas iespējām;</w:t>
      </w:r>
    </w:p>
    <w:p w:rsidR="00392EE5" w:rsidRPr="009F0E63" w:rsidRDefault="009F0E63" w:rsidP="0042606F">
      <w:pPr>
        <w:pStyle w:val="ListParagraph"/>
        <w:numPr>
          <w:ilvl w:val="0"/>
          <w:numId w:val="13"/>
        </w:numPr>
        <w:rPr>
          <w:lang w:val="lv-LV"/>
        </w:rPr>
      </w:pPr>
      <w:r w:rsidRPr="009F0E63">
        <w:rPr>
          <w:lang w:val="lv-LV"/>
        </w:rPr>
        <w:t>veicināt uz zinātnisko pētījumu rezultātiem balstītas saimniecisk</w:t>
      </w:r>
      <w:r>
        <w:rPr>
          <w:lang w:val="lv-LV"/>
        </w:rPr>
        <w:t>ā</w:t>
      </w:r>
      <w:r w:rsidRPr="009F0E63">
        <w:rPr>
          <w:lang w:val="lv-LV"/>
        </w:rPr>
        <w:t xml:space="preserve">s darbības </w:t>
      </w:r>
      <w:r w:rsidR="00546667">
        <w:rPr>
          <w:lang w:val="lv-LV"/>
        </w:rPr>
        <w:t xml:space="preserve">plānošanas </w:t>
      </w:r>
      <w:r w:rsidRPr="009F0E63">
        <w:rPr>
          <w:lang w:val="lv-LV"/>
        </w:rPr>
        <w:t xml:space="preserve">tālāku </w:t>
      </w:r>
      <w:r w:rsidR="007746ED">
        <w:rPr>
          <w:lang w:val="lv-LV"/>
        </w:rPr>
        <w:t>pilnveidošanu un attīstību</w:t>
      </w:r>
      <w:r w:rsidR="00546667">
        <w:rPr>
          <w:lang w:val="lv-LV"/>
        </w:rPr>
        <w:t xml:space="preserve">. </w:t>
      </w:r>
    </w:p>
    <w:p w:rsidR="0007155A" w:rsidRPr="009F0E63" w:rsidRDefault="0007155A" w:rsidP="0007155A">
      <w:pPr>
        <w:spacing w:after="0"/>
        <w:ind w:firstLine="720"/>
        <w:jc w:val="both"/>
        <w:rPr>
          <w:rFonts w:cs="Calibri"/>
          <w:lang w:val="lv-LV"/>
        </w:rPr>
      </w:pPr>
    </w:p>
    <w:p w:rsidR="0007155A" w:rsidRPr="009F0E63" w:rsidRDefault="0007155A" w:rsidP="0007155A">
      <w:pPr>
        <w:pStyle w:val="Heading2"/>
      </w:pPr>
      <w:bookmarkStart w:id="226" w:name="_Toc436058936"/>
      <w:r w:rsidRPr="009F0E63">
        <w:t>Barības vielu aprite</w:t>
      </w:r>
      <w:bookmarkEnd w:id="226"/>
    </w:p>
    <w:p w:rsidR="00DF6B2D" w:rsidRPr="009F0E63" w:rsidRDefault="00DF6B2D" w:rsidP="00DF6B2D">
      <w:pPr>
        <w:jc w:val="both"/>
        <w:rPr>
          <w:lang w:val="lv-LV"/>
        </w:rPr>
      </w:pPr>
      <w:r w:rsidRPr="009F0E63">
        <w:rPr>
          <w:lang w:val="lv-LV"/>
        </w:rPr>
        <w:t>Programmas saturs</w:t>
      </w:r>
      <w:r w:rsidR="00CE7542">
        <w:rPr>
          <w:lang w:val="lv-LV"/>
        </w:rPr>
        <w:t xml:space="preserve"> (2 h)</w:t>
      </w:r>
      <w:r w:rsidRPr="009F0E63">
        <w:rPr>
          <w:lang w:val="lv-LV"/>
        </w:rPr>
        <w:t>:</w:t>
      </w:r>
    </w:p>
    <w:p w:rsidR="00171EAA" w:rsidRDefault="00E1637C" w:rsidP="00171EAA">
      <w:pPr>
        <w:pStyle w:val="ListParagraph"/>
        <w:numPr>
          <w:ilvl w:val="1"/>
          <w:numId w:val="89"/>
        </w:numPr>
        <w:jc w:val="both"/>
        <w:rPr>
          <w:lang w:val="lv-LV"/>
        </w:rPr>
      </w:pPr>
      <w:r w:rsidRPr="00171EAA">
        <w:rPr>
          <w:lang w:val="lv-LV"/>
        </w:rPr>
        <w:t xml:space="preserve">Kokaugu minerālā barošanās. </w:t>
      </w:r>
    </w:p>
    <w:p w:rsidR="00171EAA" w:rsidRDefault="00171EAA" w:rsidP="00171EAA">
      <w:pPr>
        <w:pStyle w:val="ListParagraph"/>
        <w:numPr>
          <w:ilvl w:val="2"/>
          <w:numId w:val="89"/>
        </w:numPr>
        <w:jc w:val="both"/>
        <w:rPr>
          <w:lang w:val="lv-LV"/>
        </w:rPr>
      </w:pPr>
      <w:r>
        <w:rPr>
          <w:lang w:val="lv-LV"/>
        </w:rPr>
        <w:t>Nozīmīgākie makro- un mikroelementi, to ietekme uz koku augšanu un attīstību;</w:t>
      </w:r>
    </w:p>
    <w:p w:rsidR="00171EAA" w:rsidRDefault="00171EAA" w:rsidP="00171EAA">
      <w:pPr>
        <w:pStyle w:val="ListParagraph"/>
        <w:numPr>
          <w:ilvl w:val="2"/>
          <w:numId w:val="89"/>
        </w:numPr>
        <w:jc w:val="both"/>
        <w:rPr>
          <w:lang w:val="lv-LV"/>
        </w:rPr>
      </w:pPr>
      <w:r>
        <w:rPr>
          <w:lang w:val="lv-LV"/>
        </w:rPr>
        <w:t>Barības vielu uzņemšana, to ietekmējošie faktori</w:t>
      </w:r>
    </w:p>
    <w:p w:rsidR="00171EAA" w:rsidRDefault="00171EAA" w:rsidP="00171EAA">
      <w:pPr>
        <w:pStyle w:val="ListParagraph"/>
        <w:numPr>
          <w:ilvl w:val="1"/>
          <w:numId w:val="89"/>
        </w:numPr>
        <w:jc w:val="both"/>
        <w:rPr>
          <w:lang w:val="lv-LV"/>
        </w:rPr>
      </w:pPr>
      <w:r>
        <w:rPr>
          <w:lang w:val="lv-LV"/>
        </w:rPr>
        <w:t>Nozīmīgāko barības vielu aprites cikli</w:t>
      </w:r>
      <w:r w:rsidR="00E1637C" w:rsidRPr="00171EAA">
        <w:rPr>
          <w:lang w:val="lv-LV"/>
        </w:rPr>
        <w:t xml:space="preserve">. </w:t>
      </w:r>
    </w:p>
    <w:p w:rsidR="00171EAA" w:rsidRDefault="00171EAA" w:rsidP="00171EAA">
      <w:pPr>
        <w:pStyle w:val="ListParagraph"/>
        <w:numPr>
          <w:ilvl w:val="2"/>
          <w:numId w:val="89"/>
        </w:numPr>
        <w:jc w:val="both"/>
        <w:rPr>
          <w:lang w:val="lv-LV"/>
        </w:rPr>
      </w:pPr>
      <w:r>
        <w:rPr>
          <w:lang w:val="lv-LV"/>
        </w:rPr>
        <w:t>Slāpeklis</w:t>
      </w:r>
    </w:p>
    <w:p w:rsidR="00171EAA" w:rsidRDefault="00171EAA" w:rsidP="00171EAA">
      <w:pPr>
        <w:pStyle w:val="ListParagraph"/>
        <w:numPr>
          <w:ilvl w:val="2"/>
          <w:numId w:val="89"/>
        </w:numPr>
        <w:jc w:val="both"/>
        <w:rPr>
          <w:lang w:val="lv-LV"/>
        </w:rPr>
      </w:pPr>
      <w:r>
        <w:rPr>
          <w:lang w:val="lv-LV"/>
        </w:rPr>
        <w:lastRenderedPageBreak/>
        <w:t>Fosfors</w:t>
      </w:r>
    </w:p>
    <w:p w:rsidR="00171EAA" w:rsidRDefault="00171EAA" w:rsidP="00171EAA">
      <w:pPr>
        <w:pStyle w:val="ListParagraph"/>
        <w:numPr>
          <w:ilvl w:val="2"/>
          <w:numId w:val="89"/>
        </w:numPr>
        <w:jc w:val="both"/>
        <w:rPr>
          <w:lang w:val="lv-LV"/>
        </w:rPr>
      </w:pPr>
      <w:r>
        <w:rPr>
          <w:lang w:val="lv-LV"/>
        </w:rPr>
        <w:t>Kālijs, kalcijs, magnijs</w:t>
      </w:r>
    </w:p>
    <w:p w:rsidR="00171EAA" w:rsidRDefault="00171EAA" w:rsidP="00171EAA">
      <w:pPr>
        <w:pStyle w:val="ListParagraph"/>
        <w:numPr>
          <w:ilvl w:val="1"/>
          <w:numId w:val="89"/>
        </w:numPr>
        <w:jc w:val="both"/>
        <w:rPr>
          <w:lang w:val="lv-LV"/>
        </w:rPr>
      </w:pPr>
      <w:r>
        <w:rPr>
          <w:lang w:val="lv-LV"/>
        </w:rPr>
        <w:t>Mežsaimniecisko darbību</w:t>
      </w:r>
      <w:r w:rsidR="00E1637C" w:rsidRPr="00171EAA">
        <w:rPr>
          <w:lang w:val="lv-LV"/>
        </w:rPr>
        <w:t xml:space="preserve"> un me</w:t>
      </w:r>
      <w:r>
        <w:rPr>
          <w:lang w:val="lv-LV"/>
        </w:rPr>
        <w:t>žsaimniecību atbalstošo darbību</w:t>
      </w:r>
      <w:r w:rsidR="00E1637C" w:rsidRPr="00171EAA">
        <w:rPr>
          <w:lang w:val="lv-LV"/>
        </w:rPr>
        <w:t xml:space="preserve"> potenciālā ietekme uz barības vielu apriti. </w:t>
      </w:r>
    </w:p>
    <w:p w:rsidR="00171EAA" w:rsidRDefault="00171EAA" w:rsidP="00171EAA">
      <w:pPr>
        <w:pStyle w:val="ListParagraph"/>
        <w:numPr>
          <w:ilvl w:val="2"/>
          <w:numId w:val="89"/>
        </w:numPr>
        <w:jc w:val="both"/>
        <w:rPr>
          <w:lang w:val="lv-LV"/>
        </w:rPr>
      </w:pPr>
      <w:r>
        <w:rPr>
          <w:lang w:val="lv-LV"/>
        </w:rPr>
        <w:t>Dažādas intensitātes biomasas izmantošanas ietekme</w:t>
      </w:r>
    </w:p>
    <w:p w:rsidR="00171EAA" w:rsidRDefault="00171EAA" w:rsidP="00171EAA">
      <w:pPr>
        <w:pStyle w:val="ListParagraph"/>
        <w:numPr>
          <w:ilvl w:val="2"/>
          <w:numId w:val="89"/>
        </w:numPr>
        <w:jc w:val="both"/>
        <w:rPr>
          <w:lang w:val="lv-LV"/>
        </w:rPr>
      </w:pPr>
      <w:r>
        <w:rPr>
          <w:lang w:val="lv-LV"/>
        </w:rPr>
        <w:t>Augsnes sagatavošanas ietekme</w:t>
      </w:r>
    </w:p>
    <w:p w:rsidR="00171EAA" w:rsidRDefault="00171EAA" w:rsidP="00171EAA">
      <w:pPr>
        <w:pStyle w:val="ListParagraph"/>
        <w:numPr>
          <w:ilvl w:val="2"/>
          <w:numId w:val="89"/>
        </w:numPr>
        <w:jc w:val="both"/>
        <w:rPr>
          <w:lang w:val="lv-LV"/>
        </w:rPr>
      </w:pPr>
      <w:r>
        <w:rPr>
          <w:lang w:val="lv-LV"/>
        </w:rPr>
        <w:t>Koku sugas izvēles ietekme</w:t>
      </w:r>
    </w:p>
    <w:p w:rsidR="00171EAA" w:rsidRDefault="00171EAA" w:rsidP="00171EAA">
      <w:pPr>
        <w:pStyle w:val="ListParagraph"/>
        <w:numPr>
          <w:ilvl w:val="2"/>
          <w:numId w:val="89"/>
        </w:numPr>
        <w:jc w:val="both"/>
        <w:rPr>
          <w:lang w:val="lv-LV"/>
        </w:rPr>
      </w:pPr>
      <w:r>
        <w:rPr>
          <w:lang w:val="lv-LV"/>
        </w:rPr>
        <w:t>Meliorācijas sistēmu renovācijas ietekme</w:t>
      </w:r>
    </w:p>
    <w:p w:rsidR="00171EAA" w:rsidRDefault="00171EAA" w:rsidP="00171EAA">
      <w:pPr>
        <w:pStyle w:val="ListParagraph"/>
        <w:numPr>
          <w:ilvl w:val="2"/>
          <w:numId w:val="89"/>
        </w:numPr>
        <w:jc w:val="both"/>
        <w:rPr>
          <w:lang w:val="lv-LV"/>
        </w:rPr>
      </w:pPr>
      <w:r>
        <w:rPr>
          <w:lang w:val="lv-LV"/>
        </w:rPr>
        <w:t>Ceļu būves ietekme</w:t>
      </w:r>
    </w:p>
    <w:p w:rsidR="00E1637C" w:rsidRPr="00171EAA" w:rsidRDefault="00DF6B2D" w:rsidP="00171EAA">
      <w:pPr>
        <w:pStyle w:val="ListParagraph"/>
        <w:numPr>
          <w:ilvl w:val="1"/>
          <w:numId w:val="89"/>
        </w:numPr>
        <w:jc w:val="both"/>
        <w:rPr>
          <w:lang w:val="lv-LV"/>
        </w:rPr>
      </w:pPr>
      <w:r w:rsidRPr="00171EAA">
        <w:rPr>
          <w:lang w:val="lv-LV"/>
        </w:rPr>
        <w:t xml:space="preserve">Pasākumi </w:t>
      </w:r>
      <w:r w:rsidR="00E1637C" w:rsidRPr="00171EAA">
        <w:rPr>
          <w:lang w:val="lv-LV"/>
        </w:rPr>
        <w:t>potenciā</w:t>
      </w:r>
      <w:r w:rsidRPr="00171EAA">
        <w:rPr>
          <w:lang w:val="lv-LV"/>
        </w:rPr>
        <w:t>lu negatīvo efektu novēršanai</w:t>
      </w:r>
    </w:p>
    <w:p w:rsidR="00546667" w:rsidRPr="009F0E63" w:rsidRDefault="00546667" w:rsidP="00DF6B2D">
      <w:pPr>
        <w:ind w:left="426"/>
        <w:jc w:val="both"/>
        <w:rPr>
          <w:lang w:val="lv-LV"/>
        </w:rPr>
      </w:pPr>
    </w:p>
    <w:p w:rsidR="0007155A" w:rsidRPr="009F0E63" w:rsidRDefault="0007155A" w:rsidP="0007155A">
      <w:pPr>
        <w:pStyle w:val="Heading2"/>
      </w:pPr>
      <w:bookmarkStart w:id="227" w:name="_Toc436058937"/>
      <w:r w:rsidRPr="009F0E63">
        <w:t>Augsnes kvalitāte</w:t>
      </w:r>
      <w:bookmarkEnd w:id="227"/>
    </w:p>
    <w:p w:rsidR="00DF6B2D" w:rsidRPr="009F0E63" w:rsidRDefault="00DF6B2D" w:rsidP="00DF6B2D">
      <w:pPr>
        <w:jc w:val="both"/>
        <w:rPr>
          <w:lang w:val="lv-LV"/>
        </w:rPr>
      </w:pPr>
      <w:r w:rsidRPr="009F0E63">
        <w:rPr>
          <w:lang w:val="lv-LV"/>
        </w:rPr>
        <w:t>Programmas saturs</w:t>
      </w:r>
      <w:r w:rsidR="00CE7542">
        <w:rPr>
          <w:lang w:val="lv-LV"/>
        </w:rPr>
        <w:t xml:space="preserve"> (2 h)</w:t>
      </w:r>
      <w:r w:rsidRPr="009F0E63">
        <w:rPr>
          <w:lang w:val="lv-LV"/>
        </w:rPr>
        <w:t>:</w:t>
      </w:r>
    </w:p>
    <w:p w:rsidR="00171EAA" w:rsidRDefault="00DF6B2D" w:rsidP="00171EAA">
      <w:pPr>
        <w:pStyle w:val="ListParagraph"/>
        <w:numPr>
          <w:ilvl w:val="0"/>
          <w:numId w:val="93"/>
        </w:numPr>
        <w:jc w:val="both"/>
        <w:rPr>
          <w:lang w:val="lv-LV"/>
        </w:rPr>
      </w:pPr>
      <w:r w:rsidRPr="00171EAA">
        <w:rPr>
          <w:lang w:val="lv-LV"/>
        </w:rPr>
        <w:t>Augsnes veidošanās</w:t>
      </w:r>
      <w:r w:rsidR="00546667" w:rsidRPr="00171EAA">
        <w:rPr>
          <w:lang w:val="lv-LV"/>
        </w:rPr>
        <w:t xml:space="preserve"> un struktūra</w:t>
      </w:r>
    </w:p>
    <w:p w:rsidR="00161F01" w:rsidRDefault="00161F01" w:rsidP="00171EAA">
      <w:pPr>
        <w:pStyle w:val="ListParagraph"/>
        <w:numPr>
          <w:ilvl w:val="0"/>
          <w:numId w:val="93"/>
        </w:numPr>
        <w:jc w:val="both"/>
        <w:rPr>
          <w:lang w:val="lv-LV"/>
        </w:rPr>
      </w:pPr>
      <w:r>
        <w:rPr>
          <w:lang w:val="lv-LV"/>
        </w:rPr>
        <w:t>Augsnes auglību ietekmējošie faktori</w:t>
      </w:r>
    </w:p>
    <w:p w:rsidR="00171EAA" w:rsidRDefault="00DF6B2D" w:rsidP="008D5D8A">
      <w:pPr>
        <w:pStyle w:val="ListParagraph"/>
        <w:numPr>
          <w:ilvl w:val="0"/>
          <w:numId w:val="93"/>
        </w:numPr>
        <w:jc w:val="both"/>
        <w:rPr>
          <w:lang w:val="lv-LV"/>
        </w:rPr>
      </w:pPr>
      <w:r w:rsidRPr="00171EAA">
        <w:rPr>
          <w:lang w:val="lv-LV"/>
        </w:rPr>
        <w:t>Meža tehnikas pārvietošanās ietekme uz augsnes struktūru un kvalitāti</w:t>
      </w:r>
    </w:p>
    <w:p w:rsidR="00171EAA" w:rsidRDefault="00171EAA" w:rsidP="00171EAA">
      <w:pPr>
        <w:pStyle w:val="ListParagraph"/>
        <w:numPr>
          <w:ilvl w:val="1"/>
          <w:numId w:val="93"/>
        </w:numPr>
        <w:jc w:val="both"/>
        <w:rPr>
          <w:lang w:val="lv-LV"/>
        </w:rPr>
      </w:pPr>
      <w:r>
        <w:rPr>
          <w:lang w:val="lv-LV"/>
        </w:rPr>
        <w:t>R</w:t>
      </w:r>
      <w:r w:rsidR="00DF6B2D" w:rsidRPr="00171EAA">
        <w:rPr>
          <w:lang w:val="lv-LV"/>
        </w:rPr>
        <w:t xml:space="preserve">isu veidošanās, </w:t>
      </w:r>
    </w:p>
    <w:p w:rsidR="00171EAA" w:rsidRDefault="00171EAA" w:rsidP="00171EAA">
      <w:pPr>
        <w:pStyle w:val="ListParagraph"/>
        <w:numPr>
          <w:ilvl w:val="1"/>
          <w:numId w:val="93"/>
        </w:numPr>
        <w:jc w:val="both"/>
        <w:rPr>
          <w:lang w:val="lv-LV"/>
        </w:rPr>
      </w:pPr>
      <w:r>
        <w:rPr>
          <w:lang w:val="lv-LV"/>
        </w:rPr>
        <w:t>A</w:t>
      </w:r>
      <w:r w:rsidR="00DF6B2D" w:rsidRPr="00171EAA">
        <w:rPr>
          <w:lang w:val="lv-LV"/>
        </w:rPr>
        <w:t xml:space="preserve">ugsnes sablīvēšanās, </w:t>
      </w:r>
    </w:p>
    <w:p w:rsidR="00171EAA" w:rsidRDefault="00171EAA" w:rsidP="00171EAA">
      <w:pPr>
        <w:pStyle w:val="ListParagraph"/>
        <w:numPr>
          <w:ilvl w:val="1"/>
          <w:numId w:val="93"/>
        </w:numPr>
        <w:jc w:val="both"/>
        <w:rPr>
          <w:lang w:val="lv-LV"/>
        </w:rPr>
      </w:pPr>
      <w:r>
        <w:rPr>
          <w:lang w:val="lv-LV"/>
        </w:rPr>
        <w:t>Ū</w:t>
      </w:r>
      <w:r w:rsidR="00DF6B2D" w:rsidRPr="00171EAA">
        <w:rPr>
          <w:lang w:val="lv-LV"/>
        </w:rPr>
        <w:t xml:space="preserve">dens caurlaidības izmaiņas. </w:t>
      </w:r>
    </w:p>
    <w:p w:rsidR="00171EAA" w:rsidRDefault="00161F01" w:rsidP="00171EAA">
      <w:pPr>
        <w:pStyle w:val="ListParagraph"/>
        <w:numPr>
          <w:ilvl w:val="0"/>
          <w:numId w:val="93"/>
        </w:numPr>
        <w:jc w:val="both"/>
        <w:rPr>
          <w:lang w:val="lv-LV"/>
        </w:rPr>
      </w:pPr>
      <w:r>
        <w:rPr>
          <w:lang w:val="lv-LV"/>
        </w:rPr>
        <w:t>Meža tehnikas pārvietošanās ietekme atkarībā no ārējiem faktoriem</w:t>
      </w:r>
    </w:p>
    <w:p w:rsidR="00161F01" w:rsidRDefault="00161F01" w:rsidP="00161F01">
      <w:pPr>
        <w:pStyle w:val="ListParagraph"/>
        <w:numPr>
          <w:ilvl w:val="1"/>
          <w:numId w:val="93"/>
        </w:numPr>
        <w:jc w:val="both"/>
        <w:rPr>
          <w:lang w:val="lv-LV"/>
        </w:rPr>
      </w:pPr>
      <w:r>
        <w:rPr>
          <w:lang w:val="lv-LV"/>
        </w:rPr>
        <w:t>Pievešanas apstākļi</w:t>
      </w:r>
    </w:p>
    <w:p w:rsidR="00161F01" w:rsidRDefault="00161F01" w:rsidP="00161F01">
      <w:pPr>
        <w:pStyle w:val="ListParagraph"/>
        <w:numPr>
          <w:ilvl w:val="1"/>
          <w:numId w:val="93"/>
        </w:numPr>
        <w:jc w:val="both"/>
        <w:rPr>
          <w:lang w:val="lv-LV"/>
        </w:rPr>
      </w:pPr>
      <w:r>
        <w:rPr>
          <w:lang w:val="lv-LV"/>
        </w:rPr>
        <w:t>Mežizstrādes laiks</w:t>
      </w:r>
    </w:p>
    <w:p w:rsidR="00161F01" w:rsidRDefault="00161F01" w:rsidP="00161F01">
      <w:pPr>
        <w:pStyle w:val="ListParagraph"/>
        <w:numPr>
          <w:ilvl w:val="1"/>
          <w:numId w:val="93"/>
        </w:numPr>
        <w:jc w:val="both"/>
        <w:rPr>
          <w:lang w:val="lv-LV"/>
        </w:rPr>
      </w:pPr>
      <w:r>
        <w:rPr>
          <w:lang w:val="lv-LV"/>
        </w:rPr>
        <w:t>Izmantotā tehnika</w:t>
      </w:r>
    </w:p>
    <w:p w:rsidR="00E1637C" w:rsidRPr="00171EAA" w:rsidRDefault="00DF6B2D" w:rsidP="00171EAA">
      <w:pPr>
        <w:pStyle w:val="ListParagraph"/>
        <w:numPr>
          <w:ilvl w:val="0"/>
          <w:numId w:val="93"/>
        </w:numPr>
        <w:jc w:val="both"/>
        <w:rPr>
          <w:lang w:val="lv-LV"/>
        </w:rPr>
      </w:pPr>
      <w:r w:rsidRPr="00171EAA">
        <w:rPr>
          <w:lang w:val="lv-LV"/>
        </w:rPr>
        <w:t xml:space="preserve">Pasākumi potenciālo negatīvo efektu novēršanai. </w:t>
      </w:r>
    </w:p>
    <w:p w:rsidR="00546667" w:rsidRPr="009F0E63" w:rsidRDefault="00546667" w:rsidP="00DF6B2D">
      <w:pPr>
        <w:ind w:left="360"/>
        <w:jc w:val="both"/>
        <w:rPr>
          <w:lang w:val="lv-LV"/>
        </w:rPr>
      </w:pPr>
    </w:p>
    <w:p w:rsidR="0007155A" w:rsidRPr="009F0E63" w:rsidRDefault="0007155A" w:rsidP="0007155A">
      <w:pPr>
        <w:pStyle w:val="Heading2"/>
      </w:pPr>
      <w:bookmarkStart w:id="228" w:name="_Toc436058938"/>
      <w:r w:rsidRPr="009F0E63">
        <w:t>Ūdens kvalitāte</w:t>
      </w:r>
      <w:bookmarkEnd w:id="228"/>
    </w:p>
    <w:p w:rsidR="00DF6B2D" w:rsidRPr="009F0E63" w:rsidRDefault="00DF6B2D" w:rsidP="00DF6B2D">
      <w:pPr>
        <w:jc w:val="both"/>
        <w:rPr>
          <w:lang w:val="lv-LV"/>
        </w:rPr>
      </w:pPr>
      <w:r w:rsidRPr="009F0E63">
        <w:rPr>
          <w:lang w:val="lv-LV"/>
        </w:rPr>
        <w:t>Programmas saturs</w:t>
      </w:r>
      <w:r w:rsidR="00CE7542">
        <w:rPr>
          <w:lang w:val="lv-LV"/>
        </w:rPr>
        <w:t xml:space="preserve"> (2 h)</w:t>
      </w:r>
      <w:r w:rsidRPr="009F0E63">
        <w:rPr>
          <w:lang w:val="lv-LV"/>
        </w:rPr>
        <w:t>:</w:t>
      </w:r>
    </w:p>
    <w:p w:rsidR="00161F01" w:rsidRDefault="00DF6B2D" w:rsidP="00161F01">
      <w:pPr>
        <w:pStyle w:val="ListParagraph"/>
        <w:numPr>
          <w:ilvl w:val="0"/>
          <w:numId w:val="94"/>
        </w:numPr>
        <w:jc w:val="both"/>
        <w:rPr>
          <w:lang w:val="lv-LV"/>
        </w:rPr>
      </w:pPr>
      <w:r w:rsidRPr="00161F01">
        <w:rPr>
          <w:lang w:val="lv-LV"/>
        </w:rPr>
        <w:t xml:space="preserve">Meža un ūdeņu ekosistēmu savstarpējā saistība. </w:t>
      </w:r>
    </w:p>
    <w:p w:rsidR="00161F01" w:rsidRPr="00CD4976" w:rsidRDefault="00161F01" w:rsidP="00161F01">
      <w:pPr>
        <w:pStyle w:val="ListParagraph"/>
        <w:numPr>
          <w:ilvl w:val="1"/>
          <w:numId w:val="94"/>
        </w:numPr>
        <w:jc w:val="both"/>
        <w:rPr>
          <w:lang w:val="lv-LV"/>
        </w:rPr>
      </w:pPr>
      <w:r w:rsidRPr="00CD4976">
        <w:rPr>
          <w:lang w:val="lv-LV"/>
        </w:rPr>
        <w:t>Ūdens aprites cikls</w:t>
      </w:r>
    </w:p>
    <w:p w:rsidR="002036D1" w:rsidRPr="00CD4976" w:rsidRDefault="00CD4976" w:rsidP="00161F01">
      <w:pPr>
        <w:pStyle w:val="ListParagraph"/>
        <w:numPr>
          <w:ilvl w:val="1"/>
          <w:numId w:val="94"/>
        </w:numPr>
        <w:jc w:val="both"/>
        <w:rPr>
          <w:lang w:val="lv-LV"/>
        </w:rPr>
      </w:pPr>
      <w:r w:rsidRPr="00CD4976">
        <w:rPr>
          <w:lang w:val="lv-LV"/>
        </w:rPr>
        <w:t>Meža ietekme uz noteces apjomu</w:t>
      </w:r>
    </w:p>
    <w:p w:rsidR="00161F01" w:rsidRDefault="00DF6B2D" w:rsidP="00161F01">
      <w:pPr>
        <w:pStyle w:val="ListParagraph"/>
        <w:numPr>
          <w:ilvl w:val="0"/>
          <w:numId w:val="94"/>
        </w:numPr>
        <w:jc w:val="both"/>
        <w:rPr>
          <w:lang w:val="lv-LV"/>
        </w:rPr>
      </w:pPr>
      <w:r w:rsidRPr="00161F01">
        <w:rPr>
          <w:lang w:val="lv-LV"/>
        </w:rPr>
        <w:t xml:space="preserve">Ūdeņu kvalitāte. </w:t>
      </w:r>
    </w:p>
    <w:p w:rsidR="00161F01" w:rsidRDefault="00161F01" w:rsidP="00161F01">
      <w:pPr>
        <w:pStyle w:val="ListParagraph"/>
        <w:numPr>
          <w:ilvl w:val="1"/>
          <w:numId w:val="94"/>
        </w:numPr>
        <w:jc w:val="both"/>
        <w:rPr>
          <w:lang w:val="lv-LV"/>
        </w:rPr>
      </w:pPr>
      <w:r>
        <w:rPr>
          <w:lang w:val="lv-LV"/>
        </w:rPr>
        <w:t>Ūdensobjektu klasifikācija</w:t>
      </w:r>
    </w:p>
    <w:p w:rsidR="00161F01" w:rsidRDefault="00161F01" w:rsidP="00161F01">
      <w:pPr>
        <w:pStyle w:val="ListParagraph"/>
        <w:numPr>
          <w:ilvl w:val="1"/>
          <w:numId w:val="94"/>
        </w:numPr>
        <w:jc w:val="both"/>
        <w:rPr>
          <w:lang w:val="lv-LV"/>
        </w:rPr>
      </w:pPr>
      <w:r>
        <w:rPr>
          <w:lang w:val="lv-LV"/>
        </w:rPr>
        <w:t xml:space="preserve">Ūdensobjektu kvalitātes </w:t>
      </w:r>
      <w:r w:rsidR="002036D1">
        <w:rPr>
          <w:lang w:val="lv-LV"/>
        </w:rPr>
        <w:t>kritēriji, kvalitātes klases</w:t>
      </w:r>
    </w:p>
    <w:p w:rsidR="002036D1" w:rsidRDefault="002036D1" w:rsidP="00161F01">
      <w:pPr>
        <w:pStyle w:val="ListParagraph"/>
        <w:numPr>
          <w:ilvl w:val="1"/>
          <w:numId w:val="94"/>
        </w:numPr>
        <w:jc w:val="both"/>
        <w:rPr>
          <w:lang w:val="lv-LV"/>
        </w:rPr>
      </w:pPr>
      <w:r w:rsidRPr="00161F01">
        <w:rPr>
          <w:lang w:val="lv-LV"/>
        </w:rPr>
        <w:t>Eitrofikācija un sedimentācija</w:t>
      </w:r>
      <w:r>
        <w:rPr>
          <w:lang w:val="lv-LV"/>
        </w:rPr>
        <w:t>, šo procesu ietekme uz ūdeņu ekosistēmām</w:t>
      </w:r>
    </w:p>
    <w:p w:rsidR="002036D1" w:rsidRDefault="002036D1" w:rsidP="00161F01">
      <w:pPr>
        <w:pStyle w:val="ListParagraph"/>
        <w:numPr>
          <w:ilvl w:val="1"/>
          <w:numId w:val="94"/>
        </w:numPr>
        <w:jc w:val="both"/>
        <w:rPr>
          <w:lang w:val="lv-LV"/>
        </w:rPr>
      </w:pPr>
      <w:r w:rsidRPr="00161F01">
        <w:rPr>
          <w:lang w:val="lv-LV"/>
        </w:rPr>
        <w:t>Ietekmes telpiskais un laika mērogs.</w:t>
      </w:r>
    </w:p>
    <w:p w:rsidR="00161F01" w:rsidRDefault="00DF6B2D" w:rsidP="00161F01">
      <w:pPr>
        <w:pStyle w:val="ListParagraph"/>
        <w:numPr>
          <w:ilvl w:val="0"/>
          <w:numId w:val="94"/>
        </w:numPr>
        <w:jc w:val="both"/>
        <w:rPr>
          <w:lang w:val="lv-LV"/>
        </w:rPr>
      </w:pPr>
      <w:r w:rsidRPr="00161F01">
        <w:rPr>
          <w:lang w:val="lv-LV"/>
        </w:rPr>
        <w:t>Mežsaimniec</w:t>
      </w:r>
      <w:r w:rsidR="00E233A6">
        <w:rPr>
          <w:lang w:val="lv-LV"/>
        </w:rPr>
        <w:t xml:space="preserve">isko darbību </w:t>
      </w:r>
      <w:r w:rsidRPr="00161F01">
        <w:rPr>
          <w:lang w:val="lv-LV"/>
        </w:rPr>
        <w:t>un me</w:t>
      </w:r>
      <w:r w:rsidR="00E233A6">
        <w:rPr>
          <w:lang w:val="lv-LV"/>
        </w:rPr>
        <w:t>žsaimniecību atbalstošo darbību</w:t>
      </w:r>
      <w:r w:rsidRPr="00161F01">
        <w:rPr>
          <w:lang w:val="lv-LV"/>
        </w:rPr>
        <w:t xml:space="preserve"> potenciālā ietek</w:t>
      </w:r>
      <w:r w:rsidR="00E233A6">
        <w:rPr>
          <w:lang w:val="lv-LV"/>
        </w:rPr>
        <w:t>me uz ūdeņu kvalitāti</w:t>
      </w:r>
    </w:p>
    <w:p w:rsidR="002036D1" w:rsidRDefault="002036D1" w:rsidP="002036D1">
      <w:pPr>
        <w:pStyle w:val="ListParagraph"/>
        <w:numPr>
          <w:ilvl w:val="2"/>
          <w:numId w:val="94"/>
        </w:numPr>
        <w:tabs>
          <w:tab w:val="clear" w:pos="1440"/>
        </w:tabs>
        <w:ind w:left="1134"/>
        <w:jc w:val="both"/>
        <w:rPr>
          <w:lang w:val="lv-LV"/>
        </w:rPr>
      </w:pPr>
      <w:r>
        <w:rPr>
          <w:lang w:val="lv-LV"/>
        </w:rPr>
        <w:t>Dažādas intensitātes biomasas izmantošanas ietekme</w:t>
      </w:r>
    </w:p>
    <w:p w:rsidR="002036D1" w:rsidRDefault="002036D1" w:rsidP="002036D1">
      <w:pPr>
        <w:pStyle w:val="ListParagraph"/>
        <w:numPr>
          <w:ilvl w:val="2"/>
          <w:numId w:val="94"/>
        </w:numPr>
        <w:tabs>
          <w:tab w:val="clear" w:pos="1440"/>
        </w:tabs>
        <w:ind w:left="1134"/>
        <w:jc w:val="both"/>
        <w:rPr>
          <w:lang w:val="lv-LV"/>
        </w:rPr>
      </w:pPr>
      <w:r>
        <w:rPr>
          <w:lang w:val="lv-LV"/>
        </w:rPr>
        <w:t>Augsnes sagatavošanas ietekme</w:t>
      </w:r>
    </w:p>
    <w:p w:rsidR="002036D1" w:rsidRDefault="002036D1" w:rsidP="002036D1">
      <w:pPr>
        <w:pStyle w:val="ListParagraph"/>
        <w:numPr>
          <w:ilvl w:val="2"/>
          <w:numId w:val="94"/>
        </w:numPr>
        <w:tabs>
          <w:tab w:val="clear" w:pos="1440"/>
        </w:tabs>
        <w:ind w:left="1134"/>
        <w:jc w:val="both"/>
        <w:rPr>
          <w:lang w:val="lv-LV"/>
        </w:rPr>
      </w:pPr>
      <w:r>
        <w:rPr>
          <w:lang w:val="lv-LV"/>
        </w:rPr>
        <w:t>Koku sugas izvēles ietekme</w:t>
      </w:r>
    </w:p>
    <w:p w:rsidR="002036D1" w:rsidRDefault="002036D1" w:rsidP="002036D1">
      <w:pPr>
        <w:pStyle w:val="ListParagraph"/>
        <w:numPr>
          <w:ilvl w:val="2"/>
          <w:numId w:val="94"/>
        </w:numPr>
        <w:tabs>
          <w:tab w:val="clear" w:pos="1440"/>
        </w:tabs>
        <w:ind w:left="1134"/>
        <w:jc w:val="both"/>
        <w:rPr>
          <w:lang w:val="lv-LV"/>
        </w:rPr>
      </w:pPr>
      <w:r>
        <w:rPr>
          <w:lang w:val="lv-LV"/>
        </w:rPr>
        <w:t>Meliorācijas sistēmu renovācijas ietekme</w:t>
      </w:r>
    </w:p>
    <w:p w:rsidR="002036D1" w:rsidRDefault="002036D1" w:rsidP="002036D1">
      <w:pPr>
        <w:pStyle w:val="ListParagraph"/>
        <w:numPr>
          <w:ilvl w:val="2"/>
          <w:numId w:val="94"/>
        </w:numPr>
        <w:tabs>
          <w:tab w:val="clear" w:pos="1440"/>
        </w:tabs>
        <w:ind w:left="1134"/>
        <w:jc w:val="both"/>
        <w:rPr>
          <w:lang w:val="lv-LV"/>
        </w:rPr>
      </w:pPr>
      <w:r>
        <w:rPr>
          <w:lang w:val="lv-LV"/>
        </w:rPr>
        <w:t>Ceļu būves ietekme</w:t>
      </w:r>
    </w:p>
    <w:p w:rsidR="00DF6B2D" w:rsidRPr="00161F01" w:rsidRDefault="00DF6B2D" w:rsidP="00161F01">
      <w:pPr>
        <w:pStyle w:val="ListParagraph"/>
        <w:numPr>
          <w:ilvl w:val="0"/>
          <w:numId w:val="94"/>
        </w:numPr>
        <w:jc w:val="both"/>
        <w:rPr>
          <w:lang w:val="lv-LV"/>
        </w:rPr>
      </w:pPr>
      <w:r w:rsidRPr="00161F01">
        <w:rPr>
          <w:lang w:val="lv-LV"/>
        </w:rPr>
        <w:t xml:space="preserve">Pasākumi potenciālo negatīvo efektu novēršanai. </w:t>
      </w:r>
    </w:p>
    <w:p w:rsidR="00DF6B2D" w:rsidRPr="009F0E63" w:rsidRDefault="00DF6B2D" w:rsidP="00DF6B2D">
      <w:pPr>
        <w:rPr>
          <w:lang w:val="lv-LV"/>
        </w:rPr>
      </w:pPr>
    </w:p>
    <w:p w:rsidR="0007155A" w:rsidRPr="009F0E63" w:rsidRDefault="0007155A" w:rsidP="0007155A">
      <w:pPr>
        <w:pStyle w:val="Heading2"/>
      </w:pPr>
      <w:bookmarkStart w:id="229" w:name="_Toc436058939"/>
      <w:r w:rsidRPr="009F0E63">
        <w:t>Erozijas riski</w:t>
      </w:r>
      <w:bookmarkEnd w:id="229"/>
    </w:p>
    <w:p w:rsidR="00DF6B2D" w:rsidRPr="009F0E63" w:rsidRDefault="00DF6B2D" w:rsidP="00DF6B2D">
      <w:pPr>
        <w:jc w:val="both"/>
        <w:rPr>
          <w:lang w:val="lv-LV"/>
        </w:rPr>
      </w:pPr>
      <w:r w:rsidRPr="009F0E63">
        <w:rPr>
          <w:lang w:val="lv-LV"/>
        </w:rPr>
        <w:t>Programmas saturs</w:t>
      </w:r>
      <w:r w:rsidR="00CE7542">
        <w:rPr>
          <w:lang w:val="lv-LV"/>
        </w:rPr>
        <w:t xml:space="preserve"> (2 h)</w:t>
      </w:r>
      <w:r w:rsidRPr="009F0E63">
        <w:rPr>
          <w:lang w:val="lv-LV"/>
        </w:rPr>
        <w:t>:</w:t>
      </w:r>
    </w:p>
    <w:p w:rsidR="002036D1" w:rsidRDefault="00DF6B2D" w:rsidP="002036D1">
      <w:pPr>
        <w:pStyle w:val="ListParagraph"/>
        <w:numPr>
          <w:ilvl w:val="0"/>
          <w:numId w:val="95"/>
        </w:numPr>
        <w:jc w:val="both"/>
        <w:rPr>
          <w:lang w:val="lv-LV"/>
        </w:rPr>
      </w:pPr>
      <w:r w:rsidRPr="002036D1">
        <w:rPr>
          <w:lang w:val="lv-LV"/>
        </w:rPr>
        <w:t xml:space="preserve">Erozija, tās veidi </w:t>
      </w:r>
    </w:p>
    <w:p w:rsidR="002036D1" w:rsidRDefault="002036D1" w:rsidP="002036D1">
      <w:pPr>
        <w:pStyle w:val="ListParagraph"/>
        <w:numPr>
          <w:ilvl w:val="1"/>
          <w:numId w:val="95"/>
        </w:numPr>
        <w:jc w:val="both"/>
        <w:rPr>
          <w:lang w:val="lv-LV"/>
        </w:rPr>
      </w:pPr>
      <w:r>
        <w:rPr>
          <w:lang w:val="lv-LV"/>
        </w:rPr>
        <w:t>V</w:t>
      </w:r>
      <w:r w:rsidR="00DF6B2D" w:rsidRPr="002036D1">
        <w:rPr>
          <w:lang w:val="lv-LV"/>
        </w:rPr>
        <w:t xml:space="preserve">ēja </w:t>
      </w:r>
      <w:r>
        <w:rPr>
          <w:lang w:val="lv-LV"/>
        </w:rPr>
        <w:t>erozija</w:t>
      </w:r>
    </w:p>
    <w:p w:rsidR="002036D1" w:rsidRDefault="002036D1" w:rsidP="002036D1">
      <w:pPr>
        <w:pStyle w:val="ListParagraph"/>
        <w:numPr>
          <w:ilvl w:val="1"/>
          <w:numId w:val="95"/>
        </w:numPr>
        <w:jc w:val="both"/>
        <w:rPr>
          <w:lang w:val="lv-LV"/>
        </w:rPr>
      </w:pPr>
      <w:r>
        <w:rPr>
          <w:lang w:val="lv-LV"/>
        </w:rPr>
        <w:t>Ūdens erozija</w:t>
      </w:r>
    </w:p>
    <w:p w:rsidR="002036D1" w:rsidRDefault="002036D1" w:rsidP="002036D1">
      <w:pPr>
        <w:pStyle w:val="ListParagraph"/>
        <w:numPr>
          <w:ilvl w:val="0"/>
          <w:numId w:val="95"/>
        </w:numPr>
        <w:jc w:val="both"/>
        <w:rPr>
          <w:lang w:val="lv-LV"/>
        </w:rPr>
      </w:pPr>
      <w:r>
        <w:rPr>
          <w:lang w:val="lv-LV"/>
        </w:rPr>
        <w:t xml:space="preserve">Eroziju veicinošie </w:t>
      </w:r>
      <w:r w:rsidR="00E233A6">
        <w:rPr>
          <w:lang w:val="lv-LV"/>
        </w:rPr>
        <w:t xml:space="preserve">riska </w:t>
      </w:r>
      <w:r>
        <w:rPr>
          <w:lang w:val="lv-LV"/>
        </w:rPr>
        <w:t>faktori</w:t>
      </w:r>
    </w:p>
    <w:p w:rsidR="00E233A6" w:rsidRDefault="00E233A6" w:rsidP="00E233A6">
      <w:pPr>
        <w:pStyle w:val="ListParagraph"/>
        <w:numPr>
          <w:ilvl w:val="1"/>
          <w:numId w:val="95"/>
        </w:numPr>
        <w:jc w:val="both"/>
        <w:rPr>
          <w:lang w:val="lv-LV"/>
        </w:rPr>
      </w:pPr>
      <w:r>
        <w:rPr>
          <w:lang w:val="lv-LV"/>
        </w:rPr>
        <w:t>Kokaudzes un zemsedzes iznīcināšana</w:t>
      </w:r>
    </w:p>
    <w:p w:rsidR="00E233A6" w:rsidRDefault="00E233A6" w:rsidP="00E233A6">
      <w:pPr>
        <w:pStyle w:val="ListParagraph"/>
        <w:numPr>
          <w:ilvl w:val="1"/>
          <w:numId w:val="95"/>
        </w:numPr>
        <w:jc w:val="both"/>
        <w:rPr>
          <w:lang w:val="lv-LV"/>
        </w:rPr>
      </w:pPr>
      <w:r>
        <w:rPr>
          <w:lang w:val="lv-LV"/>
        </w:rPr>
        <w:t>Augsnes sablīvēšana un struktūras iznīcināšana</w:t>
      </w:r>
    </w:p>
    <w:p w:rsidR="002036D1" w:rsidRDefault="00DF6B2D" w:rsidP="002036D1">
      <w:pPr>
        <w:pStyle w:val="ListParagraph"/>
        <w:numPr>
          <w:ilvl w:val="0"/>
          <w:numId w:val="95"/>
        </w:numPr>
        <w:jc w:val="both"/>
        <w:rPr>
          <w:lang w:val="lv-LV"/>
        </w:rPr>
      </w:pPr>
      <w:r w:rsidRPr="002036D1">
        <w:rPr>
          <w:lang w:val="lv-LV"/>
        </w:rPr>
        <w:t xml:space="preserve">Erozijas risku prognozēšana </w:t>
      </w:r>
    </w:p>
    <w:p w:rsidR="00E233A6" w:rsidRDefault="00E233A6" w:rsidP="00E233A6">
      <w:pPr>
        <w:pStyle w:val="ListParagraph"/>
        <w:numPr>
          <w:ilvl w:val="1"/>
          <w:numId w:val="95"/>
        </w:numPr>
        <w:jc w:val="both"/>
        <w:rPr>
          <w:lang w:val="lv-LV"/>
        </w:rPr>
      </w:pPr>
      <w:r>
        <w:rPr>
          <w:lang w:val="lv-LV"/>
        </w:rPr>
        <w:t>Potenciālo un reālo erozijas draudu prognozēšana pēc kvalitatīviem rādītājiem</w:t>
      </w:r>
    </w:p>
    <w:p w:rsidR="00E233A6" w:rsidRDefault="00E233A6" w:rsidP="00E233A6">
      <w:pPr>
        <w:pStyle w:val="ListParagraph"/>
        <w:numPr>
          <w:ilvl w:val="1"/>
          <w:numId w:val="95"/>
        </w:numPr>
        <w:jc w:val="both"/>
        <w:rPr>
          <w:lang w:val="lv-LV"/>
        </w:rPr>
      </w:pPr>
      <w:r>
        <w:rPr>
          <w:lang w:val="lv-LV"/>
        </w:rPr>
        <w:t>Specializētu datorprogrammu izmantošana erozijas draudu kvantitatīvai prognozēšanai (WEPP un GeoWEPP)</w:t>
      </w:r>
    </w:p>
    <w:p w:rsidR="00DF6B2D" w:rsidRPr="002036D1" w:rsidRDefault="00E233A6" w:rsidP="002036D1">
      <w:pPr>
        <w:pStyle w:val="ListParagraph"/>
        <w:numPr>
          <w:ilvl w:val="0"/>
          <w:numId w:val="95"/>
        </w:numPr>
        <w:jc w:val="both"/>
        <w:rPr>
          <w:lang w:val="lv-LV"/>
        </w:rPr>
      </w:pPr>
      <w:r>
        <w:rPr>
          <w:lang w:val="lv-LV"/>
        </w:rPr>
        <w:t>P</w:t>
      </w:r>
      <w:r w:rsidR="00DF6B2D" w:rsidRPr="002036D1">
        <w:rPr>
          <w:lang w:val="lv-LV"/>
        </w:rPr>
        <w:t xml:space="preserve">asākumi potenciālo negatīvo efektu novēršanai. </w:t>
      </w:r>
    </w:p>
    <w:p w:rsidR="0007155A" w:rsidRPr="009F0E63" w:rsidRDefault="0007155A" w:rsidP="0007155A">
      <w:pPr>
        <w:pStyle w:val="Heading2"/>
      </w:pPr>
      <w:bookmarkStart w:id="230" w:name="_Toc436058940"/>
      <w:r w:rsidRPr="009F0E63">
        <w:t>Bioloģiskā daudzveidība</w:t>
      </w:r>
      <w:bookmarkEnd w:id="230"/>
    </w:p>
    <w:p w:rsidR="00392EE5" w:rsidRPr="009F0E63" w:rsidRDefault="00392EE5" w:rsidP="00392EE5">
      <w:pPr>
        <w:jc w:val="both"/>
        <w:rPr>
          <w:lang w:val="lv-LV"/>
        </w:rPr>
      </w:pPr>
      <w:r w:rsidRPr="009F0E63">
        <w:rPr>
          <w:lang w:val="lv-LV"/>
        </w:rPr>
        <w:t>Programmas saturs</w:t>
      </w:r>
      <w:r w:rsidR="00CE7542">
        <w:rPr>
          <w:lang w:val="lv-LV"/>
        </w:rPr>
        <w:t xml:space="preserve"> (2 h)</w:t>
      </w:r>
      <w:r w:rsidRPr="009F0E63">
        <w:rPr>
          <w:lang w:val="lv-LV"/>
        </w:rPr>
        <w:t>:</w:t>
      </w:r>
    </w:p>
    <w:p w:rsidR="00EA0731" w:rsidRDefault="00392EE5" w:rsidP="00EA0731">
      <w:pPr>
        <w:pStyle w:val="ListParagraph"/>
        <w:numPr>
          <w:ilvl w:val="0"/>
          <w:numId w:val="96"/>
        </w:numPr>
        <w:jc w:val="both"/>
        <w:rPr>
          <w:lang w:val="lv-LV"/>
        </w:rPr>
      </w:pPr>
      <w:r w:rsidRPr="00EA0731">
        <w:rPr>
          <w:lang w:val="lv-LV"/>
        </w:rPr>
        <w:t>Bioloģiskā daudzveidība</w:t>
      </w:r>
    </w:p>
    <w:p w:rsidR="00EA0731" w:rsidRDefault="00EA0731" w:rsidP="008D5D8A">
      <w:pPr>
        <w:pStyle w:val="ListParagraph"/>
        <w:numPr>
          <w:ilvl w:val="1"/>
          <w:numId w:val="96"/>
        </w:numPr>
        <w:jc w:val="both"/>
        <w:rPr>
          <w:lang w:val="lv-LV"/>
        </w:rPr>
      </w:pPr>
      <w:r w:rsidRPr="00EA0731">
        <w:rPr>
          <w:lang w:val="lv-LV"/>
        </w:rPr>
        <w:t>Bioloģiskās daudzveidības līmeņi: ģenētiskai</w:t>
      </w:r>
      <w:r>
        <w:rPr>
          <w:lang w:val="lv-LV"/>
        </w:rPr>
        <w:t>s, sugu un ekosistēmu līmenis</w:t>
      </w:r>
    </w:p>
    <w:p w:rsidR="00EA0731" w:rsidRDefault="00EA0731" w:rsidP="008D5D8A">
      <w:pPr>
        <w:pStyle w:val="ListParagraph"/>
        <w:numPr>
          <w:ilvl w:val="1"/>
          <w:numId w:val="96"/>
        </w:numPr>
        <w:jc w:val="both"/>
        <w:rPr>
          <w:lang w:val="lv-LV"/>
        </w:rPr>
      </w:pPr>
      <w:r>
        <w:rPr>
          <w:lang w:val="lv-LV"/>
        </w:rPr>
        <w:t>Bioloģiskā daudzveidība un ekosistēmu pakalpojumi</w:t>
      </w:r>
    </w:p>
    <w:p w:rsidR="00EA0731" w:rsidRPr="00EA0731" w:rsidRDefault="00EA0731" w:rsidP="008D5D8A">
      <w:pPr>
        <w:pStyle w:val="ListParagraph"/>
        <w:numPr>
          <w:ilvl w:val="1"/>
          <w:numId w:val="96"/>
        </w:numPr>
        <w:jc w:val="both"/>
        <w:rPr>
          <w:lang w:val="lv-LV"/>
        </w:rPr>
      </w:pPr>
    </w:p>
    <w:p w:rsidR="00EA0731" w:rsidRDefault="00546667" w:rsidP="00EA0731">
      <w:pPr>
        <w:pStyle w:val="ListParagraph"/>
        <w:numPr>
          <w:ilvl w:val="0"/>
          <w:numId w:val="96"/>
        </w:numPr>
        <w:jc w:val="both"/>
        <w:rPr>
          <w:lang w:val="lv-LV"/>
        </w:rPr>
      </w:pPr>
      <w:r w:rsidRPr="00EA0731">
        <w:rPr>
          <w:lang w:val="lv-LV"/>
        </w:rPr>
        <w:t xml:space="preserve">Bioloģisko daudzveidību </w:t>
      </w:r>
      <w:r w:rsidR="004A231B" w:rsidRPr="00EA0731">
        <w:rPr>
          <w:lang w:val="lv-LV"/>
        </w:rPr>
        <w:t>apdraudošie</w:t>
      </w:r>
      <w:r w:rsidRPr="00EA0731">
        <w:rPr>
          <w:lang w:val="lv-LV"/>
        </w:rPr>
        <w:t xml:space="preserve"> faktori. </w:t>
      </w:r>
    </w:p>
    <w:p w:rsidR="00EA0731" w:rsidRDefault="00EA0731" w:rsidP="00EA0731">
      <w:pPr>
        <w:pStyle w:val="ListParagraph"/>
        <w:numPr>
          <w:ilvl w:val="1"/>
          <w:numId w:val="96"/>
        </w:numPr>
        <w:jc w:val="both"/>
        <w:rPr>
          <w:lang w:val="lv-LV"/>
        </w:rPr>
      </w:pPr>
      <w:r>
        <w:rPr>
          <w:lang w:val="lv-LV"/>
        </w:rPr>
        <w:t>Dzīvotņu izzušana</w:t>
      </w:r>
    </w:p>
    <w:p w:rsidR="00EA0731" w:rsidRDefault="00EA0731" w:rsidP="00EA0731">
      <w:pPr>
        <w:pStyle w:val="ListParagraph"/>
        <w:numPr>
          <w:ilvl w:val="1"/>
          <w:numId w:val="96"/>
        </w:numPr>
        <w:jc w:val="both"/>
        <w:rPr>
          <w:lang w:val="lv-LV"/>
        </w:rPr>
      </w:pPr>
      <w:r>
        <w:rPr>
          <w:lang w:val="lv-LV"/>
        </w:rPr>
        <w:t>Pārmērīga dabas resursu izmantošana</w:t>
      </w:r>
    </w:p>
    <w:p w:rsidR="00EA0731" w:rsidRDefault="00EA0731" w:rsidP="00EA0731">
      <w:pPr>
        <w:pStyle w:val="ListParagraph"/>
        <w:numPr>
          <w:ilvl w:val="1"/>
          <w:numId w:val="96"/>
        </w:numPr>
        <w:jc w:val="both"/>
        <w:rPr>
          <w:lang w:val="lv-LV"/>
        </w:rPr>
      </w:pPr>
      <w:r>
        <w:rPr>
          <w:lang w:val="lv-LV"/>
        </w:rPr>
        <w:t>Invazīvās sugas</w:t>
      </w:r>
    </w:p>
    <w:p w:rsidR="00EA0731" w:rsidRDefault="00EA0731" w:rsidP="00EA0731">
      <w:pPr>
        <w:pStyle w:val="ListParagraph"/>
        <w:numPr>
          <w:ilvl w:val="1"/>
          <w:numId w:val="96"/>
        </w:numPr>
        <w:jc w:val="both"/>
        <w:rPr>
          <w:lang w:val="lv-LV"/>
        </w:rPr>
      </w:pPr>
      <w:r>
        <w:rPr>
          <w:lang w:val="lv-LV"/>
        </w:rPr>
        <w:t>Klimata pārmaiņas</w:t>
      </w:r>
    </w:p>
    <w:p w:rsidR="00EA0731" w:rsidRDefault="00EA0731" w:rsidP="00EA0731">
      <w:pPr>
        <w:pStyle w:val="ListParagraph"/>
        <w:numPr>
          <w:ilvl w:val="0"/>
          <w:numId w:val="96"/>
        </w:numPr>
        <w:jc w:val="both"/>
        <w:rPr>
          <w:lang w:val="lv-LV"/>
        </w:rPr>
      </w:pPr>
      <w:r>
        <w:rPr>
          <w:lang w:val="lv-LV"/>
        </w:rPr>
        <w:t>Bioloģiskās daudzveidības saglabāšana meža apsaimniekošanā saimnieciskajos mežos</w:t>
      </w:r>
    </w:p>
    <w:p w:rsidR="00EA0731" w:rsidRDefault="00392EE5" w:rsidP="00EA0731">
      <w:pPr>
        <w:pStyle w:val="ListParagraph"/>
        <w:numPr>
          <w:ilvl w:val="1"/>
          <w:numId w:val="96"/>
        </w:numPr>
        <w:jc w:val="both"/>
        <w:rPr>
          <w:lang w:val="lv-LV"/>
        </w:rPr>
      </w:pPr>
      <w:r w:rsidRPr="00EA0731">
        <w:rPr>
          <w:lang w:val="lv-LV"/>
        </w:rPr>
        <w:t xml:space="preserve">Veicamie/neatļautie pasākumi </w:t>
      </w:r>
    </w:p>
    <w:p w:rsidR="00EA0731" w:rsidRPr="00EA0731" w:rsidRDefault="00EA0731" w:rsidP="00EA0731">
      <w:pPr>
        <w:pStyle w:val="ListParagraph"/>
        <w:numPr>
          <w:ilvl w:val="1"/>
          <w:numId w:val="96"/>
        </w:numPr>
        <w:jc w:val="both"/>
        <w:rPr>
          <w:lang w:val="lv-LV"/>
        </w:rPr>
      </w:pPr>
      <w:r>
        <w:rPr>
          <w:lang w:val="lv-LV"/>
        </w:rPr>
        <w:t>S</w:t>
      </w:r>
      <w:r w:rsidR="00392EE5" w:rsidRPr="00EA0731">
        <w:rPr>
          <w:lang w:val="lv-LV"/>
        </w:rPr>
        <w:t xml:space="preserve">aglabājamās struktūras </w:t>
      </w:r>
    </w:p>
    <w:p w:rsidR="00392EE5" w:rsidRPr="00EA0731" w:rsidRDefault="004A231B" w:rsidP="00EA0731">
      <w:pPr>
        <w:pStyle w:val="ListParagraph"/>
        <w:numPr>
          <w:ilvl w:val="0"/>
          <w:numId w:val="96"/>
        </w:numPr>
        <w:jc w:val="both"/>
        <w:rPr>
          <w:lang w:val="lv-LV"/>
        </w:rPr>
      </w:pPr>
      <w:r w:rsidRPr="00EA0731">
        <w:rPr>
          <w:lang w:val="lv-LV"/>
        </w:rPr>
        <w:t xml:space="preserve">Patlaban īstenoto pasākumu efektivitāte, ieteikumi </w:t>
      </w:r>
      <w:r w:rsidR="00392EE5" w:rsidRPr="00EA0731">
        <w:rPr>
          <w:lang w:val="lv-LV"/>
        </w:rPr>
        <w:t xml:space="preserve"> </w:t>
      </w:r>
    </w:p>
    <w:p w:rsidR="00392EE5" w:rsidRPr="009F0E63" w:rsidRDefault="00392EE5" w:rsidP="00392EE5">
      <w:pPr>
        <w:rPr>
          <w:lang w:val="lv-LV"/>
        </w:rPr>
      </w:pPr>
    </w:p>
    <w:p w:rsidR="0007155A" w:rsidRPr="009F0E63" w:rsidRDefault="0007155A" w:rsidP="00DF6B2D">
      <w:pPr>
        <w:pStyle w:val="Heading2"/>
      </w:pPr>
      <w:bookmarkStart w:id="231" w:name="_Toc436058941"/>
      <w:r w:rsidRPr="009F0E63">
        <w:t>Mežsaimniecisko darbību ietekmes uz vidi monitoringa sistēma un tās pielietošana praksē</w:t>
      </w:r>
      <w:bookmarkEnd w:id="231"/>
    </w:p>
    <w:p w:rsidR="00392EE5" w:rsidRPr="009F0E63" w:rsidRDefault="009F0E63" w:rsidP="00392EE5">
      <w:pPr>
        <w:jc w:val="both"/>
        <w:rPr>
          <w:lang w:val="lv-LV"/>
        </w:rPr>
      </w:pPr>
      <w:r>
        <w:rPr>
          <w:lang w:val="lv-LV"/>
        </w:rPr>
        <w:t>P</w:t>
      </w:r>
      <w:r w:rsidR="00392EE5" w:rsidRPr="009F0E63">
        <w:rPr>
          <w:lang w:val="lv-LV"/>
        </w:rPr>
        <w:t>rogrammas saturs</w:t>
      </w:r>
      <w:r w:rsidR="00CE7542">
        <w:rPr>
          <w:lang w:val="lv-LV"/>
        </w:rPr>
        <w:t xml:space="preserve"> (5 h)</w:t>
      </w:r>
      <w:r w:rsidR="00392EE5" w:rsidRPr="009F0E63">
        <w:rPr>
          <w:lang w:val="lv-LV"/>
        </w:rPr>
        <w:t>:</w:t>
      </w:r>
    </w:p>
    <w:p w:rsidR="00A07995" w:rsidRDefault="009F0E63" w:rsidP="00EA0731">
      <w:pPr>
        <w:pStyle w:val="ListParagraph"/>
        <w:numPr>
          <w:ilvl w:val="0"/>
          <w:numId w:val="98"/>
        </w:numPr>
        <w:jc w:val="both"/>
        <w:rPr>
          <w:lang w:val="lv-LV"/>
        </w:rPr>
      </w:pPr>
      <w:r w:rsidRPr="00EA0731">
        <w:rPr>
          <w:lang w:val="lv-LV"/>
        </w:rPr>
        <w:t>Monitoringa sistēmas i</w:t>
      </w:r>
      <w:r w:rsidR="00A07995">
        <w:rPr>
          <w:lang w:val="lv-LV"/>
        </w:rPr>
        <w:t>zveides teorētiskais pamatojums</w:t>
      </w:r>
    </w:p>
    <w:p w:rsidR="00A07995" w:rsidRDefault="00A07995" w:rsidP="00A07995">
      <w:pPr>
        <w:pStyle w:val="ListParagraph"/>
        <w:numPr>
          <w:ilvl w:val="1"/>
          <w:numId w:val="98"/>
        </w:numPr>
        <w:jc w:val="both"/>
        <w:rPr>
          <w:lang w:val="lv-LV"/>
        </w:rPr>
      </w:pPr>
      <w:r>
        <w:rPr>
          <w:lang w:val="lv-LV"/>
        </w:rPr>
        <w:t>Saimnieciskās darbības ietekmes būtība</w:t>
      </w:r>
    </w:p>
    <w:p w:rsidR="00EA0731" w:rsidRDefault="00A07995" w:rsidP="00A07995">
      <w:pPr>
        <w:pStyle w:val="ListParagraph"/>
        <w:numPr>
          <w:ilvl w:val="1"/>
          <w:numId w:val="98"/>
        </w:numPr>
        <w:jc w:val="both"/>
        <w:rPr>
          <w:lang w:val="lv-LV"/>
        </w:rPr>
      </w:pPr>
      <w:r>
        <w:rPr>
          <w:lang w:val="lv-LV"/>
        </w:rPr>
        <w:t>Monitoringa vieta meža apsaimniekošanas procesā</w:t>
      </w:r>
    </w:p>
    <w:p w:rsidR="00EA0731" w:rsidRDefault="00A07995" w:rsidP="00EA0731">
      <w:pPr>
        <w:pStyle w:val="ListParagraph"/>
        <w:numPr>
          <w:ilvl w:val="0"/>
          <w:numId w:val="98"/>
        </w:numPr>
        <w:jc w:val="both"/>
        <w:rPr>
          <w:lang w:val="lv-LV"/>
        </w:rPr>
      </w:pPr>
      <w:r>
        <w:rPr>
          <w:lang w:val="lv-LV"/>
        </w:rPr>
        <w:t>Monitoringa sistēmas struktūra</w:t>
      </w:r>
    </w:p>
    <w:p w:rsidR="00A07995" w:rsidRDefault="00A07995" w:rsidP="00A07995">
      <w:pPr>
        <w:pStyle w:val="ListParagraph"/>
        <w:numPr>
          <w:ilvl w:val="1"/>
          <w:numId w:val="98"/>
        </w:numPr>
        <w:jc w:val="both"/>
        <w:rPr>
          <w:lang w:val="lv-LV"/>
        </w:rPr>
      </w:pPr>
      <w:r>
        <w:rPr>
          <w:lang w:val="lv-LV"/>
        </w:rPr>
        <w:t>Monitoringa līmeņi</w:t>
      </w:r>
    </w:p>
    <w:p w:rsidR="00A07995" w:rsidRDefault="00A07995" w:rsidP="00A07995">
      <w:pPr>
        <w:pStyle w:val="ListParagraph"/>
        <w:numPr>
          <w:ilvl w:val="1"/>
          <w:numId w:val="98"/>
        </w:numPr>
        <w:jc w:val="both"/>
        <w:rPr>
          <w:lang w:val="lv-LV"/>
        </w:rPr>
      </w:pPr>
      <w:r>
        <w:rPr>
          <w:lang w:val="lv-LV"/>
        </w:rPr>
        <w:t>Saimnieciskās darbības, vides aspektu un monitoringa līmeņu saistība</w:t>
      </w:r>
    </w:p>
    <w:p w:rsidR="00EA0731" w:rsidRDefault="00546667" w:rsidP="00EA0731">
      <w:pPr>
        <w:pStyle w:val="ListParagraph"/>
        <w:numPr>
          <w:ilvl w:val="0"/>
          <w:numId w:val="98"/>
        </w:numPr>
        <w:jc w:val="both"/>
        <w:rPr>
          <w:lang w:val="lv-LV"/>
        </w:rPr>
      </w:pPr>
      <w:r w:rsidRPr="00EA0731">
        <w:rPr>
          <w:lang w:val="lv-LV"/>
        </w:rPr>
        <w:lastRenderedPageBreak/>
        <w:t>Monito</w:t>
      </w:r>
      <w:r w:rsidR="00A07995">
        <w:rPr>
          <w:lang w:val="lv-LV"/>
        </w:rPr>
        <w:t>ringam izmantojam</w:t>
      </w:r>
      <w:r w:rsidR="008F14E7">
        <w:rPr>
          <w:lang w:val="lv-LV"/>
        </w:rPr>
        <w:t>ie</w:t>
      </w:r>
      <w:r w:rsidR="00A07995">
        <w:rPr>
          <w:lang w:val="lv-LV"/>
        </w:rPr>
        <w:t xml:space="preserve"> datu </w:t>
      </w:r>
      <w:r w:rsidR="008F14E7">
        <w:rPr>
          <w:lang w:val="lv-LV"/>
        </w:rPr>
        <w:t>avoti</w:t>
      </w:r>
    </w:p>
    <w:p w:rsidR="00A07995" w:rsidRDefault="00A07995" w:rsidP="00A07995">
      <w:pPr>
        <w:pStyle w:val="ListParagraph"/>
        <w:numPr>
          <w:ilvl w:val="1"/>
          <w:numId w:val="98"/>
        </w:numPr>
        <w:jc w:val="both"/>
        <w:rPr>
          <w:lang w:val="lv-LV"/>
        </w:rPr>
      </w:pPr>
      <w:r>
        <w:rPr>
          <w:lang w:val="lv-LV"/>
        </w:rPr>
        <w:t>Uzņēmuma dati</w:t>
      </w:r>
    </w:p>
    <w:p w:rsidR="008F14E7" w:rsidRDefault="008F14E7" w:rsidP="00A07995">
      <w:pPr>
        <w:pStyle w:val="ListParagraph"/>
        <w:numPr>
          <w:ilvl w:val="1"/>
          <w:numId w:val="98"/>
        </w:numPr>
        <w:jc w:val="both"/>
        <w:rPr>
          <w:lang w:val="lv-LV"/>
        </w:rPr>
      </w:pPr>
      <w:r>
        <w:rPr>
          <w:lang w:val="lv-LV"/>
        </w:rPr>
        <w:t>Attālās izpētes dati</w:t>
      </w:r>
    </w:p>
    <w:p w:rsidR="008F14E7" w:rsidRDefault="008F14E7" w:rsidP="00A07995">
      <w:pPr>
        <w:pStyle w:val="ListParagraph"/>
        <w:numPr>
          <w:ilvl w:val="1"/>
          <w:numId w:val="98"/>
        </w:numPr>
        <w:jc w:val="both"/>
        <w:rPr>
          <w:lang w:val="lv-LV"/>
        </w:rPr>
      </w:pPr>
      <w:r>
        <w:rPr>
          <w:lang w:val="lv-LV"/>
        </w:rPr>
        <w:t xml:space="preserve">Pastāvīgie monitoringa objekti </w:t>
      </w:r>
    </w:p>
    <w:p w:rsidR="00A07995" w:rsidRDefault="00A07995" w:rsidP="00A07995">
      <w:pPr>
        <w:pStyle w:val="ListParagraph"/>
        <w:numPr>
          <w:ilvl w:val="1"/>
          <w:numId w:val="98"/>
        </w:numPr>
        <w:jc w:val="both"/>
        <w:rPr>
          <w:lang w:val="lv-LV"/>
        </w:rPr>
      </w:pPr>
      <w:r>
        <w:rPr>
          <w:lang w:val="lv-LV"/>
        </w:rPr>
        <w:t xml:space="preserve">Valsts mērogā </w:t>
      </w:r>
      <w:r w:rsidR="008F14E7">
        <w:rPr>
          <w:lang w:val="lv-LV"/>
        </w:rPr>
        <w:t>īstenotās</w:t>
      </w:r>
      <w:r>
        <w:rPr>
          <w:lang w:val="lv-LV"/>
        </w:rPr>
        <w:t xml:space="preserve"> monitoringa programm</w:t>
      </w:r>
      <w:r w:rsidR="008F14E7">
        <w:rPr>
          <w:lang w:val="lv-LV"/>
        </w:rPr>
        <w:t>as (t.sk. MSI)</w:t>
      </w:r>
    </w:p>
    <w:p w:rsidR="008F14E7" w:rsidRDefault="00546667" w:rsidP="00EA0731">
      <w:pPr>
        <w:pStyle w:val="ListParagraph"/>
        <w:numPr>
          <w:ilvl w:val="0"/>
          <w:numId w:val="98"/>
        </w:numPr>
        <w:jc w:val="both"/>
        <w:rPr>
          <w:lang w:val="lv-LV"/>
        </w:rPr>
      </w:pPr>
      <w:r w:rsidRPr="00EA0731">
        <w:rPr>
          <w:lang w:val="lv-LV"/>
        </w:rPr>
        <w:t>Monitoringa sistēmas komponentes</w:t>
      </w:r>
      <w:r w:rsidR="008F14E7">
        <w:rPr>
          <w:lang w:val="lv-LV"/>
        </w:rPr>
        <w:t>, pielietojamās metodes un datu ievākšana</w:t>
      </w:r>
    </w:p>
    <w:p w:rsidR="008F14E7" w:rsidRDefault="008F14E7" w:rsidP="008F14E7">
      <w:pPr>
        <w:pStyle w:val="ListParagraph"/>
        <w:numPr>
          <w:ilvl w:val="1"/>
          <w:numId w:val="98"/>
        </w:numPr>
        <w:jc w:val="both"/>
        <w:rPr>
          <w:lang w:val="lv-LV"/>
        </w:rPr>
      </w:pPr>
      <w:r>
        <w:rPr>
          <w:lang w:val="lv-LV"/>
        </w:rPr>
        <w:t>Augsne</w:t>
      </w:r>
    </w:p>
    <w:p w:rsidR="008F14E7" w:rsidRDefault="008F14E7" w:rsidP="008F14E7">
      <w:pPr>
        <w:pStyle w:val="ListParagraph"/>
        <w:numPr>
          <w:ilvl w:val="1"/>
          <w:numId w:val="98"/>
        </w:numPr>
        <w:jc w:val="both"/>
        <w:rPr>
          <w:lang w:val="lv-LV"/>
        </w:rPr>
      </w:pPr>
      <w:r>
        <w:rPr>
          <w:lang w:val="lv-LV"/>
        </w:rPr>
        <w:t>Ū</w:t>
      </w:r>
      <w:r w:rsidR="00546667" w:rsidRPr="00EA0731">
        <w:rPr>
          <w:lang w:val="lv-LV"/>
        </w:rPr>
        <w:t>den</w:t>
      </w:r>
      <w:r>
        <w:rPr>
          <w:lang w:val="lv-LV"/>
        </w:rPr>
        <w:t>s</w:t>
      </w:r>
    </w:p>
    <w:p w:rsidR="00392EE5" w:rsidRPr="00EA0731" w:rsidRDefault="008F14E7" w:rsidP="008F14E7">
      <w:pPr>
        <w:pStyle w:val="ListParagraph"/>
        <w:numPr>
          <w:ilvl w:val="1"/>
          <w:numId w:val="98"/>
        </w:numPr>
        <w:jc w:val="both"/>
        <w:rPr>
          <w:lang w:val="lv-LV"/>
        </w:rPr>
      </w:pPr>
      <w:r>
        <w:rPr>
          <w:lang w:val="lv-LV"/>
        </w:rPr>
        <w:t>Bioloģiskā daudzveidība un ainava</w:t>
      </w:r>
    </w:p>
    <w:p w:rsidR="00EA0731" w:rsidRDefault="008F14E7" w:rsidP="00161F01">
      <w:pPr>
        <w:jc w:val="both"/>
        <w:rPr>
          <w:lang w:val="lv-LV"/>
        </w:rPr>
      </w:pPr>
      <w:r>
        <w:rPr>
          <w:lang w:val="lv-LV"/>
        </w:rPr>
        <w:t>Apmācības meža apsaimniekotājiem par mežsaimniecisko darbību ietekmi uz vidi un šīs ietekmes monitoringu i</w:t>
      </w:r>
      <w:r w:rsidR="00EA0731">
        <w:rPr>
          <w:lang w:val="lv-LV"/>
        </w:rPr>
        <w:t xml:space="preserve">eteicams </w:t>
      </w:r>
      <w:r>
        <w:rPr>
          <w:lang w:val="lv-LV"/>
        </w:rPr>
        <w:t xml:space="preserve">organizēt </w:t>
      </w:r>
      <w:r w:rsidR="008D5D8A">
        <w:rPr>
          <w:lang w:val="lv-LV"/>
        </w:rPr>
        <w:t xml:space="preserve">vismaz </w:t>
      </w:r>
      <w:r w:rsidR="00EA0731">
        <w:rPr>
          <w:lang w:val="lv-LV"/>
        </w:rPr>
        <w:t>reizi divos</w:t>
      </w:r>
      <w:r>
        <w:rPr>
          <w:lang w:val="lv-LV"/>
        </w:rPr>
        <w:t>-trijos</w:t>
      </w:r>
      <w:r w:rsidR="00EA0731">
        <w:rPr>
          <w:lang w:val="lv-LV"/>
        </w:rPr>
        <w:t xml:space="preserve"> gados</w:t>
      </w:r>
      <w:r>
        <w:rPr>
          <w:lang w:val="lv-LV"/>
        </w:rPr>
        <w:t xml:space="preserve">, iekļaujot programmā arī </w:t>
      </w:r>
      <w:r w:rsidR="008D5D8A">
        <w:rPr>
          <w:lang w:val="lv-LV"/>
        </w:rPr>
        <w:t xml:space="preserve">monitoringa demonstrācijas objektu apmeklējumu. </w:t>
      </w:r>
    </w:p>
    <w:p w:rsidR="00D200E9" w:rsidRDefault="00D200E9">
      <w:pPr>
        <w:rPr>
          <w:lang w:val="lv-LV"/>
        </w:rPr>
      </w:pPr>
      <w:r>
        <w:rPr>
          <w:lang w:val="lv-LV"/>
        </w:rPr>
        <w:br w:type="page"/>
      </w:r>
    </w:p>
    <w:p w:rsidR="00392EE5" w:rsidRDefault="003F66F4" w:rsidP="00D200E9">
      <w:pPr>
        <w:pStyle w:val="Heading1"/>
        <w:rPr>
          <w:lang w:val="lv-LV"/>
        </w:rPr>
      </w:pPr>
      <w:bookmarkStart w:id="232" w:name="_Toc436058942"/>
      <w:r>
        <w:rPr>
          <w:lang w:val="lv-LV"/>
        </w:rPr>
        <w:lastRenderedPageBreak/>
        <w:t xml:space="preserve">8. </w:t>
      </w:r>
      <w:r w:rsidR="00D200E9">
        <w:rPr>
          <w:lang w:val="lv-LV"/>
        </w:rPr>
        <w:t>Informatīvie materiāli par ietekmes uz vidi vērtēšanu</w:t>
      </w:r>
      <w:bookmarkEnd w:id="232"/>
    </w:p>
    <w:p w:rsidR="007B6B52" w:rsidRPr="007B6B52" w:rsidRDefault="007B6B52">
      <w:pPr>
        <w:rPr>
          <w:lang w:val="lv-LV"/>
        </w:rPr>
      </w:pPr>
    </w:p>
    <w:p w:rsidR="007B6B52" w:rsidRDefault="007B6B52">
      <w:pPr>
        <w:rPr>
          <w:rFonts w:ascii="Calibri" w:hAnsi="Calibri"/>
          <w:lang w:val="lv-LV"/>
        </w:rPr>
      </w:pPr>
      <w:r w:rsidRPr="007B6B52">
        <w:rPr>
          <w:lang w:val="lv-LV"/>
        </w:rPr>
        <w:t xml:space="preserve">Projakta ietvaros ir sagatavoti informatīvie materiāli </w:t>
      </w:r>
      <w:r w:rsidRPr="007B6B52">
        <w:rPr>
          <w:rFonts w:ascii="Calibri" w:hAnsi="Calibri"/>
          <w:lang w:val="lv-LV"/>
        </w:rPr>
        <w:t>par mežsaimniecības ietekmes uz vidi mazināšanas pasākumiem un meža vides monitoringu</w:t>
      </w:r>
      <w:r>
        <w:rPr>
          <w:rFonts w:ascii="Calibri" w:hAnsi="Calibri"/>
          <w:lang w:val="lv-LV"/>
        </w:rPr>
        <w:t>. Informatīvie materiāli sagatavoti kā atsevišķi dokumenti:</w:t>
      </w:r>
    </w:p>
    <w:p w:rsidR="007B6B52" w:rsidRDefault="007B6B52" w:rsidP="007B6B52">
      <w:pPr>
        <w:pStyle w:val="ListParagraph"/>
        <w:numPr>
          <w:ilvl w:val="3"/>
          <w:numId w:val="98"/>
        </w:numPr>
        <w:tabs>
          <w:tab w:val="clear" w:pos="1800"/>
        </w:tabs>
        <w:ind w:left="426"/>
        <w:rPr>
          <w:lang w:val="lv-LV"/>
        </w:rPr>
      </w:pPr>
      <w:r>
        <w:rPr>
          <w:lang w:val="lv-LV"/>
        </w:rPr>
        <w:t>Barības vielu aprite, augsne un ūdens meža ekosistēmās;</w:t>
      </w:r>
    </w:p>
    <w:p w:rsidR="007B6B52" w:rsidRDefault="007B6B52" w:rsidP="007B6B52">
      <w:pPr>
        <w:pStyle w:val="ListParagraph"/>
        <w:numPr>
          <w:ilvl w:val="3"/>
          <w:numId w:val="98"/>
        </w:numPr>
        <w:tabs>
          <w:tab w:val="clear" w:pos="1800"/>
        </w:tabs>
        <w:ind w:left="426"/>
        <w:rPr>
          <w:lang w:val="lv-LV"/>
        </w:rPr>
      </w:pPr>
      <w:r>
        <w:rPr>
          <w:lang w:val="lv-LV"/>
        </w:rPr>
        <w:t>Bioloģiskā daudzveidība meža ekosistēmās</w:t>
      </w:r>
    </w:p>
    <w:p w:rsidR="007B6B52" w:rsidRDefault="007B6B52" w:rsidP="007B6B52">
      <w:pPr>
        <w:pStyle w:val="ListParagraph"/>
        <w:numPr>
          <w:ilvl w:val="3"/>
          <w:numId w:val="98"/>
        </w:numPr>
        <w:tabs>
          <w:tab w:val="clear" w:pos="1800"/>
        </w:tabs>
        <w:ind w:left="426"/>
        <w:rPr>
          <w:lang w:val="lv-LV"/>
        </w:rPr>
      </w:pPr>
      <w:r>
        <w:rPr>
          <w:lang w:val="lv-LV"/>
        </w:rPr>
        <w:t>Mežsaimniecisko un mežsimniecību atbalstošo darbību ietekmes uz vidi monitoringa sistēma.</w:t>
      </w:r>
    </w:p>
    <w:p w:rsidR="00D200E9" w:rsidRPr="002639A6" w:rsidRDefault="00D200E9" w:rsidP="007B6B52">
      <w:pPr>
        <w:pStyle w:val="Heading2"/>
        <w:rPr>
          <w:rFonts w:cs="Arial"/>
          <w:i w:val="0"/>
          <w:shd w:val="clear" w:color="auto" w:fill="FFFFFF"/>
        </w:rPr>
      </w:pPr>
    </w:p>
    <w:sectPr w:rsidR="00D200E9" w:rsidRPr="002639A6" w:rsidSect="007B6B52">
      <w:footerReference w:type="default" r:id="rId328"/>
      <w:pgSz w:w="12240" w:h="15840"/>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3E4" w:rsidRDefault="005173E4" w:rsidP="007E610A">
      <w:pPr>
        <w:spacing w:after="0" w:line="240" w:lineRule="auto"/>
      </w:pPr>
      <w:r>
        <w:separator/>
      </w:r>
    </w:p>
  </w:endnote>
  <w:endnote w:type="continuationSeparator" w:id="0">
    <w:p w:rsidR="005173E4" w:rsidRDefault="005173E4" w:rsidP="007E6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02"/>
    <w:family w:val="auto"/>
    <w:pitch w:val="default"/>
  </w:font>
  <w:font w:name="Open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FreeSerif">
    <w:altName w:val="Arial Unicode MS"/>
    <w:charset w:val="00"/>
    <w:family w:val="roman"/>
    <w:pitch w:val="variable"/>
    <w:sig w:usb0="00000000" w:usb1="C200FDFF" w:usb2="03501B29" w:usb3="00000000" w:csb0="000101FF" w:csb1="00000000"/>
  </w:font>
  <w:font w:name="Segoe UI">
    <w:panose1 w:val="020B0502040204020203"/>
    <w:charset w:val="00"/>
    <w:family w:val="swiss"/>
    <w:pitch w:val="variable"/>
    <w:sig w:usb0="E4002EFF" w:usb1="C000E47F" w:usb2="00000009" w:usb3="00000000" w:csb0="000001FF" w:csb1="00000000"/>
  </w:font>
  <w:font w:name="Arial BaltRim">
    <w:altName w:val="Arial"/>
    <w:charset w:val="00"/>
    <w:family w:val="swiss"/>
    <w:pitch w:val="variable"/>
    <w:sig w:usb0="00000287" w:usb1="00000000" w:usb2="00000000" w:usb3="00000000" w:csb0="0000009F" w:csb1="00000000"/>
  </w:font>
  <w:font w:name="Times New Roman BaltRim">
    <w:altName w:val="Times New Roman"/>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lbany">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Ubuntu">
    <w:altName w:val="Arial Unicode MS"/>
    <w:charset w:val="80"/>
    <w:family w:val="auto"/>
    <w:pitch w:val="default"/>
  </w:font>
  <w:font w:name="Verdana">
    <w:panose1 w:val="020B0604030504040204"/>
    <w:charset w:val="00"/>
    <w:family w:val="swiss"/>
    <w:pitch w:val="variable"/>
    <w:sig w:usb0="A10006FF" w:usb1="4000205B" w:usb2="00000010" w:usb3="00000000" w:csb0="0000019F" w:csb1="00000000"/>
  </w:font>
  <w:font w:name="Ubuntu Condensed">
    <w:altName w:val="Arial"/>
    <w:charset w:val="00"/>
    <w:family w:val="swiss"/>
    <w:pitch w:val="default"/>
  </w:font>
  <w:font w:name="DDLJPG+AdvP41153C">
    <w:altName w:val="Times New Roman"/>
    <w:charset w:val="00"/>
    <w:family w:val="roman"/>
    <w:pitch w:val="default"/>
  </w:font>
  <w:font w:name="Ubuntu-Regular">
    <w:altName w:val="Times New Roman"/>
    <w:charset w:val="EE"/>
    <w:family w:val="auto"/>
    <w:pitch w:val="default"/>
  </w:font>
  <w:font w:name="Cambria Math">
    <w:panose1 w:val="02040503050406030204"/>
    <w:charset w:val="00"/>
    <w:family w:val="roman"/>
    <w:pitch w:val="variable"/>
    <w:sig w:usb0="E00002FF" w:usb1="420024FF" w:usb2="00000000" w:usb3="00000000" w:csb0="0000019F" w:csb1="00000000"/>
  </w:font>
  <w:font w:name="DejaVuSans">
    <w:altName w:val="MS Mincho"/>
    <w:panose1 w:val="00000000000000000000"/>
    <w:charset w:val="80"/>
    <w:family w:val="auto"/>
    <w:notTrueType/>
    <w:pitch w:val="default"/>
    <w:sig w:usb0="00000000" w:usb1="08070000" w:usb2="00000010" w:usb3="00000000" w:csb0="00020000" w:csb1="00000000"/>
  </w:font>
  <w:font w:name="NOPNFF+TimesNewRomanPSMT">
    <w:altName w:val="Times New Roman"/>
    <w:charset w:val="01"/>
    <w:family w:val="auto"/>
    <w:pitch w:val="default"/>
  </w:font>
  <w:font w:name="NOPNEF+TimesNewRomanPSMT">
    <w:altName w:val="Times New Roman"/>
    <w:charset w:val="01"/>
    <w:family w:val="auto"/>
    <w:pitch w:val="default"/>
  </w:font>
  <w:font w:name="Arial Black">
    <w:panose1 w:val="020B0A04020102020204"/>
    <w:charset w:val="00"/>
    <w:family w:val="swiss"/>
    <w:pitch w:val="variable"/>
    <w:sig w:usb0="A00002AF" w:usb1="400078FB" w:usb2="00000000" w:usb3="00000000" w:csb0="0000009F" w:csb1="00000000"/>
  </w:font>
  <w:font w:name="Droid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9536289"/>
      <w:docPartObj>
        <w:docPartGallery w:val="Page Numbers (Bottom of Page)"/>
        <w:docPartUnique/>
      </w:docPartObj>
    </w:sdtPr>
    <w:sdtEndPr>
      <w:rPr>
        <w:noProof/>
      </w:rPr>
    </w:sdtEndPr>
    <w:sdtContent>
      <w:p w:rsidR="00271847" w:rsidRDefault="00271847">
        <w:pPr>
          <w:pStyle w:val="Footer"/>
          <w:jc w:val="right"/>
        </w:pPr>
        <w:r>
          <w:fldChar w:fldCharType="begin"/>
        </w:r>
        <w:r>
          <w:instrText xml:space="preserve"> PAGE   \* MERGEFORMAT </w:instrText>
        </w:r>
        <w:r>
          <w:fldChar w:fldCharType="separate"/>
        </w:r>
        <w:r w:rsidR="006718EC">
          <w:rPr>
            <w:noProof/>
          </w:rPr>
          <w:t>67</w:t>
        </w:r>
        <w:r>
          <w:rPr>
            <w:noProof/>
          </w:rPr>
          <w:fldChar w:fldCharType="end"/>
        </w:r>
      </w:p>
    </w:sdtContent>
  </w:sdt>
  <w:p w:rsidR="00271847" w:rsidRDefault="002718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7364016"/>
      <w:docPartObj>
        <w:docPartGallery w:val="Page Numbers (Bottom of Page)"/>
        <w:docPartUnique/>
      </w:docPartObj>
    </w:sdtPr>
    <w:sdtEndPr>
      <w:rPr>
        <w:noProof/>
      </w:rPr>
    </w:sdtEndPr>
    <w:sdtContent>
      <w:p w:rsidR="00271847" w:rsidRDefault="00271847">
        <w:pPr>
          <w:pStyle w:val="Footer"/>
          <w:jc w:val="right"/>
        </w:pPr>
        <w:r>
          <w:fldChar w:fldCharType="begin"/>
        </w:r>
        <w:r>
          <w:instrText xml:space="preserve"> PAGE   \* MERGEFORMAT </w:instrText>
        </w:r>
        <w:r>
          <w:fldChar w:fldCharType="separate"/>
        </w:r>
        <w:r w:rsidR="006718EC">
          <w:rPr>
            <w:noProof/>
          </w:rPr>
          <w:t>68</w:t>
        </w:r>
        <w:r>
          <w:rPr>
            <w:noProof/>
          </w:rPr>
          <w:fldChar w:fldCharType="end"/>
        </w:r>
      </w:p>
    </w:sdtContent>
  </w:sdt>
  <w:p w:rsidR="00271847" w:rsidRDefault="002718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3E4" w:rsidRDefault="005173E4" w:rsidP="007E610A">
      <w:pPr>
        <w:spacing w:after="0" w:line="240" w:lineRule="auto"/>
      </w:pPr>
      <w:r>
        <w:separator/>
      </w:r>
    </w:p>
  </w:footnote>
  <w:footnote w:type="continuationSeparator" w:id="0">
    <w:p w:rsidR="005173E4" w:rsidRDefault="005173E4" w:rsidP="007E610A">
      <w:pPr>
        <w:spacing w:after="0" w:line="240" w:lineRule="auto"/>
      </w:pPr>
      <w:r>
        <w:continuationSeparator/>
      </w:r>
    </w:p>
  </w:footnote>
  <w:footnote w:id="1">
    <w:p w:rsidR="00271847" w:rsidRPr="00DA4B81" w:rsidRDefault="00271847" w:rsidP="00E84D0F">
      <w:pPr>
        <w:ind w:left="720"/>
        <w:jc w:val="both"/>
        <w:rPr>
          <w:sz w:val="20"/>
          <w:szCs w:val="20"/>
          <w:lang w:val="lv-LV"/>
        </w:rPr>
      </w:pPr>
      <w:r w:rsidRPr="00DA4B81">
        <w:rPr>
          <w:rStyle w:val="FootnoteReference"/>
          <w:sz w:val="20"/>
          <w:szCs w:val="20"/>
        </w:rPr>
        <w:footnoteRef/>
      </w:r>
      <w:r w:rsidRPr="00DA4B81">
        <w:rPr>
          <w:sz w:val="20"/>
          <w:szCs w:val="20"/>
        </w:rPr>
        <w:t xml:space="preserve"> Bioloģiski veci koki ir: a) </w:t>
      </w:r>
      <w:r w:rsidRPr="00DA4B81">
        <w:rPr>
          <w:sz w:val="20"/>
          <w:szCs w:val="20"/>
          <w:lang w:val="lv-LV"/>
        </w:rPr>
        <w:t>Iepriekšējās paaudzes koki, kas vecāki par mežaudzes I stāva valdošas koku sugas kokiem? Piemēram, 100 gadus veca priede 40 gadus vecā audzē. b) Koki, kuru vecums vai habituss (morfoloģiskās pazīmes) liecina par to ka tie ir bioloģiski veci.</w:t>
      </w:r>
    </w:p>
    <w:p w:rsidR="00271847" w:rsidRPr="004D4DD5" w:rsidRDefault="00271847" w:rsidP="00E84D0F">
      <w:pPr>
        <w:pStyle w:val="FootnoteText"/>
        <w:rPr>
          <w:lang w:val="lv-LV"/>
        </w:rPr>
      </w:pPr>
    </w:p>
  </w:footnote>
  <w:footnote w:id="2">
    <w:p w:rsidR="00271847" w:rsidRPr="005B0AA2" w:rsidRDefault="00271847" w:rsidP="00E84D0F">
      <w:pPr>
        <w:rPr>
          <w:lang w:val="lv-LV"/>
        </w:rPr>
      </w:pPr>
      <w:r>
        <w:rPr>
          <w:rStyle w:val="FootnoteCharacters"/>
          <w:rFonts w:ascii="Ubuntu Condensed" w:hAnsi="Ubuntu Condensed"/>
        </w:rPr>
        <w:footnoteRef/>
      </w:r>
      <w:r w:rsidRPr="005B0AA2">
        <w:rPr>
          <w:lang w:val="lv-LV"/>
        </w:rPr>
        <w:br w:type="page"/>
      </w:r>
      <w:r w:rsidRPr="005B0AA2">
        <w:rPr>
          <w:lang w:val="lv-LV"/>
        </w:rPr>
        <w:tab/>
        <w:t xml:space="preserve">Izmanto augsnes parauga frakciju, kas sasmalcināta līdz D &lt; 250 </w:t>
      </w:r>
      <w:r>
        <w:rPr>
          <w:rFonts w:ascii="Verdana" w:hAnsi="Verdana"/>
        </w:rPr>
        <w:t>μ</w:t>
      </w:r>
      <w:r w:rsidRPr="005B0AA2">
        <w:rPr>
          <w:lang w:val="lv-LV"/>
        </w:rPr>
        <w:t>m</w:t>
      </w:r>
    </w:p>
  </w:footnote>
  <w:footnote w:id="3">
    <w:p w:rsidR="00271847" w:rsidRPr="005B0AA2" w:rsidRDefault="00271847" w:rsidP="00E84D0F">
      <w:pPr>
        <w:pStyle w:val="FootnoteText"/>
        <w:rPr>
          <w:lang w:val="lv-LV"/>
        </w:rPr>
      </w:pPr>
      <w:r>
        <w:rPr>
          <w:rStyle w:val="FootnoteCharacters"/>
        </w:rPr>
        <w:footnoteRef/>
      </w:r>
      <w:r w:rsidRPr="005B0AA2">
        <w:rPr>
          <w:lang w:val="lv-LV"/>
        </w:rPr>
        <w:tab/>
        <w:t>1 -  ūdens rezervāts; 2 – poga, kuru piespiežot un pieturot ūdens rezervātu var bīdīt uz augšu un uz leju; 3 – 250 mL koniskā reakcijas kolba; 4 – divvirzienu krāns; 5 – kalcimetra birete.</w:t>
      </w:r>
    </w:p>
  </w:footnote>
  <w:footnote w:id="4">
    <w:p w:rsidR="00271847" w:rsidRPr="005B0AA2" w:rsidRDefault="00271847" w:rsidP="00E84D0F">
      <w:pPr>
        <w:pStyle w:val="FootnoteText"/>
        <w:rPr>
          <w:lang w:val="lv-LV"/>
        </w:rPr>
      </w:pPr>
      <w:r>
        <w:rPr>
          <w:rStyle w:val="FootnoteCharacters"/>
        </w:rPr>
        <w:footnoteRef/>
      </w:r>
      <w:r w:rsidRPr="005B0AA2">
        <w:rPr>
          <w:lang w:val="lv-LV"/>
        </w:rPr>
        <w:tab/>
        <w:t>1 – stikla vate, 2 - magnija perhlorāts, 4 – brīvs, 5 - granulētais nātrija hidroksīds.</w:t>
      </w:r>
    </w:p>
  </w:footnote>
  <w:footnote w:id="5">
    <w:p w:rsidR="00271847" w:rsidRPr="005B0AA2" w:rsidRDefault="00271847" w:rsidP="00E84D0F">
      <w:pPr>
        <w:pStyle w:val="FootnoteText"/>
        <w:rPr>
          <w:lang w:val="lv-LV"/>
        </w:rPr>
      </w:pPr>
      <w:r>
        <w:rPr>
          <w:rStyle w:val="FootnoteCharacters"/>
        </w:rPr>
        <w:footnoteRef/>
      </w:r>
      <w:r w:rsidRPr="005B0AA2">
        <w:rPr>
          <w:lang w:val="lv-LV"/>
        </w:rPr>
        <w:tab/>
        <w:t>1 – stikla vate, 2 - magnija perhlorāts, 4 – brīvs, 5 - granulētais nātrija hidroksīds.</w:t>
      </w:r>
    </w:p>
  </w:footnote>
  <w:footnote w:id="6">
    <w:p w:rsidR="00271847" w:rsidRDefault="00271847" w:rsidP="00E84D0F">
      <w:pPr>
        <w:pStyle w:val="FootnoteText"/>
      </w:pPr>
      <w:r>
        <w:rPr>
          <w:rStyle w:val="FootnoteCharacters"/>
          <w:rFonts w:ascii="Ubuntu" w:hAnsi="Ubuntu"/>
        </w:rPr>
        <w:footnoteRef/>
      </w:r>
      <w:r>
        <w:tab/>
        <w:t>Dejonizēts ūdens var saturēt Si.</w:t>
      </w:r>
    </w:p>
  </w:footnote>
  <w:footnote w:id="7">
    <w:p w:rsidR="00271847" w:rsidRDefault="00271847" w:rsidP="00E84D0F">
      <w:pPr>
        <w:pStyle w:val="FootnoteText"/>
      </w:pPr>
      <w:r>
        <w:rPr>
          <w:rStyle w:val="FootnoteCharacters"/>
          <w:rFonts w:ascii="Verdana" w:eastAsiaTheme="majorEastAsia" w:hAnsi="Verdana"/>
        </w:rPr>
        <w:footnoteRef/>
      </w:r>
      <w:r>
        <w:tab/>
        <w:t>Tukšais paraugs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lvl w:ilvl="0">
      <w:start w:val="1"/>
      <w:numFmt w:val="decimal"/>
      <w:lvlText w:val=" %1 "/>
      <w:lvlJc w:val="left"/>
      <w:pPr>
        <w:tabs>
          <w:tab w:val="num" w:pos="0"/>
        </w:tabs>
        <w:ind w:left="0" w:firstLine="0"/>
      </w:pPr>
    </w:lvl>
    <w:lvl w:ilvl="1">
      <w:start w:val="1"/>
      <w:numFmt w:val="none"/>
      <w:suff w:val="nothing"/>
      <w:lvlText w:val="  "/>
      <w:lvlJc w:val="left"/>
      <w:pPr>
        <w:tabs>
          <w:tab w:val="num" w:pos="0"/>
        </w:tabs>
        <w:ind w:left="0" w:firstLine="0"/>
      </w:pPr>
    </w:lvl>
    <w:lvl w:ilvl="2">
      <w:start w:val="1"/>
      <w:numFmt w:val="none"/>
      <w:suff w:val="nothing"/>
      <w:lvlText w:val="  "/>
      <w:lvlJc w:val="left"/>
      <w:pPr>
        <w:tabs>
          <w:tab w:val="num" w:pos="0"/>
        </w:tabs>
        <w:ind w:left="0" w:firstLine="0"/>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1" w15:restartNumberingAfterBreak="0">
    <w:nsid w:val="00000003"/>
    <w:multiLevelType w:val="singleLevel"/>
    <w:tmpl w:val="00000003"/>
    <w:name w:val="WW8Num8"/>
    <w:lvl w:ilvl="0">
      <w:numFmt w:val="bullet"/>
      <w:lvlText w:val=""/>
      <w:lvlJc w:val="left"/>
      <w:pPr>
        <w:tabs>
          <w:tab w:val="num" w:pos="0"/>
        </w:tabs>
        <w:ind w:left="4046" w:hanging="360"/>
      </w:pPr>
      <w:rPr>
        <w:rFonts w:ascii="Wingdings" w:hAnsi="Wingdings" w:cs="Times New Roman"/>
      </w:rPr>
    </w:lvl>
  </w:abstractNum>
  <w:abstractNum w:abstractNumId="2" w15:restartNumberingAfterBreak="0">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8"/>
    <w:multiLevelType w:val="multilevel"/>
    <w:tmpl w:val="00000008"/>
    <w:lvl w:ilvl="0">
      <w:start w:val="1"/>
      <w:numFmt w:val="decimal"/>
      <w:lvlText w:val=" %1 "/>
      <w:lvlJc w:val="left"/>
      <w:pPr>
        <w:tabs>
          <w:tab w:val="num" w:pos="0"/>
        </w:tabs>
        <w:ind w:left="0" w:firstLine="0"/>
      </w:pPr>
    </w:lvl>
    <w:lvl w:ilvl="1">
      <w:start w:val="1"/>
      <w:numFmt w:val="none"/>
      <w:suff w:val="nothing"/>
      <w:lvlText w:val="  "/>
      <w:lvlJc w:val="left"/>
      <w:pPr>
        <w:tabs>
          <w:tab w:val="num" w:pos="0"/>
        </w:tabs>
        <w:ind w:left="0" w:firstLine="0"/>
      </w:pPr>
    </w:lvl>
    <w:lvl w:ilvl="2">
      <w:start w:val="1"/>
      <w:numFmt w:val="none"/>
      <w:suff w:val="nothing"/>
      <w:lvlText w:val="  "/>
      <w:lvlJc w:val="left"/>
      <w:pPr>
        <w:tabs>
          <w:tab w:val="num" w:pos="0"/>
        </w:tabs>
        <w:ind w:left="0" w:firstLine="0"/>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5" w15:restartNumberingAfterBreak="0">
    <w:nsid w:val="0000000A"/>
    <w:multiLevelType w:val="multilevel"/>
    <w:tmpl w:val="0000000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B"/>
    <w:multiLevelType w:val="multilevel"/>
    <w:tmpl w:val="0000000B"/>
    <w:lvl w:ilvl="0">
      <w:start w:val="1"/>
      <w:numFmt w:val="decimal"/>
      <w:lvlText w:val=" %1 "/>
      <w:lvlJc w:val="left"/>
      <w:pPr>
        <w:tabs>
          <w:tab w:val="num" w:pos="0"/>
        </w:tabs>
        <w:ind w:left="0" w:firstLine="0"/>
      </w:pPr>
    </w:lvl>
    <w:lvl w:ilvl="1">
      <w:start w:val="1"/>
      <w:numFmt w:val="none"/>
      <w:suff w:val="nothing"/>
      <w:lvlText w:val="  "/>
      <w:lvlJc w:val="left"/>
      <w:pPr>
        <w:tabs>
          <w:tab w:val="num" w:pos="0"/>
        </w:tabs>
        <w:ind w:left="0" w:firstLine="0"/>
      </w:pPr>
    </w:lvl>
    <w:lvl w:ilvl="2">
      <w:start w:val="1"/>
      <w:numFmt w:val="none"/>
      <w:suff w:val="nothing"/>
      <w:lvlText w:val="  "/>
      <w:lvlJc w:val="left"/>
      <w:pPr>
        <w:tabs>
          <w:tab w:val="num" w:pos="0"/>
        </w:tabs>
        <w:ind w:left="0" w:firstLine="0"/>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7" w15:restartNumberingAfterBreak="0">
    <w:nsid w:val="0000000D"/>
    <w:multiLevelType w:val="multilevel"/>
    <w:tmpl w:val="0000000D"/>
    <w:lvl w:ilvl="0">
      <w:start w:val="1"/>
      <w:numFmt w:val="bullet"/>
      <w:lvlText w:val=""/>
      <w:lvlJc w:val="left"/>
      <w:pPr>
        <w:tabs>
          <w:tab w:val="num" w:pos="859"/>
        </w:tabs>
        <w:ind w:left="859" w:hanging="360"/>
      </w:pPr>
      <w:rPr>
        <w:rFonts w:ascii="Symbol" w:hAnsi="Symbol" w:cs="StarSymbol"/>
        <w:sz w:val="18"/>
        <w:szCs w:val="18"/>
      </w:rPr>
    </w:lvl>
    <w:lvl w:ilvl="1">
      <w:start w:val="1"/>
      <w:numFmt w:val="bullet"/>
      <w:lvlText w:val="◦"/>
      <w:lvlJc w:val="left"/>
      <w:pPr>
        <w:tabs>
          <w:tab w:val="num" w:pos="1219"/>
        </w:tabs>
        <w:ind w:left="1219" w:hanging="360"/>
      </w:pPr>
      <w:rPr>
        <w:rFonts w:ascii="OpenSymbol" w:hAnsi="OpenSymbol" w:cs="StarSymbol"/>
        <w:sz w:val="18"/>
        <w:szCs w:val="18"/>
      </w:rPr>
    </w:lvl>
    <w:lvl w:ilvl="2">
      <w:start w:val="1"/>
      <w:numFmt w:val="bullet"/>
      <w:lvlText w:val="▪"/>
      <w:lvlJc w:val="left"/>
      <w:pPr>
        <w:tabs>
          <w:tab w:val="num" w:pos="1579"/>
        </w:tabs>
        <w:ind w:left="1579" w:hanging="360"/>
      </w:pPr>
      <w:rPr>
        <w:rFonts w:ascii="OpenSymbol" w:hAnsi="OpenSymbol" w:cs="StarSymbol"/>
        <w:sz w:val="18"/>
        <w:szCs w:val="18"/>
      </w:rPr>
    </w:lvl>
    <w:lvl w:ilvl="3">
      <w:start w:val="1"/>
      <w:numFmt w:val="bullet"/>
      <w:lvlText w:val=""/>
      <w:lvlJc w:val="left"/>
      <w:pPr>
        <w:tabs>
          <w:tab w:val="num" w:pos="1939"/>
        </w:tabs>
        <w:ind w:left="1939" w:hanging="360"/>
      </w:pPr>
      <w:rPr>
        <w:rFonts w:ascii="Symbol" w:hAnsi="Symbol" w:cs="StarSymbol"/>
        <w:sz w:val="18"/>
        <w:szCs w:val="18"/>
      </w:rPr>
    </w:lvl>
    <w:lvl w:ilvl="4">
      <w:start w:val="1"/>
      <w:numFmt w:val="bullet"/>
      <w:lvlText w:val="◦"/>
      <w:lvlJc w:val="left"/>
      <w:pPr>
        <w:tabs>
          <w:tab w:val="num" w:pos="2299"/>
        </w:tabs>
        <w:ind w:left="2299" w:hanging="360"/>
      </w:pPr>
      <w:rPr>
        <w:rFonts w:ascii="OpenSymbol" w:hAnsi="OpenSymbol" w:cs="StarSymbol"/>
        <w:sz w:val="18"/>
        <w:szCs w:val="18"/>
      </w:rPr>
    </w:lvl>
    <w:lvl w:ilvl="5">
      <w:start w:val="1"/>
      <w:numFmt w:val="bullet"/>
      <w:lvlText w:val="▪"/>
      <w:lvlJc w:val="left"/>
      <w:pPr>
        <w:tabs>
          <w:tab w:val="num" w:pos="2659"/>
        </w:tabs>
        <w:ind w:left="2659" w:hanging="360"/>
      </w:pPr>
      <w:rPr>
        <w:rFonts w:ascii="OpenSymbol" w:hAnsi="OpenSymbol" w:cs="StarSymbol"/>
        <w:sz w:val="18"/>
        <w:szCs w:val="18"/>
      </w:rPr>
    </w:lvl>
    <w:lvl w:ilvl="6">
      <w:start w:val="1"/>
      <w:numFmt w:val="bullet"/>
      <w:lvlText w:val=""/>
      <w:lvlJc w:val="left"/>
      <w:pPr>
        <w:tabs>
          <w:tab w:val="num" w:pos="3019"/>
        </w:tabs>
        <w:ind w:left="3019" w:hanging="360"/>
      </w:pPr>
      <w:rPr>
        <w:rFonts w:ascii="Symbol" w:hAnsi="Symbol" w:cs="StarSymbol"/>
        <w:sz w:val="18"/>
        <w:szCs w:val="18"/>
      </w:rPr>
    </w:lvl>
    <w:lvl w:ilvl="7">
      <w:start w:val="1"/>
      <w:numFmt w:val="bullet"/>
      <w:lvlText w:val="◦"/>
      <w:lvlJc w:val="left"/>
      <w:pPr>
        <w:tabs>
          <w:tab w:val="num" w:pos="3379"/>
        </w:tabs>
        <w:ind w:left="3379" w:hanging="360"/>
      </w:pPr>
      <w:rPr>
        <w:rFonts w:ascii="OpenSymbol" w:hAnsi="OpenSymbol" w:cs="StarSymbol"/>
        <w:sz w:val="18"/>
        <w:szCs w:val="18"/>
      </w:rPr>
    </w:lvl>
    <w:lvl w:ilvl="8">
      <w:start w:val="1"/>
      <w:numFmt w:val="bullet"/>
      <w:lvlText w:val="▪"/>
      <w:lvlJc w:val="left"/>
      <w:pPr>
        <w:tabs>
          <w:tab w:val="num" w:pos="3739"/>
        </w:tabs>
        <w:ind w:left="3739" w:hanging="360"/>
      </w:pPr>
      <w:rPr>
        <w:rFonts w:ascii="OpenSymbol" w:hAnsi="OpenSymbol" w:cs="StarSymbol"/>
        <w:sz w:val="18"/>
        <w:szCs w:val="18"/>
      </w:rPr>
    </w:lvl>
  </w:abstractNum>
  <w:abstractNum w:abstractNumId="8" w15:restartNumberingAfterBreak="0">
    <w:nsid w:val="0000000E"/>
    <w:multiLevelType w:val="multilevel"/>
    <w:tmpl w:val="0000000E"/>
    <w:lvl w:ilvl="0">
      <w:start w:val="1"/>
      <w:numFmt w:val="decimal"/>
      <w:lvlText w:val=" %1 "/>
      <w:lvlJc w:val="left"/>
      <w:pPr>
        <w:tabs>
          <w:tab w:val="num" w:pos="0"/>
        </w:tabs>
        <w:ind w:left="0" w:firstLine="0"/>
      </w:pPr>
    </w:lvl>
    <w:lvl w:ilvl="1">
      <w:start w:val="1"/>
      <w:numFmt w:val="none"/>
      <w:suff w:val="nothing"/>
      <w:lvlText w:val="  "/>
      <w:lvlJc w:val="left"/>
      <w:pPr>
        <w:tabs>
          <w:tab w:val="num" w:pos="0"/>
        </w:tabs>
        <w:ind w:left="0" w:firstLine="0"/>
      </w:pPr>
    </w:lvl>
    <w:lvl w:ilvl="2">
      <w:start w:val="1"/>
      <w:numFmt w:val="none"/>
      <w:suff w:val="nothing"/>
      <w:lvlText w:val="  "/>
      <w:lvlJc w:val="left"/>
      <w:pPr>
        <w:tabs>
          <w:tab w:val="num" w:pos="0"/>
        </w:tabs>
        <w:ind w:left="0" w:firstLine="0"/>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9" w15:restartNumberingAfterBreak="0">
    <w:nsid w:val="00000010"/>
    <w:multiLevelType w:val="multilevel"/>
    <w:tmpl w:val="000000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11"/>
    <w:multiLevelType w:val="multilevel"/>
    <w:tmpl w:val="000000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15"/>
    <w:multiLevelType w:val="multilevel"/>
    <w:tmpl w:val="00000015"/>
    <w:lvl w:ilvl="0">
      <w:start w:val="1"/>
      <w:numFmt w:val="decimal"/>
      <w:lvlText w:val=" %1 "/>
      <w:lvlJc w:val="left"/>
      <w:pPr>
        <w:tabs>
          <w:tab w:val="num" w:pos="0"/>
        </w:tabs>
        <w:ind w:left="0" w:firstLine="0"/>
      </w:pPr>
    </w:lvl>
    <w:lvl w:ilvl="1">
      <w:start w:val="1"/>
      <w:numFmt w:val="none"/>
      <w:suff w:val="nothing"/>
      <w:lvlText w:val="  "/>
      <w:lvlJc w:val="left"/>
      <w:pPr>
        <w:tabs>
          <w:tab w:val="num" w:pos="0"/>
        </w:tabs>
        <w:ind w:left="0" w:firstLine="0"/>
      </w:pPr>
    </w:lvl>
    <w:lvl w:ilvl="2">
      <w:start w:val="1"/>
      <w:numFmt w:val="none"/>
      <w:suff w:val="nothing"/>
      <w:lvlText w:val="  "/>
      <w:lvlJc w:val="left"/>
      <w:pPr>
        <w:tabs>
          <w:tab w:val="num" w:pos="0"/>
        </w:tabs>
        <w:ind w:left="0" w:firstLine="0"/>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12" w15:restartNumberingAfterBreak="0">
    <w:nsid w:val="00000017"/>
    <w:multiLevelType w:val="multilevel"/>
    <w:tmpl w:val="000000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A"/>
    <w:multiLevelType w:val="multilevel"/>
    <w:tmpl w:val="0000001A"/>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4" w15:restartNumberingAfterBreak="0">
    <w:nsid w:val="0000001D"/>
    <w:multiLevelType w:val="multilevel"/>
    <w:tmpl w:val="0000001D"/>
    <w:lvl w:ilvl="0">
      <w:start w:val="1"/>
      <w:numFmt w:val="decimal"/>
      <w:lvlText w:val=" %1 "/>
      <w:lvlJc w:val="left"/>
      <w:pPr>
        <w:tabs>
          <w:tab w:val="num" w:pos="0"/>
        </w:tabs>
        <w:ind w:left="0" w:firstLine="0"/>
      </w:pPr>
    </w:lvl>
    <w:lvl w:ilvl="1">
      <w:start w:val="1"/>
      <w:numFmt w:val="none"/>
      <w:suff w:val="nothing"/>
      <w:lvlText w:val="  "/>
      <w:lvlJc w:val="left"/>
      <w:pPr>
        <w:tabs>
          <w:tab w:val="num" w:pos="0"/>
        </w:tabs>
        <w:ind w:left="0" w:firstLine="0"/>
      </w:pPr>
    </w:lvl>
    <w:lvl w:ilvl="2">
      <w:start w:val="1"/>
      <w:numFmt w:val="none"/>
      <w:suff w:val="nothing"/>
      <w:lvlText w:val="  "/>
      <w:lvlJc w:val="left"/>
      <w:pPr>
        <w:tabs>
          <w:tab w:val="num" w:pos="0"/>
        </w:tabs>
        <w:ind w:left="0" w:firstLine="0"/>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15" w15:restartNumberingAfterBreak="0">
    <w:nsid w:val="00000020"/>
    <w:multiLevelType w:val="multilevel"/>
    <w:tmpl w:val="000000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21"/>
    <w:multiLevelType w:val="multilevel"/>
    <w:tmpl w:val="000000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26"/>
    <w:multiLevelType w:val="multilevel"/>
    <w:tmpl w:val="00000026"/>
    <w:lvl w:ilvl="0">
      <w:start w:val="1"/>
      <w:numFmt w:val="decimal"/>
      <w:lvlText w:val=" %1 "/>
      <w:lvlJc w:val="left"/>
      <w:pPr>
        <w:tabs>
          <w:tab w:val="num" w:pos="0"/>
        </w:tabs>
        <w:ind w:left="0" w:firstLine="0"/>
      </w:pPr>
    </w:lvl>
    <w:lvl w:ilvl="1">
      <w:start w:val="1"/>
      <w:numFmt w:val="none"/>
      <w:suff w:val="nothing"/>
      <w:lvlText w:val="  "/>
      <w:lvlJc w:val="left"/>
      <w:pPr>
        <w:tabs>
          <w:tab w:val="num" w:pos="0"/>
        </w:tabs>
        <w:ind w:left="0" w:firstLine="0"/>
      </w:pPr>
    </w:lvl>
    <w:lvl w:ilvl="2">
      <w:start w:val="1"/>
      <w:numFmt w:val="none"/>
      <w:suff w:val="nothing"/>
      <w:lvlText w:val="  "/>
      <w:lvlJc w:val="left"/>
      <w:pPr>
        <w:tabs>
          <w:tab w:val="num" w:pos="0"/>
        </w:tabs>
        <w:ind w:left="0" w:firstLine="0"/>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18" w15:restartNumberingAfterBreak="0">
    <w:nsid w:val="00000029"/>
    <w:multiLevelType w:val="multilevel"/>
    <w:tmpl w:val="0000002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000002A"/>
    <w:multiLevelType w:val="multilevel"/>
    <w:tmpl w:val="0000002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0000002D"/>
    <w:multiLevelType w:val="multilevel"/>
    <w:tmpl w:val="0000002D"/>
    <w:lvl w:ilvl="0">
      <w:start w:val="1"/>
      <w:numFmt w:val="decimal"/>
      <w:lvlText w:val=" %1 "/>
      <w:lvlJc w:val="left"/>
      <w:pPr>
        <w:tabs>
          <w:tab w:val="num" w:pos="0"/>
        </w:tabs>
        <w:ind w:left="0" w:firstLine="0"/>
      </w:pPr>
    </w:lvl>
    <w:lvl w:ilvl="1">
      <w:start w:val="1"/>
      <w:numFmt w:val="none"/>
      <w:suff w:val="nothing"/>
      <w:lvlText w:val="  "/>
      <w:lvlJc w:val="left"/>
      <w:pPr>
        <w:tabs>
          <w:tab w:val="num" w:pos="0"/>
        </w:tabs>
        <w:ind w:left="0" w:firstLine="0"/>
      </w:pPr>
    </w:lvl>
    <w:lvl w:ilvl="2">
      <w:start w:val="1"/>
      <w:numFmt w:val="none"/>
      <w:suff w:val="nothing"/>
      <w:lvlText w:val="  "/>
      <w:lvlJc w:val="left"/>
      <w:pPr>
        <w:tabs>
          <w:tab w:val="num" w:pos="0"/>
        </w:tabs>
        <w:ind w:left="0" w:firstLine="0"/>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21" w15:restartNumberingAfterBreak="0">
    <w:nsid w:val="0000002F"/>
    <w:multiLevelType w:val="multilevel"/>
    <w:tmpl w:val="0000002F"/>
    <w:lvl w:ilvl="0">
      <w:start w:val="1"/>
      <w:numFmt w:val="decimal"/>
      <w:lvlText w:val=" %1 "/>
      <w:lvlJc w:val="left"/>
      <w:pPr>
        <w:tabs>
          <w:tab w:val="num" w:pos="0"/>
        </w:tabs>
        <w:ind w:left="0" w:firstLine="0"/>
      </w:pPr>
    </w:lvl>
    <w:lvl w:ilvl="1">
      <w:start w:val="1"/>
      <w:numFmt w:val="none"/>
      <w:suff w:val="nothing"/>
      <w:lvlText w:val="  "/>
      <w:lvlJc w:val="left"/>
      <w:pPr>
        <w:tabs>
          <w:tab w:val="num" w:pos="0"/>
        </w:tabs>
        <w:ind w:left="0" w:firstLine="0"/>
      </w:pPr>
    </w:lvl>
    <w:lvl w:ilvl="2">
      <w:start w:val="1"/>
      <w:numFmt w:val="none"/>
      <w:suff w:val="nothing"/>
      <w:lvlText w:val="  "/>
      <w:lvlJc w:val="left"/>
      <w:pPr>
        <w:tabs>
          <w:tab w:val="num" w:pos="0"/>
        </w:tabs>
        <w:ind w:left="0" w:firstLine="0"/>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22" w15:restartNumberingAfterBreak="0">
    <w:nsid w:val="00000032"/>
    <w:multiLevelType w:val="multilevel"/>
    <w:tmpl w:val="000000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00000033"/>
    <w:multiLevelType w:val="multilevel"/>
    <w:tmpl w:val="0000003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0000039"/>
    <w:multiLevelType w:val="multilevel"/>
    <w:tmpl w:val="00000039"/>
    <w:lvl w:ilvl="0">
      <w:start w:val="1"/>
      <w:numFmt w:val="decimal"/>
      <w:lvlText w:val=" %1 "/>
      <w:lvlJc w:val="left"/>
      <w:pPr>
        <w:tabs>
          <w:tab w:val="num" w:pos="0"/>
        </w:tabs>
        <w:ind w:left="0" w:firstLine="0"/>
      </w:pPr>
    </w:lvl>
    <w:lvl w:ilvl="1">
      <w:start w:val="1"/>
      <w:numFmt w:val="none"/>
      <w:suff w:val="nothing"/>
      <w:lvlText w:val="  "/>
      <w:lvlJc w:val="left"/>
      <w:pPr>
        <w:tabs>
          <w:tab w:val="num" w:pos="0"/>
        </w:tabs>
        <w:ind w:left="0" w:firstLine="0"/>
      </w:pPr>
    </w:lvl>
    <w:lvl w:ilvl="2">
      <w:start w:val="1"/>
      <w:numFmt w:val="none"/>
      <w:suff w:val="nothing"/>
      <w:lvlText w:val="  "/>
      <w:lvlJc w:val="left"/>
      <w:pPr>
        <w:tabs>
          <w:tab w:val="num" w:pos="0"/>
        </w:tabs>
        <w:ind w:left="0" w:firstLine="0"/>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25" w15:restartNumberingAfterBreak="0">
    <w:nsid w:val="0000003C"/>
    <w:multiLevelType w:val="multilevel"/>
    <w:tmpl w:val="0000003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0000003D"/>
    <w:multiLevelType w:val="multilevel"/>
    <w:tmpl w:val="0000003D"/>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000003F"/>
    <w:multiLevelType w:val="multilevel"/>
    <w:tmpl w:val="0000003F"/>
    <w:lvl w:ilvl="0">
      <w:start w:val="1"/>
      <w:numFmt w:val="decimal"/>
      <w:lvlText w:val=" %1 "/>
      <w:lvlJc w:val="left"/>
      <w:pPr>
        <w:tabs>
          <w:tab w:val="num" w:pos="0"/>
        </w:tabs>
        <w:ind w:left="0" w:firstLine="0"/>
      </w:pPr>
    </w:lvl>
    <w:lvl w:ilvl="1">
      <w:start w:val="1"/>
      <w:numFmt w:val="none"/>
      <w:suff w:val="nothing"/>
      <w:lvlText w:val="  "/>
      <w:lvlJc w:val="left"/>
      <w:pPr>
        <w:tabs>
          <w:tab w:val="num" w:pos="0"/>
        </w:tabs>
        <w:ind w:left="0" w:firstLine="0"/>
      </w:pPr>
    </w:lvl>
    <w:lvl w:ilvl="2">
      <w:start w:val="1"/>
      <w:numFmt w:val="none"/>
      <w:suff w:val="nothing"/>
      <w:lvlText w:val="  "/>
      <w:lvlJc w:val="left"/>
      <w:pPr>
        <w:tabs>
          <w:tab w:val="num" w:pos="0"/>
        </w:tabs>
        <w:ind w:left="0" w:firstLine="0"/>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28" w15:restartNumberingAfterBreak="0">
    <w:nsid w:val="00000042"/>
    <w:multiLevelType w:val="multilevel"/>
    <w:tmpl w:val="0000004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00000043"/>
    <w:multiLevelType w:val="multilevel"/>
    <w:tmpl w:val="E7C0686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00000046"/>
    <w:multiLevelType w:val="multilevel"/>
    <w:tmpl w:val="00000046"/>
    <w:lvl w:ilvl="0">
      <w:start w:val="1"/>
      <w:numFmt w:val="decimal"/>
      <w:lvlText w:val=" %1 "/>
      <w:lvlJc w:val="left"/>
      <w:pPr>
        <w:tabs>
          <w:tab w:val="num" w:pos="0"/>
        </w:tabs>
        <w:ind w:left="0" w:firstLine="0"/>
      </w:pPr>
    </w:lvl>
    <w:lvl w:ilvl="1">
      <w:start w:val="1"/>
      <w:numFmt w:val="none"/>
      <w:suff w:val="nothing"/>
      <w:lvlText w:val="  "/>
      <w:lvlJc w:val="left"/>
      <w:pPr>
        <w:tabs>
          <w:tab w:val="num" w:pos="0"/>
        </w:tabs>
        <w:ind w:left="0" w:firstLine="0"/>
      </w:pPr>
    </w:lvl>
    <w:lvl w:ilvl="2">
      <w:start w:val="1"/>
      <w:numFmt w:val="none"/>
      <w:suff w:val="nothing"/>
      <w:lvlText w:val="  "/>
      <w:lvlJc w:val="left"/>
      <w:pPr>
        <w:tabs>
          <w:tab w:val="num" w:pos="0"/>
        </w:tabs>
        <w:ind w:left="0" w:firstLine="0"/>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31" w15:restartNumberingAfterBreak="0">
    <w:nsid w:val="00000047"/>
    <w:multiLevelType w:val="multilevel"/>
    <w:tmpl w:val="00000047"/>
    <w:lvl w:ilvl="0">
      <w:start w:val="1"/>
      <w:numFmt w:val="decimal"/>
      <w:lvlText w:val=" %1 "/>
      <w:lvlJc w:val="left"/>
      <w:pPr>
        <w:tabs>
          <w:tab w:val="num" w:pos="0"/>
        </w:tabs>
        <w:ind w:left="0" w:firstLine="0"/>
      </w:pPr>
    </w:lvl>
    <w:lvl w:ilvl="1">
      <w:start w:val="1"/>
      <w:numFmt w:val="none"/>
      <w:suff w:val="nothing"/>
      <w:lvlText w:val="  "/>
      <w:lvlJc w:val="left"/>
      <w:pPr>
        <w:tabs>
          <w:tab w:val="num" w:pos="0"/>
        </w:tabs>
        <w:ind w:left="0" w:firstLine="0"/>
      </w:pPr>
    </w:lvl>
    <w:lvl w:ilvl="2">
      <w:start w:val="1"/>
      <w:numFmt w:val="none"/>
      <w:suff w:val="nothing"/>
      <w:lvlText w:val="  "/>
      <w:lvlJc w:val="left"/>
      <w:pPr>
        <w:tabs>
          <w:tab w:val="num" w:pos="0"/>
        </w:tabs>
        <w:ind w:left="0" w:firstLine="0"/>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32" w15:restartNumberingAfterBreak="0">
    <w:nsid w:val="00DF0B44"/>
    <w:multiLevelType w:val="multilevel"/>
    <w:tmpl w:val="81644F28"/>
    <w:lvl w:ilvl="0">
      <w:start w:val="1"/>
      <w:numFmt w:val="bullet"/>
      <w:lvlText w:val=""/>
      <w:lvlJc w:val="left"/>
      <w:pPr>
        <w:tabs>
          <w:tab w:val="num" w:pos="1020"/>
        </w:tabs>
        <w:ind w:left="1020" w:hanging="1020"/>
      </w:pPr>
      <w:rPr>
        <w:rFonts w:ascii="Symbol" w:hAnsi="Symbol" w:hint="default"/>
      </w:rPr>
    </w:lvl>
    <w:lvl w:ilvl="1">
      <w:start w:val="1"/>
      <w:numFmt w:val="decimal"/>
      <w:lvlText w:val=" %1.%2 . "/>
      <w:lvlJc w:val="left"/>
      <w:pPr>
        <w:tabs>
          <w:tab w:val="num" w:pos="850"/>
        </w:tabs>
        <w:ind w:left="850" w:hanging="850"/>
      </w:pPr>
    </w:lvl>
    <w:lvl w:ilvl="2">
      <w:start w:val="1"/>
      <w:numFmt w:val="lowerLetter"/>
      <w:lvlText w:val=" %3)  "/>
      <w:lvlJc w:val="left"/>
      <w:pPr>
        <w:tabs>
          <w:tab w:val="num" w:pos="850"/>
        </w:tabs>
        <w:ind w:left="850" w:hanging="567"/>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33" w15:restartNumberingAfterBreak="0">
    <w:nsid w:val="01042C25"/>
    <w:multiLevelType w:val="multilevel"/>
    <w:tmpl w:val="81644F28"/>
    <w:lvl w:ilvl="0">
      <w:start w:val="1"/>
      <w:numFmt w:val="bullet"/>
      <w:lvlText w:val=""/>
      <w:lvlJc w:val="left"/>
      <w:pPr>
        <w:tabs>
          <w:tab w:val="num" w:pos="1020"/>
        </w:tabs>
        <w:ind w:left="1020" w:hanging="1020"/>
      </w:pPr>
      <w:rPr>
        <w:rFonts w:ascii="Symbol" w:hAnsi="Symbol" w:hint="default"/>
      </w:rPr>
    </w:lvl>
    <w:lvl w:ilvl="1">
      <w:start w:val="1"/>
      <w:numFmt w:val="decimal"/>
      <w:lvlText w:val=" %1.%2 . "/>
      <w:lvlJc w:val="left"/>
      <w:pPr>
        <w:tabs>
          <w:tab w:val="num" w:pos="850"/>
        </w:tabs>
        <w:ind w:left="850" w:hanging="850"/>
      </w:pPr>
    </w:lvl>
    <w:lvl w:ilvl="2">
      <w:start w:val="1"/>
      <w:numFmt w:val="lowerLetter"/>
      <w:lvlText w:val=" %3)  "/>
      <w:lvlJc w:val="left"/>
      <w:pPr>
        <w:tabs>
          <w:tab w:val="num" w:pos="850"/>
        </w:tabs>
        <w:ind w:left="850" w:hanging="567"/>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34" w15:restartNumberingAfterBreak="0">
    <w:nsid w:val="017630BE"/>
    <w:multiLevelType w:val="multilevel"/>
    <w:tmpl w:val="81644F28"/>
    <w:lvl w:ilvl="0">
      <w:start w:val="1"/>
      <w:numFmt w:val="bullet"/>
      <w:lvlText w:val=""/>
      <w:lvlJc w:val="left"/>
      <w:pPr>
        <w:tabs>
          <w:tab w:val="num" w:pos="1020"/>
        </w:tabs>
        <w:ind w:left="1020" w:hanging="1020"/>
      </w:pPr>
      <w:rPr>
        <w:rFonts w:ascii="Symbol" w:hAnsi="Symbol" w:hint="default"/>
      </w:rPr>
    </w:lvl>
    <w:lvl w:ilvl="1">
      <w:start w:val="1"/>
      <w:numFmt w:val="decimal"/>
      <w:lvlText w:val=" %1.%2 . "/>
      <w:lvlJc w:val="left"/>
      <w:pPr>
        <w:tabs>
          <w:tab w:val="num" w:pos="850"/>
        </w:tabs>
        <w:ind w:left="850" w:hanging="850"/>
      </w:pPr>
    </w:lvl>
    <w:lvl w:ilvl="2">
      <w:start w:val="1"/>
      <w:numFmt w:val="lowerLetter"/>
      <w:lvlText w:val=" %3)  "/>
      <w:lvlJc w:val="left"/>
      <w:pPr>
        <w:tabs>
          <w:tab w:val="num" w:pos="850"/>
        </w:tabs>
        <w:ind w:left="850" w:hanging="567"/>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35" w15:restartNumberingAfterBreak="0">
    <w:nsid w:val="04735803"/>
    <w:multiLevelType w:val="multilevel"/>
    <w:tmpl w:val="81644F28"/>
    <w:lvl w:ilvl="0">
      <w:start w:val="1"/>
      <w:numFmt w:val="bullet"/>
      <w:lvlText w:val=""/>
      <w:lvlJc w:val="left"/>
      <w:pPr>
        <w:tabs>
          <w:tab w:val="num" w:pos="1020"/>
        </w:tabs>
        <w:ind w:left="1020" w:hanging="1020"/>
      </w:pPr>
      <w:rPr>
        <w:rFonts w:ascii="Symbol" w:hAnsi="Symbol" w:hint="default"/>
      </w:rPr>
    </w:lvl>
    <w:lvl w:ilvl="1">
      <w:start w:val="1"/>
      <w:numFmt w:val="decimal"/>
      <w:lvlText w:val=" %1.%2 . "/>
      <w:lvlJc w:val="left"/>
      <w:pPr>
        <w:tabs>
          <w:tab w:val="num" w:pos="850"/>
        </w:tabs>
        <w:ind w:left="850" w:hanging="850"/>
      </w:pPr>
    </w:lvl>
    <w:lvl w:ilvl="2">
      <w:start w:val="1"/>
      <w:numFmt w:val="lowerLetter"/>
      <w:lvlText w:val=" %3)  "/>
      <w:lvlJc w:val="left"/>
      <w:pPr>
        <w:tabs>
          <w:tab w:val="num" w:pos="850"/>
        </w:tabs>
        <w:ind w:left="850" w:hanging="567"/>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36" w15:restartNumberingAfterBreak="0">
    <w:nsid w:val="062B3EAE"/>
    <w:multiLevelType w:val="hybridMultilevel"/>
    <w:tmpl w:val="9A3466F6"/>
    <w:lvl w:ilvl="0" w:tplc="70BEC0F2">
      <w:start w:val="1"/>
      <w:numFmt w:val="decimal"/>
      <w:pStyle w:val="Pielikumsvirsraksts"/>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074A6176"/>
    <w:multiLevelType w:val="hybridMultilevel"/>
    <w:tmpl w:val="EA9A96BA"/>
    <w:lvl w:ilvl="0" w:tplc="08090001">
      <w:start w:val="1"/>
      <w:numFmt w:val="bullet"/>
      <w:lvlText w:val=""/>
      <w:lvlJc w:val="left"/>
      <w:pPr>
        <w:ind w:left="1902" w:hanging="360"/>
      </w:pPr>
      <w:rPr>
        <w:rFonts w:ascii="Symbol" w:hAnsi="Symbol" w:hint="default"/>
      </w:rPr>
    </w:lvl>
    <w:lvl w:ilvl="1" w:tplc="08090003" w:tentative="1">
      <w:start w:val="1"/>
      <w:numFmt w:val="bullet"/>
      <w:lvlText w:val="o"/>
      <w:lvlJc w:val="left"/>
      <w:pPr>
        <w:ind w:left="2622" w:hanging="360"/>
      </w:pPr>
      <w:rPr>
        <w:rFonts w:ascii="Courier New" w:hAnsi="Courier New" w:cs="Courier New" w:hint="default"/>
      </w:rPr>
    </w:lvl>
    <w:lvl w:ilvl="2" w:tplc="08090005" w:tentative="1">
      <w:start w:val="1"/>
      <w:numFmt w:val="bullet"/>
      <w:lvlText w:val=""/>
      <w:lvlJc w:val="left"/>
      <w:pPr>
        <w:ind w:left="3342" w:hanging="360"/>
      </w:pPr>
      <w:rPr>
        <w:rFonts w:ascii="Wingdings" w:hAnsi="Wingdings" w:hint="default"/>
      </w:rPr>
    </w:lvl>
    <w:lvl w:ilvl="3" w:tplc="08090001" w:tentative="1">
      <w:start w:val="1"/>
      <w:numFmt w:val="bullet"/>
      <w:lvlText w:val=""/>
      <w:lvlJc w:val="left"/>
      <w:pPr>
        <w:ind w:left="4062" w:hanging="360"/>
      </w:pPr>
      <w:rPr>
        <w:rFonts w:ascii="Symbol" w:hAnsi="Symbol" w:hint="default"/>
      </w:rPr>
    </w:lvl>
    <w:lvl w:ilvl="4" w:tplc="08090003" w:tentative="1">
      <w:start w:val="1"/>
      <w:numFmt w:val="bullet"/>
      <w:lvlText w:val="o"/>
      <w:lvlJc w:val="left"/>
      <w:pPr>
        <w:ind w:left="4782" w:hanging="360"/>
      </w:pPr>
      <w:rPr>
        <w:rFonts w:ascii="Courier New" w:hAnsi="Courier New" w:cs="Courier New" w:hint="default"/>
      </w:rPr>
    </w:lvl>
    <w:lvl w:ilvl="5" w:tplc="08090005" w:tentative="1">
      <w:start w:val="1"/>
      <w:numFmt w:val="bullet"/>
      <w:lvlText w:val=""/>
      <w:lvlJc w:val="left"/>
      <w:pPr>
        <w:ind w:left="5502" w:hanging="360"/>
      </w:pPr>
      <w:rPr>
        <w:rFonts w:ascii="Wingdings" w:hAnsi="Wingdings" w:hint="default"/>
      </w:rPr>
    </w:lvl>
    <w:lvl w:ilvl="6" w:tplc="08090001" w:tentative="1">
      <w:start w:val="1"/>
      <w:numFmt w:val="bullet"/>
      <w:lvlText w:val=""/>
      <w:lvlJc w:val="left"/>
      <w:pPr>
        <w:ind w:left="6222" w:hanging="360"/>
      </w:pPr>
      <w:rPr>
        <w:rFonts w:ascii="Symbol" w:hAnsi="Symbol" w:hint="default"/>
      </w:rPr>
    </w:lvl>
    <w:lvl w:ilvl="7" w:tplc="08090003" w:tentative="1">
      <w:start w:val="1"/>
      <w:numFmt w:val="bullet"/>
      <w:lvlText w:val="o"/>
      <w:lvlJc w:val="left"/>
      <w:pPr>
        <w:ind w:left="6942" w:hanging="360"/>
      </w:pPr>
      <w:rPr>
        <w:rFonts w:ascii="Courier New" w:hAnsi="Courier New" w:cs="Courier New" w:hint="default"/>
      </w:rPr>
    </w:lvl>
    <w:lvl w:ilvl="8" w:tplc="08090005" w:tentative="1">
      <w:start w:val="1"/>
      <w:numFmt w:val="bullet"/>
      <w:lvlText w:val=""/>
      <w:lvlJc w:val="left"/>
      <w:pPr>
        <w:ind w:left="7662" w:hanging="360"/>
      </w:pPr>
      <w:rPr>
        <w:rFonts w:ascii="Wingdings" w:hAnsi="Wingdings" w:hint="default"/>
      </w:rPr>
    </w:lvl>
  </w:abstractNum>
  <w:abstractNum w:abstractNumId="38" w15:restartNumberingAfterBreak="0">
    <w:nsid w:val="0BE73EDF"/>
    <w:multiLevelType w:val="multilevel"/>
    <w:tmpl w:val="81644F28"/>
    <w:lvl w:ilvl="0">
      <w:start w:val="1"/>
      <w:numFmt w:val="bullet"/>
      <w:lvlText w:val=""/>
      <w:lvlJc w:val="left"/>
      <w:pPr>
        <w:tabs>
          <w:tab w:val="num" w:pos="1020"/>
        </w:tabs>
        <w:ind w:left="1020" w:hanging="1020"/>
      </w:pPr>
      <w:rPr>
        <w:rFonts w:ascii="Symbol" w:hAnsi="Symbol" w:hint="default"/>
      </w:rPr>
    </w:lvl>
    <w:lvl w:ilvl="1">
      <w:start w:val="1"/>
      <w:numFmt w:val="decimal"/>
      <w:lvlText w:val=" %1.%2 . "/>
      <w:lvlJc w:val="left"/>
      <w:pPr>
        <w:tabs>
          <w:tab w:val="num" w:pos="850"/>
        </w:tabs>
        <w:ind w:left="850" w:hanging="850"/>
      </w:pPr>
    </w:lvl>
    <w:lvl w:ilvl="2">
      <w:start w:val="1"/>
      <w:numFmt w:val="lowerLetter"/>
      <w:lvlText w:val=" %3)  "/>
      <w:lvlJc w:val="left"/>
      <w:pPr>
        <w:tabs>
          <w:tab w:val="num" w:pos="850"/>
        </w:tabs>
        <w:ind w:left="850" w:hanging="567"/>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39" w15:restartNumberingAfterBreak="0">
    <w:nsid w:val="0EF873F4"/>
    <w:multiLevelType w:val="multilevel"/>
    <w:tmpl w:val="81644F28"/>
    <w:lvl w:ilvl="0">
      <w:start w:val="1"/>
      <w:numFmt w:val="bullet"/>
      <w:lvlText w:val=""/>
      <w:lvlJc w:val="left"/>
      <w:pPr>
        <w:tabs>
          <w:tab w:val="num" w:pos="1020"/>
        </w:tabs>
        <w:ind w:left="1020" w:hanging="1020"/>
      </w:pPr>
      <w:rPr>
        <w:rFonts w:ascii="Symbol" w:hAnsi="Symbol" w:hint="default"/>
      </w:rPr>
    </w:lvl>
    <w:lvl w:ilvl="1">
      <w:start w:val="1"/>
      <w:numFmt w:val="decimal"/>
      <w:lvlText w:val=" %1.%2 . "/>
      <w:lvlJc w:val="left"/>
      <w:pPr>
        <w:tabs>
          <w:tab w:val="num" w:pos="850"/>
        </w:tabs>
        <w:ind w:left="850" w:hanging="850"/>
      </w:pPr>
    </w:lvl>
    <w:lvl w:ilvl="2">
      <w:start w:val="1"/>
      <w:numFmt w:val="lowerLetter"/>
      <w:lvlText w:val=" %3)  "/>
      <w:lvlJc w:val="left"/>
      <w:pPr>
        <w:tabs>
          <w:tab w:val="num" w:pos="850"/>
        </w:tabs>
        <w:ind w:left="850" w:hanging="567"/>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40" w15:restartNumberingAfterBreak="0">
    <w:nsid w:val="12394A1A"/>
    <w:multiLevelType w:val="multilevel"/>
    <w:tmpl w:val="81644F28"/>
    <w:lvl w:ilvl="0">
      <w:start w:val="1"/>
      <w:numFmt w:val="bullet"/>
      <w:lvlText w:val=""/>
      <w:lvlJc w:val="left"/>
      <w:pPr>
        <w:tabs>
          <w:tab w:val="num" w:pos="1020"/>
        </w:tabs>
        <w:ind w:left="1020" w:hanging="1020"/>
      </w:pPr>
      <w:rPr>
        <w:rFonts w:ascii="Symbol" w:hAnsi="Symbol" w:hint="default"/>
      </w:rPr>
    </w:lvl>
    <w:lvl w:ilvl="1">
      <w:start w:val="1"/>
      <w:numFmt w:val="decimal"/>
      <w:lvlText w:val=" %1.%2 . "/>
      <w:lvlJc w:val="left"/>
      <w:pPr>
        <w:tabs>
          <w:tab w:val="num" w:pos="850"/>
        </w:tabs>
        <w:ind w:left="850" w:hanging="850"/>
      </w:pPr>
    </w:lvl>
    <w:lvl w:ilvl="2">
      <w:start w:val="1"/>
      <w:numFmt w:val="lowerLetter"/>
      <w:lvlText w:val=" %3)  "/>
      <w:lvlJc w:val="left"/>
      <w:pPr>
        <w:tabs>
          <w:tab w:val="num" w:pos="850"/>
        </w:tabs>
        <w:ind w:left="850" w:hanging="567"/>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41" w15:restartNumberingAfterBreak="0">
    <w:nsid w:val="130564D3"/>
    <w:multiLevelType w:val="multilevel"/>
    <w:tmpl w:val="81644F28"/>
    <w:lvl w:ilvl="0">
      <w:start w:val="1"/>
      <w:numFmt w:val="bullet"/>
      <w:lvlText w:val=""/>
      <w:lvlJc w:val="left"/>
      <w:pPr>
        <w:tabs>
          <w:tab w:val="num" w:pos="1020"/>
        </w:tabs>
        <w:ind w:left="1020" w:hanging="1020"/>
      </w:pPr>
      <w:rPr>
        <w:rFonts w:ascii="Symbol" w:hAnsi="Symbol" w:hint="default"/>
      </w:rPr>
    </w:lvl>
    <w:lvl w:ilvl="1">
      <w:start w:val="1"/>
      <w:numFmt w:val="decimal"/>
      <w:lvlText w:val=" %1.%2 . "/>
      <w:lvlJc w:val="left"/>
      <w:pPr>
        <w:tabs>
          <w:tab w:val="num" w:pos="850"/>
        </w:tabs>
        <w:ind w:left="850" w:hanging="850"/>
      </w:pPr>
    </w:lvl>
    <w:lvl w:ilvl="2">
      <w:start w:val="1"/>
      <w:numFmt w:val="lowerLetter"/>
      <w:lvlText w:val=" %3)  "/>
      <w:lvlJc w:val="left"/>
      <w:pPr>
        <w:tabs>
          <w:tab w:val="num" w:pos="850"/>
        </w:tabs>
        <w:ind w:left="850" w:hanging="567"/>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42" w15:restartNumberingAfterBreak="0">
    <w:nsid w:val="13107899"/>
    <w:multiLevelType w:val="multilevel"/>
    <w:tmpl w:val="81644F28"/>
    <w:lvl w:ilvl="0">
      <w:start w:val="1"/>
      <w:numFmt w:val="bullet"/>
      <w:lvlText w:val=""/>
      <w:lvlJc w:val="left"/>
      <w:pPr>
        <w:tabs>
          <w:tab w:val="num" w:pos="1020"/>
        </w:tabs>
        <w:ind w:left="1020" w:hanging="1020"/>
      </w:pPr>
      <w:rPr>
        <w:rFonts w:ascii="Symbol" w:hAnsi="Symbol" w:hint="default"/>
      </w:rPr>
    </w:lvl>
    <w:lvl w:ilvl="1">
      <w:start w:val="1"/>
      <w:numFmt w:val="decimal"/>
      <w:lvlText w:val=" %1.%2 . "/>
      <w:lvlJc w:val="left"/>
      <w:pPr>
        <w:tabs>
          <w:tab w:val="num" w:pos="850"/>
        </w:tabs>
        <w:ind w:left="850" w:hanging="850"/>
      </w:pPr>
    </w:lvl>
    <w:lvl w:ilvl="2">
      <w:start w:val="1"/>
      <w:numFmt w:val="lowerLetter"/>
      <w:lvlText w:val=" %3)  "/>
      <w:lvlJc w:val="left"/>
      <w:pPr>
        <w:tabs>
          <w:tab w:val="num" w:pos="850"/>
        </w:tabs>
        <w:ind w:left="850" w:hanging="567"/>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43" w15:restartNumberingAfterBreak="0">
    <w:nsid w:val="15DB2356"/>
    <w:multiLevelType w:val="hybridMultilevel"/>
    <w:tmpl w:val="B114F72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8842735"/>
    <w:multiLevelType w:val="hybridMultilevel"/>
    <w:tmpl w:val="C9D81090"/>
    <w:lvl w:ilvl="0" w:tplc="0426000F">
      <w:start w:val="1"/>
      <w:numFmt w:val="decimal"/>
      <w:pStyle w:val="Appendix"/>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194B7EA6"/>
    <w:multiLevelType w:val="multilevel"/>
    <w:tmpl w:val="81644F28"/>
    <w:lvl w:ilvl="0">
      <w:start w:val="1"/>
      <w:numFmt w:val="bullet"/>
      <w:lvlText w:val=""/>
      <w:lvlJc w:val="left"/>
      <w:pPr>
        <w:tabs>
          <w:tab w:val="num" w:pos="1020"/>
        </w:tabs>
        <w:ind w:left="1020" w:hanging="1020"/>
      </w:pPr>
      <w:rPr>
        <w:rFonts w:ascii="Symbol" w:hAnsi="Symbol" w:hint="default"/>
      </w:rPr>
    </w:lvl>
    <w:lvl w:ilvl="1">
      <w:start w:val="1"/>
      <w:numFmt w:val="decimal"/>
      <w:lvlText w:val=" %1.%2 . "/>
      <w:lvlJc w:val="left"/>
      <w:pPr>
        <w:tabs>
          <w:tab w:val="num" w:pos="850"/>
        </w:tabs>
        <w:ind w:left="850" w:hanging="850"/>
      </w:pPr>
    </w:lvl>
    <w:lvl w:ilvl="2">
      <w:start w:val="1"/>
      <w:numFmt w:val="lowerLetter"/>
      <w:lvlText w:val=" %3)  "/>
      <w:lvlJc w:val="left"/>
      <w:pPr>
        <w:tabs>
          <w:tab w:val="num" w:pos="850"/>
        </w:tabs>
        <w:ind w:left="850" w:hanging="567"/>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46" w15:restartNumberingAfterBreak="0">
    <w:nsid w:val="1B37437E"/>
    <w:multiLevelType w:val="multilevel"/>
    <w:tmpl w:val="81644F28"/>
    <w:lvl w:ilvl="0">
      <w:start w:val="1"/>
      <w:numFmt w:val="bullet"/>
      <w:lvlText w:val=""/>
      <w:lvlJc w:val="left"/>
      <w:pPr>
        <w:tabs>
          <w:tab w:val="num" w:pos="1020"/>
        </w:tabs>
        <w:ind w:left="1020" w:hanging="1020"/>
      </w:pPr>
      <w:rPr>
        <w:rFonts w:ascii="Symbol" w:hAnsi="Symbol" w:hint="default"/>
      </w:rPr>
    </w:lvl>
    <w:lvl w:ilvl="1">
      <w:start w:val="1"/>
      <w:numFmt w:val="decimal"/>
      <w:lvlText w:val=" %1.%2 . "/>
      <w:lvlJc w:val="left"/>
      <w:pPr>
        <w:tabs>
          <w:tab w:val="num" w:pos="850"/>
        </w:tabs>
        <w:ind w:left="850" w:hanging="850"/>
      </w:pPr>
    </w:lvl>
    <w:lvl w:ilvl="2">
      <w:start w:val="1"/>
      <w:numFmt w:val="lowerLetter"/>
      <w:lvlText w:val=" %3)  "/>
      <w:lvlJc w:val="left"/>
      <w:pPr>
        <w:tabs>
          <w:tab w:val="num" w:pos="850"/>
        </w:tabs>
        <w:ind w:left="850" w:hanging="567"/>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47" w15:restartNumberingAfterBreak="0">
    <w:nsid w:val="1DEF16EB"/>
    <w:multiLevelType w:val="hybridMultilevel"/>
    <w:tmpl w:val="6E900C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E82177E"/>
    <w:multiLevelType w:val="hybridMultilevel"/>
    <w:tmpl w:val="EDC6877C"/>
    <w:lvl w:ilvl="0" w:tplc="29A854D4">
      <w:start w:val="1"/>
      <w:numFmt w:val="bullet"/>
      <w:lvlText w:val="•"/>
      <w:lvlJc w:val="left"/>
      <w:pPr>
        <w:tabs>
          <w:tab w:val="num" w:pos="720"/>
        </w:tabs>
        <w:ind w:left="720" w:hanging="360"/>
      </w:pPr>
      <w:rPr>
        <w:rFonts w:ascii="Times New Roman" w:hAnsi="Times New Roman" w:hint="default"/>
      </w:rPr>
    </w:lvl>
    <w:lvl w:ilvl="1" w:tplc="B200215E">
      <w:numFmt w:val="bullet"/>
      <w:lvlText w:val="–"/>
      <w:lvlJc w:val="left"/>
      <w:pPr>
        <w:tabs>
          <w:tab w:val="num" w:pos="1440"/>
        </w:tabs>
        <w:ind w:left="1440" w:hanging="360"/>
      </w:pPr>
      <w:rPr>
        <w:rFonts w:ascii="Times New Roman" w:hAnsi="Times New Roman" w:hint="default"/>
      </w:rPr>
    </w:lvl>
    <w:lvl w:ilvl="2" w:tplc="94FAAFC8" w:tentative="1">
      <w:start w:val="1"/>
      <w:numFmt w:val="bullet"/>
      <w:lvlText w:val="•"/>
      <w:lvlJc w:val="left"/>
      <w:pPr>
        <w:tabs>
          <w:tab w:val="num" w:pos="2160"/>
        </w:tabs>
        <w:ind w:left="2160" w:hanging="360"/>
      </w:pPr>
      <w:rPr>
        <w:rFonts w:ascii="Times New Roman" w:hAnsi="Times New Roman" w:hint="default"/>
      </w:rPr>
    </w:lvl>
    <w:lvl w:ilvl="3" w:tplc="1826E7B6" w:tentative="1">
      <w:start w:val="1"/>
      <w:numFmt w:val="bullet"/>
      <w:lvlText w:val="•"/>
      <w:lvlJc w:val="left"/>
      <w:pPr>
        <w:tabs>
          <w:tab w:val="num" w:pos="2880"/>
        </w:tabs>
        <w:ind w:left="2880" w:hanging="360"/>
      </w:pPr>
      <w:rPr>
        <w:rFonts w:ascii="Times New Roman" w:hAnsi="Times New Roman" w:hint="default"/>
      </w:rPr>
    </w:lvl>
    <w:lvl w:ilvl="4" w:tplc="E8F6CA6A" w:tentative="1">
      <w:start w:val="1"/>
      <w:numFmt w:val="bullet"/>
      <w:lvlText w:val="•"/>
      <w:lvlJc w:val="left"/>
      <w:pPr>
        <w:tabs>
          <w:tab w:val="num" w:pos="3600"/>
        </w:tabs>
        <w:ind w:left="3600" w:hanging="360"/>
      </w:pPr>
      <w:rPr>
        <w:rFonts w:ascii="Times New Roman" w:hAnsi="Times New Roman" w:hint="default"/>
      </w:rPr>
    </w:lvl>
    <w:lvl w:ilvl="5" w:tplc="C854C1BC" w:tentative="1">
      <w:start w:val="1"/>
      <w:numFmt w:val="bullet"/>
      <w:lvlText w:val="•"/>
      <w:lvlJc w:val="left"/>
      <w:pPr>
        <w:tabs>
          <w:tab w:val="num" w:pos="4320"/>
        </w:tabs>
        <w:ind w:left="4320" w:hanging="360"/>
      </w:pPr>
      <w:rPr>
        <w:rFonts w:ascii="Times New Roman" w:hAnsi="Times New Roman" w:hint="default"/>
      </w:rPr>
    </w:lvl>
    <w:lvl w:ilvl="6" w:tplc="D9A8A41E" w:tentative="1">
      <w:start w:val="1"/>
      <w:numFmt w:val="bullet"/>
      <w:lvlText w:val="•"/>
      <w:lvlJc w:val="left"/>
      <w:pPr>
        <w:tabs>
          <w:tab w:val="num" w:pos="5040"/>
        </w:tabs>
        <w:ind w:left="5040" w:hanging="360"/>
      </w:pPr>
      <w:rPr>
        <w:rFonts w:ascii="Times New Roman" w:hAnsi="Times New Roman" w:hint="default"/>
      </w:rPr>
    </w:lvl>
    <w:lvl w:ilvl="7" w:tplc="9676B298" w:tentative="1">
      <w:start w:val="1"/>
      <w:numFmt w:val="bullet"/>
      <w:lvlText w:val="•"/>
      <w:lvlJc w:val="left"/>
      <w:pPr>
        <w:tabs>
          <w:tab w:val="num" w:pos="5760"/>
        </w:tabs>
        <w:ind w:left="5760" w:hanging="360"/>
      </w:pPr>
      <w:rPr>
        <w:rFonts w:ascii="Times New Roman" w:hAnsi="Times New Roman" w:hint="default"/>
      </w:rPr>
    </w:lvl>
    <w:lvl w:ilvl="8" w:tplc="206292C2"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1F874440"/>
    <w:multiLevelType w:val="multilevel"/>
    <w:tmpl w:val="5852A11A"/>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1FCD464E"/>
    <w:multiLevelType w:val="multilevel"/>
    <w:tmpl w:val="5852A11A"/>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15:restartNumberingAfterBreak="0">
    <w:nsid w:val="20115F3B"/>
    <w:multiLevelType w:val="multilevel"/>
    <w:tmpl w:val="5852A11A"/>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15:restartNumberingAfterBreak="0">
    <w:nsid w:val="21945582"/>
    <w:multiLevelType w:val="multilevel"/>
    <w:tmpl w:val="81644F28"/>
    <w:lvl w:ilvl="0">
      <w:start w:val="1"/>
      <w:numFmt w:val="bullet"/>
      <w:lvlText w:val=""/>
      <w:lvlJc w:val="left"/>
      <w:pPr>
        <w:tabs>
          <w:tab w:val="num" w:pos="1020"/>
        </w:tabs>
        <w:ind w:left="1020" w:hanging="1020"/>
      </w:pPr>
      <w:rPr>
        <w:rFonts w:ascii="Symbol" w:hAnsi="Symbol" w:hint="default"/>
      </w:rPr>
    </w:lvl>
    <w:lvl w:ilvl="1">
      <w:start w:val="1"/>
      <w:numFmt w:val="decimal"/>
      <w:lvlText w:val=" %1.%2 . "/>
      <w:lvlJc w:val="left"/>
      <w:pPr>
        <w:tabs>
          <w:tab w:val="num" w:pos="850"/>
        </w:tabs>
        <w:ind w:left="850" w:hanging="850"/>
      </w:pPr>
    </w:lvl>
    <w:lvl w:ilvl="2">
      <w:start w:val="1"/>
      <w:numFmt w:val="lowerLetter"/>
      <w:lvlText w:val=" %3)  "/>
      <w:lvlJc w:val="left"/>
      <w:pPr>
        <w:tabs>
          <w:tab w:val="num" w:pos="850"/>
        </w:tabs>
        <w:ind w:left="850" w:hanging="567"/>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53" w15:restartNumberingAfterBreak="0">
    <w:nsid w:val="219D31D7"/>
    <w:multiLevelType w:val="multilevel"/>
    <w:tmpl w:val="81644F28"/>
    <w:lvl w:ilvl="0">
      <w:start w:val="1"/>
      <w:numFmt w:val="bullet"/>
      <w:lvlText w:val=""/>
      <w:lvlJc w:val="left"/>
      <w:pPr>
        <w:tabs>
          <w:tab w:val="num" w:pos="1020"/>
        </w:tabs>
        <w:ind w:left="1020" w:hanging="1020"/>
      </w:pPr>
      <w:rPr>
        <w:rFonts w:ascii="Symbol" w:hAnsi="Symbol" w:hint="default"/>
      </w:rPr>
    </w:lvl>
    <w:lvl w:ilvl="1">
      <w:start w:val="1"/>
      <w:numFmt w:val="decimal"/>
      <w:lvlText w:val=" %1.%2 . "/>
      <w:lvlJc w:val="left"/>
      <w:pPr>
        <w:tabs>
          <w:tab w:val="num" w:pos="850"/>
        </w:tabs>
        <w:ind w:left="850" w:hanging="850"/>
      </w:pPr>
    </w:lvl>
    <w:lvl w:ilvl="2">
      <w:start w:val="1"/>
      <w:numFmt w:val="lowerLetter"/>
      <w:lvlText w:val=" %3)  "/>
      <w:lvlJc w:val="left"/>
      <w:pPr>
        <w:tabs>
          <w:tab w:val="num" w:pos="850"/>
        </w:tabs>
        <w:ind w:left="850" w:hanging="567"/>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54" w15:restartNumberingAfterBreak="0">
    <w:nsid w:val="25067E17"/>
    <w:multiLevelType w:val="hybridMultilevel"/>
    <w:tmpl w:val="2AFE9CE6"/>
    <w:lvl w:ilvl="0" w:tplc="C5EC96F4">
      <w:start w:val="1"/>
      <w:numFmt w:val="bullet"/>
      <w:lvlText w:val="•"/>
      <w:lvlJc w:val="left"/>
      <w:pPr>
        <w:tabs>
          <w:tab w:val="num" w:pos="720"/>
        </w:tabs>
        <w:ind w:left="720" w:hanging="360"/>
      </w:pPr>
      <w:rPr>
        <w:rFonts w:ascii="Arial" w:hAnsi="Arial" w:hint="default"/>
      </w:rPr>
    </w:lvl>
    <w:lvl w:ilvl="1" w:tplc="AA96BC1A" w:tentative="1">
      <w:start w:val="1"/>
      <w:numFmt w:val="bullet"/>
      <w:lvlText w:val="•"/>
      <w:lvlJc w:val="left"/>
      <w:pPr>
        <w:tabs>
          <w:tab w:val="num" w:pos="1440"/>
        </w:tabs>
        <w:ind w:left="1440" w:hanging="360"/>
      </w:pPr>
      <w:rPr>
        <w:rFonts w:ascii="Arial" w:hAnsi="Arial" w:hint="default"/>
      </w:rPr>
    </w:lvl>
    <w:lvl w:ilvl="2" w:tplc="A1CA64DC" w:tentative="1">
      <w:start w:val="1"/>
      <w:numFmt w:val="bullet"/>
      <w:lvlText w:val="•"/>
      <w:lvlJc w:val="left"/>
      <w:pPr>
        <w:tabs>
          <w:tab w:val="num" w:pos="2160"/>
        </w:tabs>
        <w:ind w:left="2160" w:hanging="360"/>
      </w:pPr>
      <w:rPr>
        <w:rFonts w:ascii="Arial" w:hAnsi="Arial" w:hint="default"/>
      </w:rPr>
    </w:lvl>
    <w:lvl w:ilvl="3" w:tplc="A8BE2908" w:tentative="1">
      <w:start w:val="1"/>
      <w:numFmt w:val="bullet"/>
      <w:lvlText w:val="•"/>
      <w:lvlJc w:val="left"/>
      <w:pPr>
        <w:tabs>
          <w:tab w:val="num" w:pos="2880"/>
        </w:tabs>
        <w:ind w:left="2880" w:hanging="360"/>
      </w:pPr>
      <w:rPr>
        <w:rFonts w:ascii="Arial" w:hAnsi="Arial" w:hint="default"/>
      </w:rPr>
    </w:lvl>
    <w:lvl w:ilvl="4" w:tplc="6C22AAEE" w:tentative="1">
      <w:start w:val="1"/>
      <w:numFmt w:val="bullet"/>
      <w:lvlText w:val="•"/>
      <w:lvlJc w:val="left"/>
      <w:pPr>
        <w:tabs>
          <w:tab w:val="num" w:pos="3600"/>
        </w:tabs>
        <w:ind w:left="3600" w:hanging="360"/>
      </w:pPr>
      <w:rPr>
        <w:rFonts w:ascii="Arial" w:hAnsi="Arial" w:hint="default"/>
      </w:rPr>
    </w:lvl>
    <w:lvl w:ilvl="5" w:tplc="1AF4477A" w:tentative="1">
      <w:start w:val="1"/>
      <w:numFmt w:val="bullet"/>
      <w:lvlText w:val="•"/>
      <w:lvlJc w:val="left"/>
      <w:pPr>
        <w:tabs>
          <w:tab w:val="num" w:pos="4320"/>
        </w:tabs>
        <w:ind w:left="4320" w:hanging="360"/>
      </w:pPr>
      <w:rPr>
        <w:rFonts w:ascii="Arial" w:hAnsi="Arial" w:hint="default"/>
      </w:rPr>
    </w:lvl>
    <w:lvl w:ilvl="6" w:tplc="750855C2" w:tentative="1">
      <w:start w:val="1"/>
      <w:numFmt w:val="bullet"/>
      <w:lvlText w:val="•"/>
      <w:lvlJc w:val="left"/>
      <w:pPr>
        <w:tabs>
          <w:tab w:val="num" w:pos="5040"/>
        </w:tabs>
        <w:ind w:left="5040" w:hanging="360"/>
      </w:pPr>
      <w:rPr>
        <w:rFonts w:ascii="Arial" w:hAnsi="Arial" w:hint="default"/>
      </w:rPr>
    </w:lvl>
    <w:lvl w:ilvl="7" w:tplc="8DEC2738" w:tentative="1">
      <w:start w:val="1"/>
      <w:numFmt w:val="bullet"/>
      <w:lvlText w:val="•"/>
      <w:lvlJc w:val="left"/>
      <w:pPr>
        <w:tabs>
          <w:tab w:val="num" w:pos="5760"/>
        </w:tabs>
        <w:ind w:left="5760" w:hanging="360"/>
      </w:pPr>
      <w:rPr>
        <w:rFonts w:ascii="Arial" w:hAnsi="Arial" w:hint="default"/>
      </w:rPr>
    </w:lvl>
    <w:lvl w:ilvl="8" w:tplc="DA36FAE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29253A9C"/>
    <w:multiLevelType w:val="hybridMultilevel"/>
    <w:tmpl w:val="493CF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EED7780"/>
    <w:multiLevelType w:val="hybridMultilevel"/>
    <w:tmpl w:val="608C538A"/>
    <w:lvl w:ilvl="0" w:tplc="48984F8C">
      <w:start w:val="1"/>
      <w:numFmt w:val="bullet"/>
      <w:lvlText w:val="–"/>
      <w:lvlJc w:val="left"/>
      <w:pPr>
        <w:tabs>
          <w:tab w:val="num" w:pos="720"/>
        </w:tabs>
        <w:ind w:left="720" w:hanging="360"/>
      </w:pPr>
      <w:rPr>
        <w:rFonts w:ascii="Times New Roman" w:hAnsi="Times New Roman" w:hint="default"/>
      </w:rPr>
    </w:lvl>
    <w:lvl w:ilvl="1" w:tplc="0FBE51F0">
      <w:start w:val="1"/>
      <w:numFmt w:val="bullet"/>
      <w:lvlText w:val="–"/>
      <w:lvlJc w:val="left"/>
      <w:pPr>
        <w:tabs>
          <w:tab w:val="num" w:pos="1440"/>
        </w:tabs>
        <w:ind w:left="1440" w:hanging="360"/>
      </w:pPr>
      <w:rPr>
        <w:rFonts w:ascii="Times New Roman" w:hAnsi="Times New Roman" w:hint="default"/>
      </w:rPr>
    </w:lvl>
    <w:lvl w:ilvl="2" w:tplc="CECCF1D8" w:tentative="1">
      <w:start w:val="1"/>
      <w:numFmt w:val="bullet"/>
      <w:lvlText w:val="–"/>
      <w:lvlJc w:val="left"/>
      <w:pPr>
        <w:tabs>
          <w:tab w:val="num" w:pos="2160"/>
        </w:tabs>
        <w:ind w:left="2160" w:hanging="360"/>
      </w:pPr>
      <w:rPr>
        <w:rFonts w:ascii="Times New Roman" w:hAnsi="Times New Roman" w:hint="default"/>
      </w:rPr>
    </w:lvl>
    <w:lvl w:ilvl="3" w:tplc="A35CA2F0" w:tentative="1">
      <w:start w:val="1"/>
      <w:numFmt w:val="bullet"/>
      <w:lvlText w:val="–"/>
      <w:lvlJc w:val="left"/>
      <w:pPr>
        <w:tabs>
          <w:tab w:val="num" w:pos="2880"/>
        </w:tabs>
        <w:ind w:left="2880" w:hanging="360"/>
      </w:pPr>
      <w:rPr>
        <w:rFonts w:ascii="Times New Roman" w:hAnsi="Times New Roman" w:hint="default"/>
      </w:rPr>
    </w:lvl>
    <w:lvl w:ilvl="4" w:tplc="6E0ADEB2" w:tentative="1">
      <w:start w:val="1"/>
      <w:numFmt w:val="bullet"/>
      <w:lvlText w:val="–"/>
      <w:lvlJc w:val="left"/>
      <w:pPr>
        <w:tabs>
          <w:tab w:val="num" w:pos="3600"/>
        </w:tabs>
        <w:ind w:left="3600" w:hanging="360"/>
      </w:pPr>
      <w:rPr>
        <w:rFonts w:ascii="Times New Roman" w:hAnsi="Times New Roman" w:hint="default"/>
      </w:rPr>
    </w:lvl>
    <w:lvl w:ilvl="5" w:tplc="12EE979E" w:tentative="1">
      <w:start w:val="1"/>
      <w:numFmt w:val="bullet"/>
      <w:lvlText w:val="–"/>
      <w:lvlJc w:val="left"/>
      <w:pPr>
        <w:tabs>
          <w:tab w:val="num" w:pos="4320"/>
        </w:tabs>
        <w:ind w:left="4320" w:hanging="360"/>
      </w:pPr>
      <w:rPr>
        <w:rFonts w:ascii="Times New Roman" w:hAnsi="Times New Roman" w:hint="default"/>
      </w:rPr>
    </w:lvl>
    <w:lvl w:ilvl="6" w:tplc="F7D06A08" w:tentative="1">
      <w:start w:val="1"/>
      <w:numFmt w:val="bullet"/>
      <w:lvlText w:val="–"/>
      <w:lvlJc w:val="left"/>
      <w:pPr>
        <w:tabs>
          <w:tab w:val="num" w:pos="5040"/>
        </w:tabs>
        <w:ind w:left="5040" w:hanging="360"/>
      </w:pPr>
      <w:rPr>
        <w:rFonts w:ascii="Times New Roman" w:hAnsi="Times New Roman" w:hint="default"/>
      </w:rPr>
    </w:lvl>
    <w:lvl w:ilvl="7" w:tplc="3F12ED6C" w:tentative="1">
      <w:start w:val="1"/>
      <w:numFmt w:val="bullet"/>
      <w:lvlText w:val="–"/>
      <w:lvlJc w:val="left"/>
      <w:pPr>
        <w:tabs>
          <w:tab w:val="num" w:pos="5760"/>
        </w:tabs>
        <w:ind w:left="5760" w:hanging="360"/>
      </w:pPr>
      <w:rPr>
        <w:rFonts w:ascii="Times New Roman" w:hAnsi="Times New Roman" w:hint="default"/>
      </w:rPr>
    </w:lvl>
    <w:lvl w:ilvl="8" w:tplc="0F94FE82" w:tentative="1">
      <w:start w:val="1"/>
      <w:numFmt w:val="bullet"/>
      <w:lvlText w:val="–"/>
      <w:lvlJc w:val="left"/>
      <w:pPr>
        <w:tabs>
          <w:tab w:val="num" w:pos="6480"/>
        </w:tabs>
        <w:ind w:left="6480" w:hanging="360"/>
      </w:pPr>
      <w:rPr>
        <w:rFonts w:ascii="Times New Roman" w:hAnsi="Times New Roman" w:hint="default"/>
      </w:rPr>
    </w:lvl>
  </w:abstractNum>
  <w:abstractNum w:abstractNumId="57" w15:restartNumberingAfterBreak="0">
    <w:nsid w:val="2F9C3321"/>
    <w:multiLevelType w:val="multilevel"/>
    <w:tmpl w:val="CC6A97C2"/>
    <w:lvl w:ilvl="0">
      <w:start w:val="1"/>
      <w:numFmt w:val="decimal"/>
      <w:pStyle w:val="Piel1lm"/>
      <w:lvlText w:val="%1. pielikums"/>
      <w:lvlJc w:val="left"/>
      <w:pPr>
        <w:ind w:left="0" w:firstLine="0"/>
      </w:pPr>
      <w:rPr>
        <w:rFonts w:hint="default"/>
      </w:rPr>
    </w:lvl>
    <w:lvl w:ilvl="1">
      <w:start w:val="1"/>
      <w:numFmt w:val="decimal"/>
      <w:pStyle w:val="Piel1lm"/>
      <w:lvlText w:val="%2."/>
      <w:lvlJc w:val="left"/>
      <w:pPr>
        <w:ind w:left="0" w:firstLine="0"/>
      </w:pPr>
      <w:rPr>
        <w:rFonts w:hint="default"/>
      </w:rPr>
    </w:lvl>
    <w:lvl w:ilvl="2">
      <w:start w:val="1"/>
      <w:numFmt w:val="decimal"/>
      <w:lvlText w:val="%3.1."/>
      <w:lvlJc w:val="left"/>
      <w:pPr>
        <w:ind w:left="0" w:firstLine="0"/>
      </w:pPr>
      <w:rPr>
        <w:rFonts w:hint="default"/>
      </w:rPr>
    </w:lvl>
    <w:lvl w:ilvl="3">
      <w:start w:val="1"/>
      <w:numFmt w:val="decimal"/>
      <w:lvlText w:val="%4.1.1."/>
      <w:lvlJc w:val="left"/>
      <w:pPr>
        <w:ind w:left="0" w:firstLine="0"/>
      </w:pPr>
      <w:rPr>
        <w:rFonts w:hint="default"/>
      </w:rPr>
    </w:lvl>
    <w:lvl w:ilvl="4">
      <w:start w:val="1"/>
      <w:numFmt w:val="none"/>
      <w:lvlText w:val="1.1.1.1."/>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8" w15:restartNumberingAfterBreak="0">
    <w:nsid w:val="2FE17967"/>
    <w:multiLevelType w:val="multilevel"/>
    <w:tmpl w:val="81644F28"/>
    <w:lvl w:ilvl="0">
      <w:start w:val="1"/>
      <w:numFmt w:val="bullet"/>
      <w:lvlText w:val=""/>
      <w:lvlJc w:val="left"/>
      <w:pPr>
        <w:tabs>
          <w:tab w:val="num" w:pos="1020"/>
        </w:tabs>
        <w:ind w:left="1020" w:hanging="1020"/>
      </w:pPr>
      <w:rPr>
        <w:rFonts w:ascii="Symbol" w:hAnsi="Symbol" w:hint="default"/>
      </w:rPr>
    </w:lvl>
    <w:lvl w:ilvl="1">
      <w:start w:val="1"/>
      <w:numFmt w:val="decimal"/>
      <w:lvlText w:val=" %1.%2 . "/>
      <w:lvlJc w:val="left"/>
      <w:pPr>
        <w:tabs>
          <w:tab w:val="num" w:pos="850"/>
        </w:tabs>
        <w:ind w:left="850" w:hanging="850"/>
      </w:pPr>
    </w:lvl>
    <w:lvl w:ilvl="2">
      <w:start w:val="1"/>
      <w:numFmt w:val="lowerLetter"/>
      <w:lvlText w:val=" %3)  "/>
      <w:lvlJc w:val="left"/>
      <w:pPr>
        <w:tabs>
          <w:tab w:val="num" w:pos="850"/>
        </w:tabs>
        <w:ind w:left="850" w:hanging="567"/>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59" w15:restartNumberingAfterBreak="0">
    <w:nsid w:val="35F12691"/>
    <w:multiLevelType w:val="multilevel"/>
    <w:tmpl w:val="81644F28"/>
    <w:lvl w:ilvl="0">
      <w:start w:val="1"/>
      <w:numFmt w:val="bullet"/>
      <w:lvlText w:val=""/>
      <w:lvlJc w:val="left"/>
      <w:pPr>
        <w:tabs>
          <w:tab w:val="num" w:pos="1020"/>
        </w:tabs>
        <w:ind w:left="1020" w:hanging="1020"/>
      </w:pPr>
      <w:rPr>
        <w:rFonts w:ascii="Symbol" w:hAnsi="Symbol" w:hint="default"/>
      </w:rPr>
    </w:lvl>
    <w:lvl w:ilvl="1">
      <w:start w:val="1"/>
      <w:numFmt w:val="decimal"/>
      <w:lvlText w:val=" %1.%2 . "/>
      <w:lvlJc w:val="left"/>
      <w:pPr>
        <w:tabs>
          <w:tab w:val="num" w:pos="850"/>
        </w:tabs>
        <w:ind w:left="850" w:hanging="850"/>
      </w:pPr>
    </w:lvl>
    <w:lvl w:ilvl="2">
      <w:start w:val="1"/>
      <w:numFmt w:val="lowerLetter"/>
      <w:lvlText w:val=" %3)  "/>
      <w:lvlJc w:val="left"/>
      <w:pPr>
        <w:tabs>
          <w:tab w:val="num" w:pos="850"/>
        </w:tabs>
        <w:ind w:left="850" w:hanging="567"/>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60" w15:restartNumberingAfterBreak="0">
    <w:nsid w:val="36174738"/>
    <w:multiLevelType w:val="multilevel"/>
    <w:tmpl w:val="81644F28"/>
    <w:lvl w:ilvl="0">
      <w:start w:val="1"/>
      <w:numFmt w:val="bullet"/>
      <w:lvlText w:val=""/>
      <w:lvlJc w:val="left"/>
      <w:pPr>
        <w:tabs>
          <w:tab w:val="num" w:pos="1020"/>
        </w:tabs>
        <w:ind w:left="1020" w:hanging="1020"/>
      </w:pPr>
      <w:rPr>
        <w:rFonts w:ascii="Symbol" w:hAnsi="Symbol" w:hint="default"/>
      </w:rPr>
    </w:lvl>
    <w:lvl w:ilvl="1">
      <w:start w:val="1"/>
      <w:numFmt w:val="decimal"/>
      <w:lvlText w:val=" %1.%2 . "/>
      <w:lvlJc w:val="left"/>
      <w:pPr>
        <w:tabs>
          <w:tab w:val="num" w:pos="850"/>
        </w:tabs>
        <w:ind w:left="850" w:hanging="850"/>
      </w:pPr>
    </w:lvl>
    <w:lvl w:ilvl="2">
      <w:start w:val="1"/>
      <w:numFmt w:val="lowerLetter"/>
      <w:lvlText w:val=" %3)  "/>
      <w:lvlJc w:val="left"/>
      <w:pPr>
        <w:tabs>
          <w:tab w:val="num" w:pos="850"/>
        </w:tabs>
        <w:ind w:left="850" w:hanging="567"/>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61" w15:restartNumberingAfterBreak="0">
    <w:nsid w:val="38387A54"/>
    <w:multiLevelType w:val="singleLevel"/>
    <w:tmpl w:val="04090017"/>
    <w:lvl w:ilvl="0">
      <w:start w:val="1"/>
      <w:numFmt w:val="lowerLetter"/>
      <w:lvlText w:val="%1)"/>
      <w:lvlJc w:val="left"/>
      <w:pPr>
        <w:tabs>
          <w:tab w:val="num" w:pos="360"/>
        </w:tabs>
        <w:ind w:left="360" w:hanging="360"/>
      </w:pPr>
      <w:rPr>
        <w:rFonts w:hint="default"/>
      </w:rPr>
    </w:lvl>
  </w:abstractNum>
  <w:abstractNum w:abstractNumId="62" w15:restartNumberingAfterBreak="0">
    <w:nsid w:val="3B8B0367"/>
    <w:multiLevelType w:val="hybridMultilevel"/>
    <w:tmpl w:val="76B44B7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15:restartNumberingAfterBreak="0">
    <w:nsid w:val="3CA713E6"/>
    <w:multiLevelType w:val="multilevel"/>
    <w:tmpl w:val="81644F28"/>
    <w:lvl w:ilvl="0">
      <w:start w:val="1"/>
      <w:numFmt w:val="bullet"/>
      <w:lvlText w:val=""/>
      <w:lvlJc w:val="left"/>
      <w:pPr>
        <w:tabs>
          <w:tab w:val="num" w:pos="1020"/>
        </w:tabs>
        <w:ind w:left="1020" w:hanging="1020"/>
      </w:pPr>
      <w:rPr>
        <w:rFonts w:ascii="Symbol" w:hAnsi="Symbol" w:hint="default"/>
      </w:rPr>
    </w:lvl>
    <w:lvl w:ilvl="1">
      <w:start w:val="1"/>
      <w:numFmt w:val="decimal"/>
      <w:lvlText w:val=" %1.%2 . "/>
      <w:lvlJc w:val="left"/>
      <w:pPr>
        <w:tabs>
          <w:tab w:val="num" w:pos="850"/>
        </w:tabs>
        <w:ind w:left="850" w:hanging="850"/>
      </w:pPr>
    </w:lvl>
    <w:lvl w:ilvl="2">
      <w:start w:val="1"/>
      <w:numFmt w:val="lowerLetter"/>
      <w:lvlText w:val=" %3)  "/>
      <w:lvlJc w:val="left"/>
      <w:pPr>
        <w:tabs>
          <w:tab w:val="num" w:pos="850"/>
        </w:tabs>
        <w:ind w:left="850" w:hanging="567"/>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64" w15:restartNumberingAfterBreak="0">
    <w:nsid w:val="3D5F3002"/>
    <w:multiLevelType w:val="multilevel"/>
    <w:tmpl w:val="81644F28"/>
    <w:lvl w:ilvl="0">
      <w:start w:val="1"/>
      <w:numFmt w:val="bullet"/>
      <w:lvlText w:val=""/>
      <w:lvlJc w:val="left"/>
      <w:pPr>
        <w:tabs>
          <w:tab w:val="num" w:pos="1020"/>
        </w:tabs>
        <w:ind w:left="1020" w:hanging="1020"/>
      </w:pPr>
      <w:rPr>
        <w:rFonts w:ascii="Symbol" w:hAnsi="Symbol" w:hint="default"/>
      </w:rPr>
    </w:lvl>
    <w:lvl w:ilvl="1">
      <w:start w:val="1"/>
      <w:numFmt w:val="decimal"/>
      <w:lvlText w:val=" %1.%2 . "/>
      <w:lvlJc w:val="left"/>
      <w:pPr>
        <w:tabs>
          <w:tab w:val="num" w:pos="850"/>
        </w:tabs>
        <w:ind w:left="850" w:hanging="850"/>
      </w:pPr>
    </w:lvl>
    <w:lvl w:ilvl="2">
      <w:start w:val="1"/>
      <w:numFmt w:val="lowerLetter"/>
      <w:lvlText w:val=" %3)  "/>
      <w:lvlJc w:val="left"/>
      <w:pPr>
        <w:tabs>
          <w:tab w:val="num" w:pos="850"/>
        </w:tabs>
        <w:ind w:left="850" w:hanging="567"/>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65" w15:restartNumberingAfterBreak="0">
    <w:nsid w:val="3FB54DBF"/>
    <w:multiLevelType w:val="multilevel"/>
    <w:tmpl w:val="5852A11A"/>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15:restartNumberingAfterBreak="0">
    <w:nsid w:val="41BC009F"/>
    <w:multiLevelType w:val="multilevel"/>
    <w:tmpl w:val="81644F28"/>
    <w:lvl w:ilvl="0">
      <w:start w:val="1"/>
      <w:numFmt w:val="bullet"/>
      <w:lvlText w:val=""/>
      <w:lvlJc w:val="left"/>
      <w:pPr>
        <w:tabs>
          <w:tab w:val="num" w:pos="1020"/>
        </w:tabs>
        <w:ind w:left="1020" w:hanging="1020"/>
      </w:pPr>
      <w:rPr>
        <w:rFonts w:ascii="Symbol" w:hAnsi="Symbol" w:hint="default"/>
      </w:rPr>
    </w:lvl>
    <w:lvl w:ilvl="1">
      <w:start w:val="1"/>
      <w:numFmt w:val="decimal"/>
      <w:lvlText w:val=" %1.%2 . "/>
      <w:lvlJc w:val="left"/>
      <w:pPr>
        <w:tabs>
          <w:tab w:val="num" w:pos="850"/>
        </w:tabs>
        <w:ind w:left="850" w:hanging="850"/>
      </w:pPr>
    </w:lvl>
    <w:lvl w:ilvl="2">
      <w:start w:val="1"/>
      <w:numFmt w:val="lowerLetter"/>
      <w:lvlText w:val=" %3)  "/>
      <w:lvlJc w:val="left"/>
      <w:pPr>
        <w:tabs>
          <w:tab w:val="num" w:pos="850"/>
        </w:tabs>
        <w:ind w:left="850" w:hanging="567"/>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67" w15:restartNumberingAfterBreak="0">
    <w:nsid w:val="462F461D"/>
    <w:multiLevelType w:val="hybridMultilevel"/>
    <w:tmpl w:val="27204D8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8" w15:restartNumberingAfterBreak="0">
    <w:nsid w:val="473330AB"/>
    <w:multiLevelType w:val="multilevel"/>
    <w:tmpl w:val="81644F28"/>
    <w:lvl w:ilvl="0">
      <w:start w:val="1"/>
      <w:numFmt w:val="bullet"/>
      <w:lvlText w:val=""/>
      <w:lvlJc w:val="left"/>
      <w:pPr>
        <w:tabs>
          <w:tab w:val="num" w:pos="1020"/>
        </w:tabs>
        <w:ind w:left="1020" w:hanging="1020"/>
      </w:pPr>
      <w:rPr>
        <w:rFonts w:ascii="Symbol" w:hAnsi="Symbol" w:hint="default"/>
      </w:rPr>
    </w:lvl>
    <w:lvl w:ilvl="1">
      <w:start w:val="1"/>
      <w:numFmt w:val="decimal"/>
      <w:lvlText w:val=" %1.%2 . "/>
      <w:lvlJc w:val="left"/>
      <w:pPr>
        <w:tabs>
          <w:tab w:val="num" w:pos="850"/>
        </w:tabs>
        <w:ind w:left="850" w:hanging="850"/>
      </w:pPr>
    </w:lvl>
    <w:lvl w:ilvl="2">
      <w:start w:val="1"/>
      <w:numFmt w:val="lowerLetter"/>
      <w:lvlText w:val=" %3)  "/>
      <w:lvlJc w:val="left"/>
      <w:pPr>
        <w:tabs>
          <w:tab w:val="num" w:pos="850"/>
        </w:tabs>
        <w:ind w:left="850" w:hanging="567"/>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69" w15:restartNumberingAfterBreak="0">
    <w:nsid w:val="49E100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4E944282"/>
    <w:multiLevelType w:val="multilevel"/>
    <w:tmpl w:val="81644F28"/>
    <w:lvl w:ilvl="0">
      <w:start w:val="1"/>
      <w:numFmt w:val="bullet"/>
      <w:lvlText w:val=""/>
      <w:lvlJc w:val="left"/>
      <w:pPr>
        <w:tabs>
          <w:tab w:val="num" w:pos="1020"/>
        </w:tabs>
        <w:ind w:left="1020" w:hanging="1020"/>
      </w:pPr>
      <w:rPr>
        <w:rFonts w:ascii="Symbol" w:hAnsi="Symbol" w:hint="default"/>
      </w:rPr>
    </w:lvl>
    <w:lvl w:ilvl="1">
      <w:start w:val="1"/>
      <w:numFmt w:val="decimal"/>
      <w:lvlText w:val=" %1.%2 . "/>
      <w:lvlJc w:val="left"/>
      <w:pPr>
        <w:tabs>
          <w:tab w:val="num" w:pos="850"/>
        </w:tabs>
        <w:ind w:left="850" w:hanging="850"/>
      </w:pPr>
    </w:lvl>
    <w:lvl w:ilvl="2">
      <w:start w:val="1"/>
      <w:numFmt w:val="lowerLetter"/>
      <w:lvlText w:val=" %3)  "/>
      <w:lvlJc w:val="left"/>
      <w:pPr>
        <w:tabs>
          <w:tab w:val="num" w:pos="850"/>
        </w:tabs>
        <w:ind w:left="850" w:hanging="567"/>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71" w15:restartNumberingAfterBreak="0">
    <w:nsid w:val="5112767E"/>
    <w:multiLevelType w:val="multilevel"/>
    <w:tmpl w:val="81644F28"/>
    <w:lvl w:ilvl="0">
      <w:start w:val="1"/>
      <w:numFmt w:val="bullet"/>
      <w:lvlText w:val=""/>
      <w:lvlJc w:val="left"/>
      <w:pPr>
        <w:tabs>
          <w:tab w:val="num" w:pos="1020"/>
        </w:tabs>
        <w:ind w:left="1020" w:hanging="1020"/>
      </w:pPr>
      <w:rPr>
        <w:rFonts w:ascii="Symbol" w:hAnsi="Symbol" w:hint="default"/>
      </w:rPr>
    </w:lvl>
    <w:lvl w:ilvl="1">
      <w:start w:val="1"/>
      <w:numFmt w:val="decimal"/>
      <w:lvlText w:val=" %1.%2 . "/>
      <w:lvlJc w:val="left"/>
      <w:pPr>
        <w:tabs>
          <w:tab w:val="num" w:pos="850"/>
        </w:tabs>
        <w:ind w:left="850" w:hanging="850"/>
      </w:pPr>
    </w:lvl>
    <w:lvl w:ilvl="2">
      <w:start w:val="1"/>
      <w:numFmt w:val="lowerLetter"/>
      <w:lvlText w:val=" %3)  "/>
      <w:lvlJc w:val="left"/>
      <w:pPr>
        <w:tabs>
          <w:tab w:val="num" w:pos="850"/>
        </w:tabs>
        <w:ind w:left="850" w:hanging="567"/>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72" w15:restartNumberingAfterBreak="0">
    <w:nsid w:val="51322F95"/>
    <w:multiLevelType w:val="multilevel"/>
    <w:tmpl w:val="5852A11A"/>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15:restartNumberingAfterBreak="0">
    <w:nsid w:val="53442226"/>
    <w:multiLevelType w:val="multilevel"/>
    <w:tmpl w:val="81644F28"/>
    <w:lvl w:ilvl="0">
      <w:start w:val="1"/>
      <w:numFmt w:val="bullet"/>
      <w:lvlText w:val=""/>
      <w:lvlJc w:val="left"/>
      <w:pPr>
        <w:tabs>
          <w:tab w:val="num" w:pos="1020"/>
        </w:tabs>
        <w:ind w:left="1020" w:hanging="1020"/>
      </w:pPr>
      <w:rPr>
        <w:rFonts w:ascii="Symbol" w:hAnsi="Symbol" w:hint="default"/>
      </w:rPr>
    </w:lvl>
    <w:lvl w:ilvl="1">
      <w:start w:val="1"/>
      <w:numFmt w:val="decimal"/>
      <w:lvlText w:val=" %1.%2 . "/>
      <w:lvlJc w:val="left"/>
      <w:pPr>
        <w:tabs>
          <w:tab w:val="num" w:pos="850"/>
        </w:tabs>
        <w:ind w:left="850" w:hanging="850"/>
      </w:pPr>
    </w:lvl>
    <w:lvl w:ilvl="2">
      <w:start w:val="1"/>
      <w:numFmt w:val="lowerLetter"/>
      <w:lvlText w:val=" %3)  "/>
      <w:lvlJc w:val="left"/>
      <w:pPr>
        <w:tabs>
          <w:tab w:val="num" w:pos="850"/>
        </w:tabs>
        <w:ind w:left="850" w:hanging="567"/>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74" w15:restartNumberingAfterBreak="0">
    <w:nsid w:val="561371E0"/>
    <w:multiLevelType w:val="multilevel"/>
    <w:tmpl w:val="81644F28"/>
    <w:lvl w:ilvl="0">
      <w:start w:val="1"/>
      <w:numFmt w:val="bullet"/>
      <w:lvlText w:val=""/>
      <w:lvlJc w:val="left"/>
      <w:pPr>
        <w:tabs>
          <w:tab w:val="num" w:pos="1020"/>
        </w:tabs>
        <w:ind w:left="1020" w:hanging="1020"/>
      </w:pPr>
      <w:rPr>
        <w:rFonts w:ascii="Symbol" w:hAnsi="Symbol" w:hint="default"/>
      </w:rPr>
    </w:lvl>
    <w:lvl w:ilvl="1">
      <w:start w:val="1"/>
      <w:numFmt w:val="decimal"/>
      <w:lvlText w:val=" %1.%2 . "/>
      <w:lvlJc w:val="left"/>
      <w:pPr>
        <w:tabs>
          <w:tab w:val="num" w:pos="850"/>
        </w:tabs>
        <w:ind w:left="850" w:hanging="850"/>
      </w:pPr>
    </w:lvl>
    <w:lvl w:ilvl="2">
      <w:start w:val="1"/>
      <w:numFmt w:val="lowerLetter"/>
      <w:lvlText w:val=" %3)  "/>
      <w:lvlJc w:val="left"/>
      <w:pPr>
        <w:tabs>
          <w:tab w:val="num" w:pos="850"/>
        </w:tabs>
        <w:ind w:left="850" w:hanging="567"/>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75" w15:restartNumberingAfterBreak="0">
    <w:nsid w:val="574B2BBC"/>
    <w:multiLevelType w:val="multilevel"/>
    <w:tmpl w:val="1D8CFF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595715D3"/>
    <w:multiLevelType w:val="hybridMultilevel"/>
    <w:tmpl w:val="F1BE8E6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7" w15:restartNumberingAfterBreak="0">
    <w:nsid w:val="5C142EF0"/>
    <w:multiLevelType w:val="hybridMultilevel"/>
    <w:tmpl w:val="F3E654A0"/>
    <w:lvl w:ilvl="0" w:tplc="0426000F">
      <w:start w:val="1"/>
      <w:numFmt w:val="decimal"/>
      <w:lvlText w:val="%1."/>
      <w:lvlJc w:val="left"/>
      <w:pPr>
        <w:ind w:left="720" w:hanging="360"/>
      </w:pPr>
    </w:lvl>
    <w:lvl w:ilvl="1" w:tplc="04260019" w:tentative="1">
      <w:start w:val="1"/>
      <w:numFmt w:val="lowerLetter"/>
      <w:pStyle w:val="Piel2lm"/>
      <w:lvlText w:val="%2."/>
      <w:lvlJc w:val="left"/>
      <w:pPr>
        <w:ind w:left="1440" w:hanging="360"/>
      </w:pPr>
    </w:lvl>
    <w:lvl w:ilvl="2" w:tplc="0426001B" w:tentative="1">
      <w:start w:val="1"/>
      <w:numFmt w:val="lowerRoman"/>
      <w:pStyle w:val="Piel3lm"/>
      <w:lvlText w:val="%3."/>
      <w:lvlJc w:val="right"/>
      <w:pPr>
        <w:ind w:left="2160" w:hanging="180"/>
      </w:pPr>
    </w:lvl>
    <w:lvl w:ilvl="3" w:tplc="0426000F" w:tentative="1">
      <w:start w:val="1"/>
      <w:numFmt w:val="decimal"/>
      <w:pStyle w:val="Piel4lm"/>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8" w15:restartNumberingAfterBreak="0">
    <w:nsid w:val="5D35176C"/>
    <w:multiLevelType w:val="multilevel"/>
    <w:tmpl w:val="81644F28"/>
    <w:lvl w:ilvl="0">
      <w:start w:val="1"/>
      <w:numFmt w:val="bullet"/>
      <w:lvlText w:val=""/>
      <w:lvlJc w:val="left"/>
      <w:pPr>
        <w:tabs>
          <w:tab w:val="num" w:pos="1020"/>
        </w:tabs>
        <w:ind w:left="1020" w:hanging="1020"/>
      </w:pPr>
      <w:rPr>
        <w:rFonts w:ascii="Symbol" w:hAnsi="Symbol" w:hint="default"/>
      </w:rPr>
    </w:lvl>
    <w:lvl w:ilvl="1">
      <w:start w:val="1"/>
      <w:numFmt w:val="decimal"/>
      <w:lvlText w:val=" %1.%2 . "/>
      <w:lvlJc w:val="left"/>
      <w:pPr>
        <w:tabs>
          <w:tab w:val="num" w:pos="850"/>
        </w:tabs>
        <w:ind w:left="850" w:hanging="850"/>
      </w:pPr>
    </w:lvl>
    <w:lvl w:ilvl="2">
      <w:start w:val="1"/>
      <w:numFmt w:val="lowerLetter"/>
      <w:lvlText w:val=" %3)  "/>
      <w:lvlJc w:val="left"/>
      <w:pPr>
        <w:tabs>
          <w:tab w:val="num" w:pos="850"/>
        </w:tabs>
        <w:ind w:left="850" w:hanging="567"/>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79" w15:restartNumberingAfterBreak="0">
    <w:nsid w:val="5DB06606"/>
    <w:multiLevelType w:val="hybridMultilevel"/>
    <w:tmpl w:val="1504AD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DFD014F"/>
    <w:multiLevelType w:val="singleLevel"/>
    <w:tmpl w:val="03C29486"/>
    <w:lvl w:ilvl="0">
      <w:start w:val="1"/>
      <w:numFmt w:val="bullet"/>
      <w:pStyle w:val="Tiret1"/>
      <w:lvlText w:val="-"/>
      <w:lvlJc w:val="left"/>
      <w:pPr>
        <w:tabs>
          <w:tab w:val="num" w:pos="360"/>
        </w:tabs>
        <w:ind w:left="284" w:hanging="284"/>
      </w:pPr>
      <w:rPr>
        <w:rFonts w:ascii="Times New Roman" w:hAnsi="Times New Roman" w:cs="Times New Roman" w:hint="default"/>
      </w:rPr>
    </w:lvl>
  </w:abstractNum>
  <w:abstractNum w:abstractNumId="81" w15:restartNumberingAfterBreak="0">
    <w:nsid w:val="63CD0A2C"/>
    <w:multiLevelType w:val="multilevel"/>
    <w:tmpl w:val="721069B6"/>
    <w:lvl w:ilvl="0">
      <w:start w:val="1"/>
      <w:numFmt w:val="decimal"/>
      <w:lvlText w:val="%1."/>
      <w:lvlJc w:val="left"/>
      <w:pPr>
        <w:tabs>
          <w:tab w:val="num" w:pos="1495"/>
        </w:tabs>
        <w:ind w:left="1495" w:hanging="360"/>
      </w:pPr>
    </w:lvl>
    <w:lvl w:ilvl="1">
      <w:start w:val="1"/>
      <w:numFmt w:val="decimal"/>
      <w:isLgl/>
      <w:lvlText w:val="%1.%2."/>
      <w:lvlJc w:val="left"/>
      <w:pPr>
        <w:tabs>
          <w:tab w:val="num" w:pos="1800"/>
        </w:tabs>
        <w:ind w:left="1800" w:hanging="7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520"/>
        </w:tabs>
        <w:ind w:left="2520" w:hanging="1440"/>
      </w:pPr>
      <w:rPr>
        <w:rFonts w:hint="default"/>
      </w:rPr>
    </w:lvl>
    <w:lvl w:ilvl="6">
      <w:start w:val="1"/>
      <w:numFmt w:val="decimal"/>
      <w:isLgl/>
      <w:lvlText w:val="%1.%2.%3.%4.%5.%6.%7."/>
      <w:lvlJc w:val="left"/>
      <w:pPr>
        <w:tabs>
          <w:tab w:val="num" w:pos="2880"/>
        </w:tabs>
        <w:ind w:left="2880" w:hanging="1800"/>
      </w:pPr>
      <w:rPr>
        <w:rFonts w:hint="default"/>
      </w:rPr>
    </w:lvl>
    <w:lvl w:ilvl="7">
      <w:start w:val="1"/>
      <w:numFmt w:val="decimal"/>
      <w:isLgl/>
      <w:lvlText w:val="%1.%2.%3.%4.%5.%6.%7.%8."/>
      <w:lvlJc w:val="left"/>
      <w:pPr>
        <w:tabs>
          <w:tab w:val="num" w:pos="2880"/>
        </w:tabs>
        <w:ind w:left="2880" w:hanging="1800"/>
      </w:pPr>
      <w:rPr>
        <w:rFonts w:hint="default"/>
      </w:rPr>
    </w:lvl>
    <w:lvl w:ilvl="8">
      <w:start w:val="1"/>
      <w:numFmt w:val="decimal"/>
      <w:isLgl/>
      <w:lvlText w:val="%1.%2.%3.%4.%5.%6.%7.%8.%9."/>
      <w:lvlJc w:val="left"/>
      <w:pPr>
        <w:tabs>
          <w:tab w:val="num" w:pos="3240"/>
        </w:tabs>
        <w:ind w:left="3240" w:hanging="2160"/>
      </w:pPr>
      <w:rPr>
        <w:rFonts w:hint="default"/>
      </w:rPr>
    </w:lvl>
  </w:abstractNum>
  <w:abstractNum w:abstractNumId="82" w15:restartNumberingAfterBreak="0">
    <w:nsid w:val="641E2A28"/>
    <w:multiLevelType w:val="multilevel"/>
    <w:tmpl w:val="81644F28"/>
    <w:lvl w:ilvl="0">
      <w:start w:val="1"/>
      <w:numFmt w:val="bullet"/>
      <w:lvlText w:val=""/>
      <w:lvlJc w:val="left"/>
      <w:pPr>
        <w:tabs>
          <w:tab w:val="num" w:pos="1020"/>
        </w:tabs>
        <w:ind w:left="1020" w:hanging="1020"/>
      </w:pPr>
      <w:rPr>
        <w:rFonts w:ascii="Symbol" w:hAnsi="Symbol" w:hint="default"/>
      </w:rPr>
    </w:lvl>
    <w:lvl w:ilvl="1">
      <w:start w:val="1"/>
      <w:numFmt w:val="decimal"/>
      <w:lvlText w:val=" %1.%2 . "/>
      <w:lvlJc w:val="left"/>
      <w:pPr>
        <w:tabs>
          <w:tab w:val="num" w:pos="850"/>
        </w:tabs>
        <w:ind w:left="850" w:hanging="850"/>
      </w:pPr>
    </w:lvl>
    <w:lvl w:ilvl="2">
      <w:start w:val="1"/>
      <w:numFmt w:val="lowerLetter"/>
      <w:lvlText w:val=" %3)  "/>
      <w:lvlJc w:val="left"/>
      <w:pPr>
        <w:tabs>
          <w:tab w:val="num" w:pos="850"/>
        </w:tabs>
        <w:ind w:left="850" w:hanging="567"/>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83" w15:restartNumberingAfterBreak="0">
    <w:nsid w:val="694411D8"/>
    <w:multiLevelType w:val="multilevel"/>
    <w:tmpl w:val="81644F28"/>
    <w:lvl w:ilvl="0">
      <w:start w:val="1"/>
      <w:numFmt w:val="bullet"/>
      <w:lvlText w:val=""/>
      <w:lvlJc w:val="left"/>
      <w:pPr>
        <w:tabs>
          <w:tab w:val="num" w:pos="1020"/>
        </w:tabs>
        <w:ind w:left="1020" w:hanging="1020"/>
      </w:pPr>
      <w:rPr>
        <w:rFonts w:ascii="Symbol" w:hAnsi="Symbol" w:hint="default"/>
      </w:rPr>
    </w:lvl>
    <w:lvl w:ilvl="1">
      <w:start w:val="1"/>
      <w:numFmt w:val="decimal"/>
      <w:lvlText w:val=" %1.%2 . "/>
      <w:lvlJc w:val="left"/>
      <w:pPr>
        <w:tabs>
          <w:tab w:val="num" w:pos="850"/>
        </w:tabs>
        <w:ind w:left="850" w:hanging="850"/>
      </w:pPr>
    </w:lvl>
    <w:lvl w:ilvl="2">
      <w:start w:val="1"/>
      <w:numFmt w:val="lowerLetter"/>
      <w:lvlText w:val=" %3)  "/>
      <w:lvlJc w:val="left"/>
      <w:pPr>
        <w:tabs>
          <w:tab w:val="num" w:pos="850"/>
        </w:tabs>
        <w:ind w:left="850" w:hanging="567"/>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84" w15:restartNumberingAfterBreak="0">
    <w:nsid w:val="69A41627"/>
    <w:multiLevelType w:val="hybridMultilevel"/>
    <w:tmpl w:val="7C8A3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6BDE6322"/>
    <w:multiLevelType w:val="hybridMultilevel"/>
    <w:tmpl w:val="D928930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E087D9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C733F4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6F5A3042"/>
    <w:multiLevelType w:val="multilevel"/>
    <w:tmpl w:val="81644F28"/>
    <w:lvl w:ilvl="0">
      <w:start w:val="1"/>
      <w:numFmt w:val="bullet"/>
      <w:lvlText w:val=""/>
      <w:lvlJc w:val="left"/>
      <w:pPr>
        <w:tabs>
          <w:tab w:val="num" w:pos="1020"/>
        </w:tabs>
        <w:ind w:left="1020" w:hanging="1020"/>
      </w:pPr>
      <w:rPr>
        <w:rFonts w:ascii="Symbol" w:hAnsi="Symbol" w:hint="default"/>
      </w:rPr>
    </w:lvl>
    <w:lvl w:ilvl="1">
      <w:start w:val="1"/>
      <w:numFmt w:val="decimal"/>
      <w:lvlText w:val=" %1.%2 . "/>
      <w:lvlJc w:val="left"/>
      <w:pPr>
        <w:tabs>
          <w:tab w:val="num" w:pos="850"/>
        </w:tabs>
        <w:ind w:left="850" w:hanging="850"/>
      </w:pPr>
    </w:lvl>
    <w:lvl w:ilvl="2">
      <w:start w:val="1"/>
      <w:numFmt w:val="lowerLetter"/>
      <w:lvlText w:val=" %3)  "/>
      <w:lvlJc w:val="left"/>
      <w:pPr>
        <w:tabs>
          <w:tab w:val="num" w:pos="850"/>
        </w:tabs>
        <w:ind w:left="850" w:hanging="567"/>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88" w15:restartNumberingAfterBreak="0">
    <w:nsid w:val="71383F55"/>
    <w:multiLevelType w:val="hybridMultilevel"/>
    <w:tmpl w:val="B6207AE6"/>
    <w:lvl w:ilvl="0" w:tplc="4E3E0504">
      <w:start w:val="1"/>
      <w:numFmt w:val="bullet"/>
      <w:lvlText w:val="•"/>
      <w:lvlJc w:val="left"/>
      <w:pPr>
        <w:tabs>
          <w:tab w:val="num" w:pos="720"/>
        </w:tabs>
        <w:ind w:left="720" w:hanging="360"/>
      </w:pPr>
      <w:rPr>
        <w:rFonts w:ascii="Times New Roman" w:hAnsi="Times New Roman" w:hint="default"/>
      </w:rPr>
    </w:lvl>
    <w:lvl w:ilvl="1" w:tplc="A30810EC">
      <w:numFmt w:val="bullet"/>
      <w:lvlText w:val="–"/>
      <w:lvlJc w:val="left"/>
      <w:pPr>
        <w:tabs>
          <w:tab w:val="num" w:pos="1440"/>
        </w:tabs>
        <w:ind w:left="1440" w:hanging="360"/>
      </w:pPr>
      <w:rPr>
        <w:rFonts w:ascii="Times New Roman" w:hAnsi="Times New Roman" w:hint="default"/>
      </w:rPr>
    </w:lvl>
    <w:lvl w:ilvl="2" w:tplc="AB5A1780">
      <w:start w:val="1"/>
      <w:numFmt w:val="bullet"/>
      <w:lvlText w:val="•"/>
      <w:lvlJc w:val="left"/>
      <w:pPr>
        <w:tabs>
          <w:tab w:val="num" w:pos="2160"/>
        </w:tabs>
        <w:ind w:left="2160" w:hanging="360"/>
      </w:pPr>
      <w:rPr>
        <w:rFonts w:ascii="Times New Roman" w:hAnsi="Times New Roman" w:hint="default"/>
      </w:rPr>
    </w:lvl>
    <w:lvl w:ilvl="3" w:tplc="F2206A00" w:tentative="1">
      <w:start w:val="1"/>
      <w:numFmt w:val="bullet"/>
      <w:lvlText w:val="•"/>
      <w:lvlJc w:val="left"/>
      <w:pPr>
        <w:tabs>
          <w:tab w:val="num" w:pos="2880"/>
        </w:tabs>
        <w:ind w:left="2880" w:hanging="360"/>
      </w:pPr>
      <w:rPr>
        <w:rFonts w:ascii="Times New Roman" w:hAnsi="Times New Roman" w:hint="default"/>
      </w:rPr>
    </w:lvl>
    <w:lvl w:ilvl="4" w:tplc="FC08474C" w:tentative="1">
      <w:start w:val="1"/>
      <w:numFmt w:val="bullet"/>
      <w:lvlText w:val="•"/>
      <w:lvlJc w:val="left"/>
      <w:pPr>
        <w:tabs>
          <w:tab w:val="num" w:pos="3600"/>
        </w:tabs>
        <w:ind w:left="3600" w:hanging="360"/>
      </w:pPr>
      <w:rPr>
        <w:rFonts w:ascii="Times New Roman" w:hAnsi="Times New Roman" w:hint="default"/>
      </w:rPr>
    </w:lvl>
    <w:lvl w:ilvl="5" w:tplc="B01242CE" w:tentative="1">
      <w:start w:val="1"/>
      <w:numFmt w:val="bullet"/>
      <w:lvlText w:val="•"/>
      <w:lvlJc w:val="left"/>
      <w:pPr>
        <w:tabs>
          <w:tab w:val="num" w:pos="4320"/>
        </w:tabs>
        <w:ind w:left="4320" w:hanging="360"/>
      </w:pPr>
      <w:rPr>
        <w:rFonts w:ascii="Times New Roman" w:hAnsi="Times New Roman" w:hint="default"/>
      </w:rPr>
    </w:lvl>
    <w:lvl w:ilvl="6" w:tplc="4A4CBD14" w:tentative="1">
      <w:start w:val="1"/>
      <w:numFmt w:val="bullet"/>
      <w:lvlText w:val="•"/>
      <w:lvlJc w:val="left"/>
      <w:pPr>
        <w:tabs>
          <w:tab w:val="num" w:pos="5040"/>
        </w:tabs>
        <w:ind w:left="5040" w:hanging="360"/>
      </w:pPr>
      <w:rPr>
        <w:rFonts w:ascii="Times New Roman" w:hAnsi="Times New Roman" w:hint="default"/>
      </w:rPr>
    </w:lvl>
    <w:lvl w:ilvl="7" w:tplc="408E00E8" w:tentative="1">
      <w:start w:val="1"/>
      <w:numFmt w:val="bullet"/>
      <w:lvlText w:val="•"/>
      <w:lvlJc w:val="left"/>
      <w:pPr>
        <w:tabs>
          <w:tab w:val="num" w:pos="5760"/>
        </w:tabs>
        <w:ind w:left="5760" w:hanging="360"/>
      </w:pPr>
      <w:rPr>
        <w:rFonts w:ascii="Times New Roman" w:hAnsi="Times New Roman" w:hint="default"/>
      </w:rPr>
    </w:lvl>
    <w:lvl w:ilvl="8" w:tplc="371C8292" w:tentative="1">
      <w:start w:val="1"/>
      <w:numFmt w:val="bullet"/>
      <w:lvlText w:val="•"/>
      <w:lvlJc w:val="left"/>
      <w:pPr>
        <w:tabs>
          <w:tab w:val="num" w:pos="6480"/>
        </w:tabs>
        <w:ind w:left="6480" w:hanging="360"/>
      </w:pPr>
      <w:rPr>
        <w:rFonts w:ascii="Times New Roman" w:hAnsi="Times New Roman" w:hint="default"/>
      </w:rPr>
    </w:lvl>
  </w:abstractNum>
  <w:abstractNum w:abstractNumId="89" w15:restartNumberingAfterBreak="0">
    <w:nsid w:val="72197929"/>
    <w:multiLevelType w:val="multilevel"/>
    <w:tmpl w:val="81644F28"/>
    <w:lvl w:ilvl="0">
      <w:start w:val="1"/>
      <w:numFmt w:val="bullet"/>
      <w:lvlText w:val=""/>
      <w:lvlJc w:val="left"/>
      <w:pPr>
        <w:tabs>
          <w:tab w:val="num" w:pos="1020"/>
        </w:tabs>
        <w:ind w:left="1020" w:hanging="1020"/>
      </w:pPr>
      <w:rPr>
        <w:rFonts w:ascii="Symbol" w:hAnsi="Symbol" w:hint="default"/>
      </w:rPr>
    </w:lvl>
    <w:lvl w:ilvl="1">
      <w:start w:val="1"/>
      <w:numFmt w:val="decimal"/>
      <w:lvlText w:val=" %1.%2 . "/>
      <w:lvlJc w:val="left"/>
      <w:pPr>
        <w:tabs>
          <w:tab w:val="num" w:pos="850"/>
        </w:tabs>
        <w:ind w:left="850" w:hanging="850"/>
      </w:pPr>
    </w:lvl>
    <w:lvl w:ilvl="2">
      <w:start w:val="1"/>
      <w:numFmt w:val="lowerLetter"/>
      <w:lvlText w:val=" %3)  "/>
      <w:lvlJc w:val="left"/>
      <w:pPr>
        <w:tabs>
          <w:tab w:val="num" w:pos="850"/>
        </w:tabs>
        <w:ind w:left="850" w:hanging="567"/>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90" w15:restartNumberingAfterBreak="0">
    <w:nsid w:val="757A166F"/>
    <w:multiLevelType w:val="multilevel"/>
    <w:tmpl w:val="81644F28"/>
    <w:lvl w:ilvl="0">
      <w:start w:val="1"/>
      <w:numFmt w:val="bullet"/>
      <w:lvlText w:val=""/>
      <w:lvlJc w:val="left"/>
      <w:pPr>
        <w:tabs>
          <w:tab w:val="num" w:pos="1020"/>
        </w:tabs>
        <w:ind w:left="1020" w:hanging="1020"/>
      </w:pPr>
      <w:rPr>
        <w:rFonts w:ascii="Symbol" w:hAnsi="Symbol" w:hint="default"/>
      </w:rPr>
    </w:lvl>
    <w:lvl w:ilvl="1">
      <w:start w:val="1"/>
      <w:numFmt w:val="decimal"/>
      <w:lvlText w:val=" %1.%2 . "/>
      <w:lvlJc w:val="left"/>
      <w:pPr>
        <w:tabs>
          <w:tab w:val="num" w:pos="850"/>
        </w:tabs>
        <w:ind w:left="850" w:hanging="850"/>
      </w:pPr>
    </w:lvl>
    <w:lvl w:ilvl="2">
      <w:start w:val="1"/>
      <w:numFmt w:val="lowerLetter"/>
      <w:lvlText w:val=" %3)  "/>
      <w:lvlJc w:val="left"/>
      <w:pPr>
        <w:tabs>
          <w:tab w:val="num" w:pos="850"/>
        </w:tabs>
        <w:ind w:left="850" w:hanging="567"/>
      </w:pPr>
    </w:lvl>
    <w:lvl w:ilvl="3">
      <w:start w:val="1"/>
      <w:numFmt w:val="none"/>
      <w:suff w:val="nothing"/>
      <w:lvlText w:val="  "/>
      <w:lvlJc w:val="left"/>
      <w:pPr>
        <w:tabs>
          <w:tab w:val="num" w:pos="0"/>
        </w:tabs>
        <w:ind w:left="0" w:firstLine="0"/>
      </w:pPr>
    </w:lvl>
    <w:lvl w:ilvl="4">
      <w:start w:val="1"/>
      <w:numFmt w:val="none"/>
      <w:suff w:val="nothing"/>
      <w:lvlText w:val="  "/>
      <w:lvlJc w:val="left"/>
      <w:pPr>
        <w:tabs>
          <w:tab w:val="num" w:pos="0"/>
        </w:tabs>
        <w:ind w:left="0" w:firstLine="0"/>
      </w:pPr>
    </w:lvl>
    <w:lvl w:ilvl="5">
      <w:start w:val="1"/>
      <w:numFmt w:val="none"/>
      <w:suff w:val="nothing"/>
      <w:lvlText w:val="  "/>
      <w:lvlJc w:val="left"/>
      <w:pPr>
        <w:tabs>
          <w:tab w:val="num" w:pos="0"/>
        </w:tabs>
        <w:ind w:left="0" w:firstLine="0"/>
      </w:pPr>
    </w:lvl>
    <w:lvl w:ilvl="6">
      <w:start w:val="1"/>
      <w:numFmt w:val="none"/>
      <w:suff w:val="nothing"/>
      <w:lvlText w:val="  "/>
      <w:lvlJc w:val="left"/>
      <w:pPr>
        <w:tabs>
          <w:tab w:val="num" w:pos="0"/>
        </w:tabs>
        <w:ind w:left="0" w:firstLine="0"/>
      </w:pPr>
    </w:lvl>
    <w:lvl w:ilvl="7">
      <w:start w:val="1"/>
      <w:numFmt w:val="none"/>
      <w:suff w:val="nothing"/>
      <w:lvlText w:val="  "/>
      <w:lvlJc w:val="left"/>
      <w:pPr>
        <w:tabs>
          <w:tab w:val="num" w:pos="0"/>
        </w:tabs>
        <w:ind w:left="0" w:firstLine="0"/>
      </w:pPr>
    </w:lvl>
    <w:lvl w:ilvl="8">
      <w:start w:val="1"/>
      <w:numFmt w:val="none"/>
      <w:suff w:val="nothing"/>
      <w:lvlText w:val="  "/>
      <w:lvlJc w:val="left"/>
      <w:pPr>
        <w:tabs>
          <w:tab w:val="num" w:pos="0"/>
        </w:tabs>
        <w:ind w:left="0" w:firstLine="0"/>
      </w:pPr>
    </w:lvl>
  </w:abstractNum>
  <w:abstractNum w:abstractNumId="91" w15:restartNumberingAfterBreak="0">
    <w:nsid w:val="75C71831"/>
    <w:multiLevelType w:val="hybridMultilevel"/>
    <w:tmpl w:val="A5DED31A"/>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92" w15:restartNumberingAfterBreak="0">
    <w:nsid w:val="76A74646"/>
    <w:multiLevelType w:val="hybridMultilevel"/>
    <w:tmpl w:val="622A399C"/>
    <w:lvl w:ilvl="0" w:tplc="0426000F">
      <w:start w:val="1"/>
      <w:numFmt w:val="decimal"/>
      <w:lvlText w:val="%1."/>
      <w:lvlJc w:val="left"/>
      <w:pPr>
        <w:tabs>
          <w:tab w:val="num" w:pos="720"/>
        </w:tabs>
        <w:ind w:left="720" w:hanging="360"/>
      </w:pPr>
      <w:rPr>
        <w:rFonts w:hint="default"/>
      </w:rPr>
    </w:lvl>
    <w:lvl w:ilvl="1" w:tplc="31C01018" w:tentative="1">
      <w:start w:val="1"/>
      <w:numFmt w:val="bullet"/>
      <w:lvlText w:val=""/>
      <w:lvlJc w:val="left"/>
      <w:pPr>
        <w:tabs>
          <w:tab w:val="num" w:pos="1440"/>
        </w:tabs>
        <w:ind w:left="1440" w:hanging="360"/>
      </w:pPr>
      <w:rPr>
        <w:rFonts w:ascii="Wingdings" w:hAnsi="Wingdings" w:hint="default"/>
      </w:rPr>
    </w:lvl>
    <w:lvl w:ilvl="2" w:tplc="B3F2DA1A" w:tentative="1">
      <w:start w:val="1"/>
      <w:numFmt w:val="bullet"/>
      <w:lvlText w:val=""/>
      <w:lvlJc w:val="left"/>
      <w:pPr>
        <w:tabs>
          <w:tab w:val="num" w:pos="2160"/>
        </w:tabs>
        <w:ind w:left="2160" w:hanging="360"/>
      </w:pPr>
      <w:rPr>
        <w:rFonts w:ascii="Wingdings" w:hAnsi="Wingdings" w:hint="default"/>
      </w:rPr>
    </w:lvl>
    <w:lvl w:ilvl="3" w:tplc="9B98BC20" w:tentative="1">
      <w:start w:val="1"/>
      <w:numFmt w:val="bullet"/>
      <w:lvlText w:val=""/>
      <w:lvlJc w:val="left"/>
      <w:pPr>
        <w:tabs>
          <w:tab w:val="num" w:pos="2880"/>
        </w:tabs>
        <w:ind w:left="2880" w:hanging="360"/>
      </w:pPr>
      <w:rPr>
        <w:rFonts w:ascii="Wingdings" w:hAnsi="Wingdings" w:hint="default"/>
      </w:rPr>
    </w:lvl>
    <w:lvl w:ilvl="4" w:tplc="CCAA550C" w:tentative="1">
      <w:start w:val="1"/>
      <w:numFmt w:val="bullet"/>
      <w:lvlText w:val=""/>
      <w:lvlJc w:val="left"/>
      <w:pPr>
        <w:tabs>
          <w:tab w:val="num" w:pos="3600"/>
        </w:tabs>
        <w:ind w:left="3600" w:hanging="360"/>
      </w:pPr>
      <w:rPr>
        <w:rFonts w:ascii="Wingdings" w:hAnsi="Wingdings" w:hint="default"/>
      </w:rPr>
    </w:lvl>
    <w:lvl w:ilvl="5" w:tplc="2ACA0C8A" w:tentative="1">
      <w:start w:val="1"/>
      <w:numFmt w:val="bullet"/>
      <w:lvlText w:val=""/>
      <w:lvlJc w:val="left"/>
      <w:pPr>
        <w:tabs>
          <w:tab w:val="num" w:pos="4320"/>
        </w:tabs>
        <w:ind w:left="4320" w:hanging="360"/>
      </w:pPr>
      <w:rPr>
        <w:rFonts w:ascii="Wingdings" w:hAnsi="Wingdings" w:hint="default"/>
      </w:rPr>
    </w:lvl>
    <w:lvl w:ilvl="6" w:tplc="6FF8D522" w:tentative="1">
      <w:start w:val="1"/>
      <w:numFmt w:val="bullet"/>
      <w:lvlText w:val=""/>
      <w:lvlJc w:val="left"/>
      <w:pPr>
        <w:tabs>
          <w:tab w:val="num" w:pos="5040"/>
        </w:tabs>
        <w:ind w:left="5040" w:hanging="360"/>
      </w:pPr>
      <w:rPr>
        <w:rFonts w:ascii="Wingdings" w:hAnsi="Wingdings" w:hint="default"/>
      </w:rPr>
    </w:lvl>
    <w:lvl w:ilvl="7" w:tplc="F3F4752A" w:tentative="1">
      <w:start w:val="1"/>
      <w:numFmt w:val="bullet"/>
      <w:lvlText w:val=""/>
      <w:lvlJc w:val="left"/>
      <w:pPr>
        <w:tabs>
          <w:tab w:val="num" w:pos="5760"/>
        </w:tabs>
        <w:ind w:left="5760" w:hanging="360"/>
      </w:pPr>
      <w:rPr>
        <w:rFonts w:ascii="Wingdings" w:hAnsi="Wingdings" w:hint="default"/>
      </w:rPr>
    </w:lvl>
    <w:lvl w:ilvl="8" w:tplc="6C8E1972"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89B372B"/>
    <w:multiLevelType w:val="hybridMultilevel"/>
    <w:tmpl w:val="EFDC87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A55642C"/>
    <w:multiLevelType w:val="multilevel"/>
    <w:tmpl w:val="B742D666"/>
    <w:lvl w:ilvl="0">
      <w:start w:val="1"/>
      <w:numFmt w:val="decimal"/>
      <w:lvlText w:val="%1."/>
      <w:lvlJc w:val="left"/>
      <w:pPr>
        <w:tabs>
          <w:tab w:val="num" w:pos="570"/>
        </w:tabs>
        <w:ind w:left="570" w:hanging="570"/>
      </w:pPr>
      <w:rPr>
        <w:rFonts w:asciiTheme="minorHAnsi" w:eastAsiaTheme="minorHAnsi" w:hAnsiTheme="minorHAnsi" w:cstheme="minorBidi"/>
        <w:b w:val="0"/>
        <w:bCs/>
        <w:i w:val="0"/>
        <w:color w:val="auto"/>
      </w:rPr>
    </w:lvl>
    <w:lvl w:ilvl="1">
      <w:start w:val="1"/>
      <w:numFmt w:val="decimal"/>
      <w:lvlText w:val="%1.%2."/>
      <w:lvlJc w:val="left"/>
      <w:pPr>
        <w:tabs>
          <w:tab w:val="num" w:pos="1855"/>
        </w:tabs>
        <w:ind w:left="1855" w:hanging="720"/>
      </w:pPr>
      <w:rPr>
        <w:rFonts w:hint="default"/>
        <w:b w:val="0"/>
        <w:bCs w:val="0"/>
        <w:i w:val="0"/>
        <w:color w:val="auto"/>
      </w:rPr>
    </w:lvl>
    <w:lvl w:ilvl="2">
      <w:start w:val="1"/>
      <w:numFmt w:val="decimal"/>
      <w:lvlText w:val="%1.%2.%3."/>
      <w:lvlJc w:val="left"/>
      <w:pPr>
        <w:tabs>
          <w:tab w:val="num" w:pos="2990"/>
        </w:tabs>
        <w:ind w:left="2990" w:hanging="720"/>
      </w:pPr>
      <w:rPr>
        <w:rFonts w:hint="default"/>
        <w:i w:val="0"/>
        <w:color w:val="auto"/>
      </w:rPr>
    </w:lvl>
    <w:lvl w:ilvl="3">
      <w:start w:val="1"/>
      <w:numFmt w:val="decimal"/>
      <w:lvlText w:val="%1.%2.%3.%4."/>
      <w:lvlJc w:val="left"/>
      <w:pPr>
        <w:tabs>
          <w:tab w:val="num" w:pos="4485"/>
        </w:tabs>
        <w:ind w:left="4485" w:hanging="1080"/>
      </w:pPr>
      <w:rPr>
        <w:rFonts w:hint="default"/>
        <w:i w:val="0"/>
        <w:color w:val="auto"/>
      </w:rPr>
    </w:lvl>
    <w:lvl w:ilvl="4">
      <w:start w:val="1"/>
      <w:numFmt w:val="decimal"/>
      <w:lvlText w:val="%1.%2.%3.%4.%5."/>
      <w:lvlJc w:val="left"/>
      <w:pPr>
        <w:tabs>
          <w:tab w:val="num" w:pos="5620"/>
        </w:tabs>
        <w:ind w:left="5620" w:hanging="1080"/>
      </w:pPr>
      <w:rPr>
        <w:rFonts w:hint="default"/>
        <w:i w:val="0"/>
        <w:color w:val="auto"/>
      </w:rPr>
    </w:lvl>
    <w:lvl w:ilvl="5">
      <w:start w:val="1"/>
      <w:numFmt w:val="decimal"/>
      <w:lvlText w:val="%1.%2.%3.%4.%5.%6."/>
      <w:lvlJc w:val="left"/>
      <w:pPr>
        <w:tabs>
          <w:tab w:val="num" w:pos="7115"/>
        </w:tabs>
        <w:ind w:left="7115" w:hanging="1440"/>
      </w:pPr>
      <w:rPr>
        <w:rFonts w:hint="default"/>
        <w:i w:val="0"/>
        <w:color w:val="auto"/>
      </w:rPr>
    </w:lvl>
    <w:lvl w:ilvl="6">
      <w:start w:val="1"/>
      <w:numFmt w:val="decimal"/>
      <w:lvlText w:val="%1.%2.%3.%4.%5.%6.%7."/>
      <w:lvlJc w:val="left"/>
      <w:pPr>
        <w:tabs>
          <w:tab w:val="num" w:pos="8610"/>
        </w:tabs>
        <w:ind w:left="8610" w:hanging="1800"/>
      </w:pPr>
      <w:rPr>
        <w:rFonts w:hint="default"/>
        <w:i w:val="0"/>
        <w:color w:val="auto"/>
      </w:rPr>
    </w:lvl>
    <w:lvl w:ilvl="7">
      <w:start w:val="1"/>
      <w:numFmt w:val="decimal"/>
      <w:lvlText w:val="%1.%2.%3.%4.%5.%6.%7.%8."/>
      <w:lvlJc w:val="left"/>
      <w:pPr>
        <w:tabs>
          <w:tab w:val="num" w:pos="9745"/>
        </w:tabs>
        <w:ind w:left="9745" w:hanging="1800"/>
      </w:pPr>
      <w:rPr>
        <w:rFonts w:hint="default"/>
        <w:i w:val="0"/>
        <w:color w:val="auto"/>
      </w:rPr>
    </w:lvl>
    <w:lvl w:ilvl="8">
      <w:start w:val="1"/>
      <w:numFmt w:val="decimal"/>
      <w:lvlText w:val="%1.%2.%3.%4.%5.%6.%7.%8.%9."/>
      <w:lvlJc w:val="left"/>
      <w:pPr>
        <w:tabs>
          <w:tab w:val="num" w:pos="11240"/>
        </w:tabs>
        <w:ind w:left="11240" w:hanging="2160"/>
      </w:pPr>
      <w:rPr>
        <w:rFonts w:hint="default"/>
        <w:i w:val="0"/>
        <w:color w:val="auto"/>
      </w:rPr>
    </w:lvl>
  </w:abstractNum>
  <w:abstractNum w:abstractNumId="95" w15:restartNumberingAfterBreak="0">
    <w:nsid w:val="7AF27034"/>
    <w:multiLevelType w:val="hybridMultilevel"/>
    <w:tmpl w:val="8910B7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6" w15:restartNumberingAfterBreak="0">
    <w:nsid w:val="7D352E38"/>
    <w:multiLevelType w:val="multilevel"/>
    <w:tmpl w:val="BAC00DEA"/>
    <w:lvl w:ilvl="0">
      <w:start w:val="1"/>
      <w:numFmt w:val="decimal"/>
      <w:lvlText w:val="%1."/>
      <w:lvlJc w:val="left"/>
      <w:pPr>
        <w:ind w:left="720" w:hanging="360"/>
      </w:pPr>
    </w:lvl>
    <w:lvl w:ilvl="1">
      <w:start w:val="2"/>
      <w:numFmt w:val="decimal"/>
      <w:isLgl/>
      <w:lvlText w:val="%1.%2."/>
      <w:lvlJc w:val="left"/>
      <w:pPr>
        <w:ind w:left="1005" w:hanging="540"/>
      </w:pPr>
      <w:rPr>
        <w:rFonts w:hint="default"/>
      </w:rPr>
    </w:lvl>
    <w:lvl w:ilvl="2">
      <w:start w:val="1"/>
      <w:numFmt w:val="decimal"/>
      <w:isLgl/>
      <w:lvlText w:val="%1.%2.%3."/>
      <w:lvlJc w:val="left"/>
      <w:pPr>
        <w:ind w:left="1290" w:hanging="720"/>
      </w:pPr>
      <w:rPr>
        <w:rFonts w:hint="default"/>
      </w:rPr>
    </w:lvl>
    <w:lvl w:ilvl="3">
      <w:start w:val="1"/>
      <w:numFmt w:val="decimal"/>
      <w:isLgl/>
      <w:lvlText w:val="%1.%2.%3.%4."/>
      <w:lvlJc w:val="left"/>
      <w:pPr>
        <w:ind w:left="1395"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965"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535" w:hanging="1440"/>
      </w:pPr>
      <w:rPr>
        <w:rFonts w:hint="default"/>
      </w:rPr>
    </w:lvl>
    <w:lvl w:ilvl="8">
      <w:start w:val="1"/>
      <w:numFmt w:val="decimal"/>
      <w:isLgl/>
      <w:lvlText w:val="%1.%2.%3.%4.%5.%6.%7.%8.%9."/>
      <w:lvlJc w:val="left"/>
      <w:pPr>
        <w:ind w:left="3000" w:hanging="1800"/>
      </w:pPr>
      <w:rPr>
        <w:rFonts w:hint="default"/>
      </w:rPr>
    </w:lvl>
  </w:abstractNum>
  <w:abstractNum w:abstractNumId="97" w15:restartNumberingAfterBreak="0">
    <w:nsid w:val="7FB109A3"/>
    <w:multiLevelType w:val="hybridMultilevel"/>
    <w:tmpl w:val="E0BAECF6"/>
    <w:lvl w:ilvl="0" w:tplc="5E44CA74">
      <w:start w:val="1"/>
      <w:numFmt w:val="bullet"/>
      <w:lvlText w:val="•"/>
      <w:lvlJc w:val="left"/>
      <w:pPr>
        <w:tabs>
          <w:tab w:val="num" w:pos="720"/>
        </w:tabs>
        <w:ind w:left="720" w:hanging="360"/>
      </w:pPr>
      <w:rPr>
        <w:rFonts w:ascii="Arial" w:hAnsi="Arial" w:hint="default"/>
      </w:rPr>
    </w:lvl>
    <w:lvl w:ilvl="1" w:tplc="45B82D40" w:tentative="1">
      <w:start w:val="1"/>
      <w:numFmt w:val="bullet"/>
      <w:lvlText w:val="•"/>
      <w:lvlJc w:val="left"/>
      <w:pPr>
        <w:tabs>
          <w:tab w:val="num" w:pos="1440"/>
        </w:tabs>
        <w:ind w:left="1440" w:hanging="360"/>
      </w:pPr>
      <w:rPr>
        <w:rFonts w:ascii="Arial" w:hAnsi="Arial" w:hint="default"/>
      </w:rPr>
    </w:lvl>
    <w:lvl w:ilvl="2" w:tplc="4E7A2E58" w:tentative="1">
      <w:start w:val="1"/>
      <w:numFmt w:val="bullet"/>
      <w:lvlText w:val="•"/>
      <w:lvlJc w:val="left"/>
      <w:pPr>
        <w:tabs>
          <w:tab w:val="num" w:pos="2160"/>
        </w:tabs>
        <w:ind w:left="2160" w:hanging="360"/>
      </w:pPr>
      <w:rPr>
        <w:rFonts w:ascii="Arial" w:hAnsi="Arial" w:hint="default"/>
      </w:rPr>
    </w:lvl>
    <w:lvl w:ilvl="3" w:tplc="2F7C0234" w:tentative="1">
      <w:start w:val="1"/>
      <w:numFmt w:val="bullet"/>
      <w:lvlText w:val="•"/>
      <w:lvlJc w:val="left"/>
      <w:pPr>
        <w:tabs>
          <w:tab w:val="num" w:pos="2880"/>
        </w:tabs>
        <w:ind w:left="2880" w:hanging="360"/>
      </w:pPr>
      <w:rPr>
        <w:rFonts w:ascii="Arial" w:hAnsi="Arial" w:hint="default"/>
      </w:rPr>
    </w:lvl>
    <w:lvl w:ilvl="4" w:tplc="FA880042" w:tentative="1">
      <w:start w:val="1"/>
      <w:numFmt w:val="bullet"/>
      <w:lvlText w:val="•"/>
      <w:lvlJc w:val="left"/>
      <w:pPr>
        <w:tabs>
          <w:tab w:val="num" w:pos="3600"/>
        </w:tabs>
        <w:ind w:left="3600" w:hanging="360"/>
      </w:pPr>
      <w:rPr>
        <w:rFonts w:ascii="Arial" w:hAnsi="Arial" w:hint="default"/>
      </w:rPr>
    </w:lvl>
    <w:lvl w:ilvl="5" w:tplc="46522FA8" w:tentative="1">
      <w:start w:val="1"/>
      <w:numFmt w:val="bullet"/>
      <w:lvlText w:val="•"/>
      <w:lvlJc w:val="left"/>
      <w:pPr>
        <w:tabs>
          <w:tab w:val="num" w:pos="4320"/>
        </w:tabs>
        <w:ind w:left="4320" w:hanging="360"/>
      </w:pPr>
      <w:rPr>
        <w:rFonts w:ascii="Arial" w:hAnsi="Arial" w:hint="default"/>
      </w:rPr>
    </w:lvl>
    <w:lvl w:ilvl="6" w:tplc="C85C08A0" w:tentative="1">
      <w:start w:val="1"/>
      <w:numFmt w:val="bullet"/>
      <w:lvlText w:val="•"/>
      <w:lvlJc w:val="left"/>
      <w:pPr>
        <w:tabs>
          <w:tab w:val="num" w:pos="5040"/>
        </w:tabs>
        <w:ind w:left="5040" w:hanging="360"/>
      </w:pPr>
      <w:rPr>
        <w:rFonts w:ascii="Arial" w:hAnsi="Arial" w:hint="default"/>
      </w:rPr>
    </w:lvl>
    <w:lvl w:ilvl="7" w:tplc="31607B2C" w:tentative="1">
      <w:start w:val="1"/>
      <w:numFmt w:val="bullet"/>
      <w:lvlText w:val="•"/>
      <w:lvlJc w:val="left"/>
      <w:pPr>
        <w:tabs>
          <w:tab w:val="num" w:pos="5760"/>
        </w:tabs>
        <w:ind w:left="5760" w:hanging="360"/>
      </w:pPr>
      <w:rPr>
        <w:rFonts w:ascii="Arial" w:hAnsi="Arial" w:hint="default"/>
      </w:rPr>
    </w:lvl>
    <w:lvl w:ilvl="8" w:tplc="C2ACB3BC"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7FB51899"/>
    <w:multiLevelType w:val="multilevel"/>
    <w:tmpl w:val="5852A11A"/>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48"/>
  </w:num>
  <w:num w:numId="3">
    <w:abstractNumId w:val="56"/>
  </w:num>
  <w:num w:numId="4">
    <w:abstractNumId w:val="54"/>
  </w:num>
  <w:num w:numId="5">
    <w:abstractNumId w:val="97"/>
  </w:num>
  <w:num w:numId="6">
    <w:abstractNumId w:val="80"/>
  </w:num>
  <w:num w:numId="7">
    <w:abstractNumId w:val="91"/>
  </w:num>
  <w:num w:numId="8">
    <w:abstractNumId w:val="95"/>
  </w:num>
  <w:num w:numId="9">
    <w:abstractNumId w:val="61"/>
  </w:num>
  <w:num w:numId="10">
    <w:abstractNumId w:val="69"/>
  </w:num>
  <w:num w:numId="11">
    <w:abstractNumId w:val="62"/>
  </w:num>
  <w:num w:numId="12">
    <w:abstractNumId w:val="67"/>
  </w:num>
  <w:num w:numId="13">
    <w:abstractNumId w:val="55"/>
  </w:num>
  <w:num w:numId="14">
    <w:abstractNumId w:val="84"/>
  </w:num>
  <w:num w:numId="15">
    <w:abstractNumId w:val="75"/>
  </w:num>
  <w:num w:numId="16">
    <w:abstractNumId w:val="85"/>
  </w:num>
  <w:num w:numId="17">
    <w:abstractNumId w:val="79"/>
  </w:num>
  <w:num w:numId="18">
    <w:abstractNumId w:val="88"/>
  </w:num>
  <w:num w:numId="19">
    <w:abstractNumId w:val="93"/>
  </w:num>
  <w:num w:numId="20">
    <w:abstractNumId w:val="43"/>
  </w:num>
  <w:num w:numId="21">
    <w:abstractNumId w:val="47"/>
  </w:num>
  <w:num w:numId="22">
    <w:abstractNumId w:val="86"/>
  </w:num>
  <w:num w:numId="23">
    <w:abstractNumId w:val="96"/>
  </w:num>
  <w:num w:numId="24">
    <w:abstractNumId w:val="94"/>
  </w:num>
  <w:num w:numId="25">
    <w:abstractNumId w:val="81"/>
  </w:num>
  <w:num w:numId="26">
    <w:abstractNumId w:val="44"/>
  </w:num>
  <w:num w:numId="27">
    <w:abstractNumId w:val="77"/>
  </w:num>
  <w:num w:numId="28">
    <w:abstractNumId w:val="37"/>
  </w:num>
  <w:num w:numId="29">
    <w:abstractNumId w:val="36"/>
  </w:num>
  <w:num w:numId="30">
    <w:abstractNumId w:val="57"/>
  </w:num>
  <w:num w:numId="31">
    <w:abstractNumId w:val="6"/>
  </w:num>
  <w:num w:numId="32">
    <w:abstractNumId w:val="20"/>
  </w:num>
  <w:num w:numId="33">
    <w:abstractNumId w:val="58"/>
  </w:num>
  <w:num w:numId="34">
    <w:abstractNumId w:val="46"/>
  </w:num>
  <w:num w:numId="35">
    <w:abstractNumId w:val="53"/>
  </w:num>
  <w:num w:numId="36">
    <w:abstractNumId w:val="63"/>
  </w:num>
  <w:num w:numId="37">
    <w:abstractNumId w:val="66"/>
  </w:num>
  <w:num w:numId="38">
    <w:abstractNumId w:val="87"/>
  </w:num>
  <w:num w:numId="39">
    <w:abstractNumId w:val="32"/>
  </w:num>
  <w:num w:numId="40">
    <w:abstractNumId w:val="89"/>
  </w:num>
  <w:num w:numId="41">
    <w:abstractNumId w:val="39"/>
  </w:num>
  <w:num w:numId="42">
    <w:abstractNumId w:val="38"/>
  </w:num>
  <w:num w:numId="43">
    <w:abstractNumId w:val="60"/>
  </w:num>
  <w:num w:numId="44">
    <w:abstractNumId w:val="68"/>
  </w:num>
  <w:num w:numId="45">
    <w:abstractNumId w:val="74"/>
  </w:num>
  <w:num w:numId="46">
    <w:abstractNumId w:val="70"/>
  </w:num>
  <w:num w:numId="47">
    <w:abstractNumId w:val="41"/>
  </w:num>
  <w:num w:numId="48">
    <w:abstractNumId w:val="59"/>
  </w:num>
  <w:num w:numId="49">
    <w:abstractNumId w:val="82"/>
  </w:num>
  <w:num w:numId="50">
    <w:abstractNumId w:val="42"/>
  </w:num>
  <w:num w:numId="51">
    <w:abstractNumId w:val="34"/>
  </w:num>
  <w:num w:numId="52">
    <w:abstractNumId w:val="52"/>
  </w:num>
  <w:num w:numId="53">
    <w:abstractNumId w:val="45"/>
  </w:num>
  <w:num w:numId="54">
    <w:abstractNumId w:val="83"/>
  </w:num>
  <w:num w:numId="55">
    <w:abstractNumId w:val="73"/>
  </w:num>
  <w:num w:numId="56">
    <w:abstractNumId w:val="78"/>
  </w:num>
  <w:num w:numId="57">
    <w:abstractNumId w:val="35"/>
  </w:num>
  <w:num w:numId="58">
    <w:abstractNumId w:val="90"/>
  </w:num>
  <w:num w:numId="59">
    <w:abstractNumId w:val="71"/>
  </w:num>
  <w:num w:numId="60">
    <w:abstractNumId w:val="33"/>
  </w:num>
  <w:num w:numId="61">
    <w:abstractNumId w:val="40"/>
  </w:num>
  <w:num w:numId="62">
    <w:abstractNumId w:val="64"/>
  </w:num>
  <w:num w:numId="63">
    <w:abstractNumId w:val="0"/>
  </w:num>
  <w:num w:numId="64">
    <w:abstractNumId w:val="2"/>
  </w:num>
  <w:num w:numId="65">
    <w:abstractNumId w:val="3"/>
  </w:num>
  <w:num w:numId="66">
    <w:abstractNumId w:val="4"/>
  </w:num>
  <w:num w:numId="67">
    <w:abstractNumId w:val="5"/>
  </w:num>
  <w:num w:numId="68">
    <w:abstractNumId w:val="7"/>
  </w:num>
  <w:num w:numId="69">
    <w:abstractNumId w:val="8"/>
  </w:num>
  <w:num w:numId="70">
    <w:abstractNumId w:val="9"/>
  </w:num>
  <w:num w:numId="71">
    <w:abstractNumId w:val="10"/>
  </w:num>
  <w:num w:numId="72">
    <w:abstractNumId w:val="11"/>
  </w:num>
  <w:num w:numId="73">
    <w:abstractNumId w:val="12"/>
  </w:num>
  <w:num w:numId="74">
    <w:abstractNumId w:val="13"/>
  </w:num>
  <w:num w:numId="75">
    <w:abstractNumId w:val="14"/>
  </w:num>
  <w:num w:numId="76">
    <w:abstractNumId w:val="15"/>
  </w:num>
  <w:num w:numId="77">
    <w:abstractNumId w:val="16"/>
  </w:num>
  <w:num w:numId="78">
    <w:abstractNumId w:val="17"/>
  </w:num>
  <w:num w:numId="79">
    <w:abstractNumId w:val="18"/>
  </w:num>
  <w:num w:numId="80">
    <w:abstractNumId w:val="19"/>
  </w:num>
  <w:num w:numId="81">
    <w:abstractNumId w:val="21"/>
  </w:num>
  <w:num w:numId="82">
    <w:abstractNumId w:val="22"/>
  </w:num>
  <w:num w:numId="83">
    <w:abstractNumId w:val="23"/>
  </w:num>
  <w:num w:numId="84">
    <w:abstractNumId w:val="24"/>
  </w:num>
  <w:num w:numId="85">
    <w:abstractNumId w:val="25"/>
  </w:num>
  <w:num w:numId="86">
    <w:abstractNumId w:val="26"/>
  </w:num>
  <w:num w:numId="87">
    <w:abstractNumId w:val="27"/>
  </w:num>
  <w:num w:numId="88">
    <w:abstractNumId w:val="28"/>
  </w:num>
  <w:num w:numId="89">
    <w:abstractNumId w:val="29"/>
  </w:num>
  <w:num w:numId="90">
    <w:abstractNumId w:val="30"/>
  </w:num>
  <w:num w:numId="91">
    <w:abstractNumId w:val="31"/>
  </w:num>
  <w:num w:numId="92">
    <w:abstractNumId w:val="76"/>
  </w:num>
  <w:num w:numId="93">
    <w:abstractNumId w:val="65"/>
  </w:num>
  <w:num w:numId="94">
    <w:abstractNumId w:val="49"/>
  </w:num>
  <w:num w:numId="95">
    <w:abstractNumId w:val="72"/>
  </w:num>
  <w:num w:numId="96">
    <w:abstractNumId w:val="51"/>
  </w:num>
  <w:num w:numId="97">
    <w:abstractNumId w:val="98"/>
  </w:num>
  <w:num w:numId="98">
    <w:abstractNumId w:val="50"/>
  </w:num>
  <w:num w:numId="99">
    <w:abstractNumId w:val="92"/>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DE6"/>
    <w:rsid w:val="000034EA"/>
    <w:rsid w:val="00015E00"/>
    <w:rsid w:val="000238C6"/>
    <w:rsid w:val="000338B4"/>
    <w:rsid w:val="0007155A"/>
    <w:rsid w:val="000D1C23"/>
    <w:rsid w:val="000D2337"/>
    <w:rsid w:val="00103F0A"/>
    <w:rsid w:val="00115A13"/>
    <w:rsid w:val="00131540"/>
    <w:rsid w:val="001549AE"/>
    <w:rsid w:val="00161F01"/>
    <w:rsid w:val="00171EAA"/>
    <w:rsid w:val="00192EF5"/>
    <w:rsid w:val="001B6D8E"/>
    <w:rsid w:val="001C38E2"/>
    <w:rsid w:val="00201055"/>
    <w:rsid w:val="002024D6"/>
    <w:rsid w:val="002036D1"/>
    <w:rsid w:val="00215B1A"/>
    <w:rsid w:val="00216DDA"/>
    <w:rsid w:val="00242979"/>
    <w:rsid w:val="00250F69"/>
    <w:rsid w:val="002639A6"/>
    <w:rsid w:val="00271847"/>
    <w:rsid w:val="00277149"/>
    <w:rsid w:val="00291B71"/>
    <w:rsid w:val="002A2280"/>
    <w:rsid w:val="002E3B2C"/>
    <w:rsid w:val="002F4B57"/>
    <w:rsid w:val="00361766"/>
    <w:rsid w:val="00361B12"/>
    <w:rsid w:val="00376262"/>
    <w:rsid w:val="00392EE5"/>
    <w:rsid w:val="003A1F73"/>
    <w:rsid w:val="003A6853"/>
    <w:rsid w:val="003B5D8B"/>
    <w:rsid w:val="003C1CBE"/>
    <w:rsid w:val="003D34EE"/>
    <w:rsid w:val="003F66F4"/>
    <w:rsid w:val="0042606F"/>
    <w:rsid w:val="00471ACD"/>
    <w:rsid w:val="00482DC2"/>
    <w:rsid w:val="00485E08"/>
    <w:rsid w:val="004A00A8"/>
    <w:rsid w:val="004A231B"/>
    <w:rsid w:val="004D4C92"/>
    <w:rsid w:val="004D7CC4"/>
    <w:rsid w:val="004D7D58"/>
    <w:rsid w:val="004E69FA"/>
    <w:rsid w:val="00506DE6"/>
    <w:rsid w:val="005173E4"/>
    <w:rsid w:val="00530A7D"/>
    <w:rsid w:val="00546667"/>
    <w:rsid w:val="005551D6"/>
    <w:rsid w:val="0056239A"/>
    <w:rsid w:val="00573DE5"/>
    <w:rsid w:val="00585093"/>
    <w:rsid w:val="00594D5E"/>
    <w:rsid w:val="005A4936"/>
    <w:rsid w:val="005A6702"/>
    <w:rsid w:val="005A7763"/>
    <w:rsid w:val="005D2733"/>
    <w:rsid w:val="005F3708"/>
    <w:rsid w:val="005F4639"/>
    <w:rsid w:val="006022BD"/>
    <w:rsid w:val="00604BCA"/>
    <w:rsid w:val="00637A3A"/>
    <w:rsid w:val="00650C6F"/>
    <w:rsid w:val="006718EC"/>
    <w:rsid w:val="006823F2"/>
    <w:rsid w:val="006A042F"/>
    <w:rsid w:val="006A2EEF"/>
    <w:rsid w:val="006A7670"/>
    <w:rsid w:val="006C1B52"/>
    <w:rsid w:val="006E607A"/>
    <w:rsid w:val="007307B5"/>
    <w:rsid w:val="00766085"/>
    <w:rsid w:val="007746ED"/>
    <w:rsid w:val="00782030"/>
    <w:rsid w:val="007A5E7D"/>
    <w:rsid w:val="007B660C"/>
    <w:rsid w:val="007B6B52"/>
    <w:rsid w:val="007D5378"/>
    <w:rsid w:val="007D7EBE"/>
    <w:rsid w:val="007E610A"/>
    <w:rsid w:val="007F1114"/>
    <w:rsid w:val="00810A74"/>
    <w:rsid w:val="00811C8F"/>
    <w:rsid w:val="00822FA2"/>
    <w:rsid w:val="00831D97"/>
    <w:rsid w:val="00837C39"/>
    <w:rsid w:val="008504A7"/>
    <w:rsid w:val="00874AF7"/>
    <w:rsid w:val="008863A7"/>
    <w:rsid w:val="00892442"/>
    <w:rsid w:val="00892689"/>
    <w:rsid w:val="00892944"/>
    <w:rsid w:val="0089400A"/>
    <w:rsid w:val="00897E92"/>
    <w:rsid w:val="008B04EB"/>
    <w:rsid w:val="008B1BE1"/>
    <w:rsid w:val="008B739C"/>
    <w:rsid w:val="008C0F7C"/>
    <w:rsid w:val="008C3EDC"/>
    <w:rsid w:val="008D5D8A"/>
    <w:rsid w:val="008F14E7"/>
    <w:rsid w:val="0090111D"/>
    <w:rsid w:val="0090663A"/>
    <w:rsid w:val="00910CA3"/>
    <w:rsid w:val="00915D4E"/>
    <w:rsid w:val="00966A86"/>
    <w:rsid w:val="00971D19"/>
    <w:rsid w:val="00981AAF"/>
    <w:rsid w:val="0098244F"/>
    <w:rsid w:val="00997F11"/>
    <w:rsid w:val="009A1C5A"/>
    <w:rsid w:val="009A416D"/>
    <w:rsid w:val="009B4A9B"/>
    <w:rsid w:val="009B4BDB"/>
    <w:rsid w:val="009D66CA"/>
    <w:rsid w:val="009D6A53"/>
    <w:rsid w:val="009E4983"/>
    <w:rsid w:val="009F0E63"/>
    <w:rsid w:val="00A07995"/>
    <w:rsid w:val="00A15796"/>
    <w:rsid w:val="00A17339"/>
    <w:rsid w:val="00A25C97"/>
    <w:rsid w:val="00A265C0"/>
    <w:rsid w:val="00A30A39"/>
    <w:rsid w:val="00A32CDA"/>
    <w:rsid w:val="00A43660"/>
    <w:rsid w:val="00A64031"/>
    <w:rsid w:val="00A70F03"/>
    <w:rsid w:val="00A8791F"/>
    <w:rsid w:val="00A92BC4"/>
    <w:rsid w:val="00AE7279"/>
    <w:rsid w:val="00B02146"/>
    <w:rsid w:val="00B101E5"/>
    <w:rsid w:val="00B423B8"/>
    <w:rsid w:val="00BD489A"/>
    <w:rsid w:val="00BE3BBB"/>
    <w:rsid w:val="00BF7ACA"/>
    <w:rsid w:val="00C06CD7"/>
    <w:rsid w:val="00C13FDE"/>
    <w:rsid w:val="00C17971"/>
    <w:rsid w:val="00C55377"/>
    <w:rsid w:val="00CD4976"/>
    <w:rsid w:val="00CD5A8B"/>
    <w:rsid w:val="00CE7542"/>
    <w:rsid w:val="00D00059"/>
    <w:rsid w:val="00D03A90"/>
    <w:rsid w:val="00D200E9"/>
    <w:rsid w:val="00D363E6"/>
    <w:rsid w:val="00D87713"/>
    <w:rsid w:val="00D90F6B"/>
    <w:rsid w:val="00DC45E4"/>
    <w:rsid w:val="00DE2D82"/>
    <w:rsid w:val="00DF6B2D"/>
    <w:rsid w:val="00E04C5D"/>
    <w:rsid w:val="00E1637C"/>
    <w:rsid w:val="00E17D0A"/>
    <w:rsid w:val="00E233A6"/>
    <w:rsid w:val="00E84D0F"/>
    <w:rsid w:val="00EA0731"/>
    <w:rsid w:val="00EA0EA1"/>
    <w:rsid w:val="00EC1E7D"/>
    <w:rsid w:val="00ED7DE3"/>
    <w:rsid w:val="00F24136"/>
    <w:rsid w:val="00F27256"/>
    <w:rsid w:val="00FC112A"/>
    <w:rsid w:val="00FE0B81"/>
    <w:rsid w:val="00FF169A"/>
    <w:rsid w:val="00FF21A0"/>
    <w:rsid w:val="00FF3E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chartTrackingRefBased/>
  <w15:docId w15:val="{94C189FE-D503-44C0-A3A5-4C55285EB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Lielie"/>
    <w:basedOn w:val="Normal"/>
    <w:next w:val="Normal"/>
    <w:link w:val="Heading1Char"/>
    <w:qFormat/>
    <w:rsid w:val="004A00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Mazie"/>
    <w:basedOn w:val="Normal"/>
    <w:next w:val="Normal"/>
    <w:link w:val="Heading2Char"/>
    <w:unhideWhenUsed/>
    <w:qFormat/>
    <w:rsid w:val="007E610A"/>
    <w:pPr>
      <w:keepNext/>
      <w:spacing w:before="240" w:after="60" w:line="276" w:lineRule="auto"/>
      <w:outlineLvl w:val="1"/>
    </w:pPr>
    <w:rPr>
      <w:rFonts w:ascii="Cambria" w:eastAsia="Times New Roman" w:hAnsi="Cambria" w:cs="Times New Roman"/>
      <w:b/>
      <w:bCs/>
      <w:i/>
      <w:iCs/>
      <w:sz w:val="28"/>
      <w:szCs w:val="28"/>
      <w:lang w:val="lv-LV"/>
    </w:rPr>
  </w:style>
  <w:style w:type="paragraph" w:styleId="Heading3">
    <w:name w:val="heading 3"/>
    <w:basedOn w:val="Normal"/>
    <w:next w:val="Normal"/>
    <w:link w:val="Heading3Char"/>
    <w:unhideWhenUsed/>
    <w:qFormat/>
    <w:rsid w:val="00971D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8B1BE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E84D0F"/>
    <w:pPr>
      <w:keepNext/>
      <w:keepLines/>
      <w:spacing w:before="40" w:after="0" w:line="480" w:lineRule="auto"/>
      <w:ind w:firstLine="360"/>
      <w:outlineLvl w:val="4"/>
    </w:pPr>
    <w:rPr>
      <w:rFonts w:asciiTheme="majorHAnsi" w:eastAsiaTheme="majorEastAsia" w:hAnsiTheme="majorHAnsi" w:cstheme="majorBidi"/>
      <w:color w:val="2E74B5" w:themeColor="accent1" w:themeShade="BF"/>
      <w:lang w:bidi="en-US"/>
    </w:rPr>
  </w:style>
  <w:style w:type="paragraph" w:styleId="Heading6">
    <w:name w:val="heading 6"/>
    <w:basedOn w:val="Normal"/>
    <w:next w:val="Normal"/>
    <w:link w:val="Heading6Char"/>
    <w:uiPriority w:val="9"/>
    <w:qFormat/>
    <w:rsid w:val="00E84D0F"/>
    <w:pPr>
      <w:tabs>
        <w:tab w:val="num" w:pos="1152"/>
      </w:tabs>
      <w:spacing w:before="240" w:after="60" w:line="240" w:lineRule="auto"/>
      <w:ind w:left="1152" w:right="4150" w:hanging="1152"/>
      <w:jc w:val="both"/>
      <w:outlineLvl w:val="5"/>
    </w:pPr>
    <w:rPr>
      <w:rFonts w:eastAsia="Times New Roman" w:cs="Arial"/>
      <w:i/>
      <w:snapToGrid w:val="0"/>
      <w:color w:val="000000"/>
      <w:spacing w:val="-8"/>
      <w:szCs w:val="24"/>
      <w:lang w:val="lv-LV"/>
    </w:rPr>
  </w:style>
  <w:style w:type="paragraph" w:styleId="Heading7">
    <w:name w:val="heading 7"/>
    <w:basedOn w:val="Normal"/>
    <w:next w:val="Normal"/>
    <w:link w:val="Heading7Char"/>
    <w:uiPriority w:val="9"/>
    <w:qFormat/>
    <w:rsid w:val="00E84D0F"/>
    <w:pPr>
      <w:tabs>
        <w:tab w:val="num" w:pos="1296"/>
      </w:tabs>
      <w:spacing w:before="240" w:after="60" w:line="240" w:lineRule="auto"/>
      <w:ind w:left="1296" w:right="4150" w:hanging="1296"/>
      <w:jc w:val="both"/>
      <w:outlineLvl w:val="6"/>
    </w:pPr>
    <w:rPr>
      <w:rFonts w:ascii="Arial" w:eastAsia="Times New Roman" w:hAnsi="Arial" w:cs="Arial"/>
      <w:snapToGrid w:val="0"/>
      <w:color w:val="000000"/>
      <w:spacing w:val="-8"/>
      <w:sz w:val="20"/>
      <w:szCs w:val="24"/>
      <w:lang w:val="lv-LV"/>
    </w:rPr>
  </w:style>
  <w:style w:type="paragraph" w:styleId="Heading8">
    <w:name w:val="heading 8"/>
    <w:basedOn w:val="Normal"/>
    <w:next w:val="Normal"/>
    <w:link w:val="Heading8Char"/>
    <w:uiPriority w:val="9"/>
    <w:qFormat/>
    <w:rsid w:val="00E84D0F"/>
    <w:pPr>
      <w:tabs>
        <w:tab w:val="num" w:pos="1440"/>
      </w:tabs>
      <w:spacing w:before="240" w:after="60" w:line="240" w:lineRule="auto"/>
      <w:ind w:left="1440" w:right="4150" w:hanging="1440"/>
      <w:jc w:val="both"/>
      <w:outlineLvl w:val="7"/>
    </w:pPr>
    <w:rPr>
      <w:rFonts w:ascii="Arial" w:eastAsia="Times New Roman" w:hAnsi="Arial" w:cs="Arial"/>
      <w:i/>
      <w:snapToGrid w:val="0"/>
      <w:color w:val="000000"/>
      <w:spacing w:val="-8"/>
      <w:sz w:val="20"/>
      <w:szCs w:val="24"/>
      <w:lang w:val="lv-LV"/>
    </w:rPr>
  </w:style>
  <w:style w:type="paragraph" w:styleId="Heading9">
    <w:name w:val="heading 9"/>
    <w:basedOn w:val="Normal"/>
    <w:next w:val="Normal"/>
    <w:link w:val="Heading9Char"/>
    <w:uiPriority w:val="9"/>
    <w:qFormat/>
    <w:rsid w:val="00E84D0F"/>
    <w:pPr>
      <w:tabs>
        <w:tab w:val="num" w:pos="1584"/>
      </w:tabs>
      <w:spacing w:before="240" w:after="60" w:line="240" w:lineRule="auto"/>
      <w:ind w:left="1584" w:right="4150" w:hanging="1584"/>
      <w:jc w:val="both"/>
      <w:outlineLvl w:val="8"/>
    </w:pPr>
    <w:rPr>
      <w:rFonts w:ascii="Arial" w:eastAsia="Times New Roman" w:hAnsi="Arial" w:cs="Arial"/>
      <w:b/>
      <w:i/>
      <w:snapToGrid w:val="0"/>
      <w:color w:val="000000"/>
      <w:spacing w:val="-8"/>
      <w:sz w:val="18"/>
      <w:szCs w:val="24"/>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06DE6"/>
    <w:pPr>
      <w:ind w:left="720"/>
      <w:contextualSpacing/>
    </w:pPr>
  </w:style>
  <w:style w:type="paragraph" w:styleId="BodyText2">
    <w:name w:val="Body Text 2"/>
    <w:basedOn w:val="Normal"/>
    <w:link w:val="BodyText2Char"/>
    <w:unhideWhenUsed/>
    <w:rsid w:val="00C17971"/>
    <w:pPr>
      <w:spacing w:after="120" w:line="480" w:lineRule="auto"/>
    </w:pPr>
    <w:rPr>
      <w:rFonts w:ascii="Calibri" w:eastAsia="Calibri" w:hAnsi="Calibri" w:cs="Times New Roman"/>
      <w:lang w:val="lv-LV"/>
    </w:rPr>
  </w:style>
  <w:style w:type="character" w:customStyle="1" w:styleId="BodyText2Char">
    <w:name w:val="Body Text 2 Char"/>
    <w:basedOn w:val="DefaultParagraphFont"/>
    <w:link w:val="BodyText2"/>
    <w:rsid w:val="00C17971"/>
    <w:rPr>
      <w:rFonts w:ascii="Calibri" w:eastAsia="Calibri" w:hAnsi="Calibri" w:cs="Times New Roman"/>
      <w:lang w:val="lv-LV"/>
    </w:rPr>
  </w:style>
  <w:style w:type="paragraph" w:styleId="BodyText">
    <w:name w:val="Body Text"/>
    <w:basedOn w:val="Normal"/>
    <w:link w:val="BodyTextChar"/>
    <w:unhideWhenUsed/>
    <w:rsid w:val="00C17971"/>
    <w:pPr>
      <w:spacing w:after="120"/>
    </w:pPr>
  </w:style>
  <w:style w:type="character" w:customStyle="1" w:styleId="BodyTextChar">
    <w:name w:val="Body Text Char"/>
    <w:basedOn w:val="DefaultParagraphFont"/>
    <w:link w:val="BodyText"/>
    <w:rsid w:val="00C17971"/>
  </w:style>
  <w:style w:type="character" w:customStyle="1" w:styleId="Heading2Char">
    <w:name w:val="Heading 2 Char"/>
    <w:aliases w:val="Mazie Char"/>
    <w:basedOn w:val="DefaultParagraphFont"/>
    <w:link w:val="Heading2"/>
    <w:uiPriority w:val="9"/>
    <w:rsid w:val="007E610A"/>
    <w:rPr>
      <w:rFonts w:ascii="Cambria" w:eastAsia="Times New Roman" w:hAnsi="Cambria" w:cs="Times New Roman"/>
      <w:b/>
      <w:bCs/>
      <w:i/>
      <w:iCs/>
      <w:sz w:val="28"/>
      <w:szCs w:val="28"/>
      <w:lang w:val="lv-LV"/>
    </w:rPr>
  </w:style>
  <w:style w:type="paragraph" w:styleId="Header">
    <w:name w:val="header"/>
    <w:basedOn w:val="Normal"/>
    <w:link w:val="HeaderChar"/>
    <w:unhideWhenUsed/>
    <w:rsid w:val="007E61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10A"/>
  </w:style>
  <w:style w:type="paragraph" w:styleId="Footer">
    <w:name w:val="footer"/>
    <w:basedOn w:val="Normal"/>
    <w:link w:val="FooterChar"/>
    <w:unhideWhenUsed/>
    <w:rsid w:val="007E61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10A"/>
  </w:style>
  <w:style w:type="character" w:customStyle="1" w:styleId="ListParagraphChar">
    <w:name w:val="List Paragraph Char"/>
    <w:link w:val="ListParagraph"/>
    <w:locked/>
    <w:rsid w:val="00892689"/>
  </w:style>
  <w:style w:type="paragraph" w:customStyle="1" w:styleId="Tiret1">
    <w:name w:val="Tiret 1"/>
    <w:basedOn w:val="Normal"/>
    <w:autoRedefine/>
    <w:rsid w:val="00892689"/>
    <w:pPr>
      <w:numPr>
        <w:numId w:val="6"/>
      </w:numPr>
      <w:tabs>
        <w:tab w:val="clear" w:pos="360"/>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40" w:line="240" w:lineRule="auto"/>
    </w:pPr>
    <w:rPr>
      <w:rFonts w:ascii="Arial" w:eastAsia="Times New Roman" w:hAnsi="Arial" w:cs="Times New Roman"/>
      <w:szCs w:val="20"/>
      <w:lang w:val="en-GB" w:eastAsia="en-GB"/>
    </w:rPr>
  </w:style>
  <w:style w:type="character" w:customStyle="1" w:styleId="apple-converted-space">
    <w:name w:val="apple-converted-space"/>
    <w:rsid w:val="00892689"/>
  </w:style>
  <w:style w:type="paragraph" w:customStyle="1" w:styleId="Default">
    <w:name w:val="Default"/>
    <w:rsid w:val="00892689"/>
    <w:pPr>
      <w:autoSpaceDE w:val="0"/>
      <w:autoSpaceDN w:val="0"/>
      <w:adjustRightInd w:val="0"/>
      <w:spacing w:after="0" w:line="240" w:lineRule="auto"/>
    </w:pPr>
    <w:rPr>
      <w:rFonts w:ascii="Times New Roman" w:eastAsia="Calibri" w:hAnsi="Times New Roman" w:cs="Times New Roman"/>
      <w:color w:val="000000"/>
      <w:sz w:val="24"/>
      <w:szCs w:val="24"/>
      <w:lang w:val="lv-LV"/>
    </w:rPr>
  </w:style>
  <w:style w:type="character" w:customStyle="1" w:styleId="Heading1Char">
    <w:name w:val="Heading 1 Char"/>
    <w:aliases w:val="Lielie Char"/>
    <w:basedOn w:val="DefaultParagraphFont"/>
    <w:link w:val="Heading1"/>
    <w:rsid w:val="004A00A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03F0A"/>
    <w:pPr>
      <w:outlineLvl w:val="9"/>
    </w:pPr>
  </w:style>
  <w:style w:type="paragraph" w:styleId="TOC1">
    <w:name w:val="toc 1"/>
    <w:basedOn w:val="Normal"/>
    <w:next w:val="Normal"/>
    <w:autoRedefine/>
    <w:uiPriority w:val="39"/>
    <w:unhideWhenUsed/>
    <w:qFormat/>
    <w:rsid w:val="00103F0A"/>
    <w:pPr>
      <w:spacing w:after="100"/>
    </w:pPr>
  </w:style>
  <w:style w:type="paragraph" w:styleId="TOC2">
    <w:name w:val="toc 2"/>
    <w:basedOn w:val="Normal"/>
    <w:next w:val="Normal"/>
    <w:autoRedefine/>
    <w:uiPriority w:val="39"/>
    <w:unhideWhenUsed/>
    <w:qFormat/>
    <w:rsid w:val="00103F0A"/>
    <w:pPr>
      <w:spacing w:after="100"/>
      <w:ind w:left="220"/>
    </w:pPr>
  </w:style>
  <w:style w:type="character" w:styleId="Hyperlink">
    <w:name w:val="Hyperlink"/>
    <w:basedOn w:val="DefaultParagraphFont"/>
    <w:uiPriority w:val="99"/>
    <w:unhideWhenUsed/>
    <w:rsid w:val="00103F0A"/>
    <w:rPr>
      <w:color w:val="0563C1" w:themeColor="hyperlink"/>
      <w:u w:val="single"/>
    </w:rPr>
  </w:style>
  <w:style w:type="paragraph" w:styleId="Caption">
    <w:name w:val="caption"/>
    <w:basedOn w:val="Normal"/>
    <w:next w:val="Normal"/>
    <w:unhideWhenUsed/>
    <w:qFormat/>
    <w:rsid w:val="00A8791F"/>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971D1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8B1BE1"/>
    <w:rPr>
      <w:rFonts w:asciiTheme="majorHAnsi" w:eastAsiaTheme="majorEastAsia" w:hAnsiTheme="majorHAnsi" w:cstheme="majorBidi"/>
      <w:i/>
      <w:iCs/>
      <w:color w:val="2E74B5" w:themeColor="accent1" w:themeShade="BF"/>
    </w:rPr>
  </w:style>
  <w:style w:type="paragraph" w:customStyle="1" w:styleId="TableContents">
    <w:name w:val="Table Contents"/>
    <w:basedOn w:val="Normal"/>
    <w:rsid w:val="008C0F7C"/>
    <w:pPr>
      <w:suppressLineNumbers/>
      <w:suppressAutoHyphens/>
      <w:spacing w:after="0" w:line="240" w:lineRule="auto"/>
    </w:pPr>
    <w:rPr>
      <w:rFonts w:ascii="Times New Roman" w:eastAsia="Times New Roman" w:hAnsi="Times New Roman" w:cs="Times New Roman"/>
      <w:sz w:val="24"/>
      <w:szCs w:val="24"/>
      <w:lang w:val="lv-LV" w:eastAsia="ar-SA"/>
    </w:rPr>
  </w:style>
  <w:style w:type="paragraph" w:customStyle="1" w:styleId="TableHeading">
    <w:name w:val="Table Heading"/>
    <w:basedOn w:val="TableContents"/>
    <w:rsid w:val="008C0F7C"/>
    <w:pPr>
      <w:spacing w:line="200" w:lineRule="atLeast"/>
      <w:jc w:val="center"/>
      <w:textAlignment w:val="top"/>
    </w:pPr>
    <w:rPr>
      <w:rFonts w:ascii="FreeSerif" w:eastAsia="Calibri" w:hAnsi="FreeSerif"/>
      <w:b/>
      <w:bCs/>
      <w:sz w:val="20"/>
      <w:lang w:eastAsia="zh-CN"/>
    </w:rPr>
  </w:style>
  <w:style w:type="paragraph" w:customStyle="1" w:styleId="Tab">
    <w:name w:val="Tab."/>
    <w:basedOn w:val="Caption"/>
    <w:rsid w:val="008C0F7C"/>
    <w:pPr>
      <w:suppressAutoHyphens/>
      <w:spacing w:before="113" w:after="113" w:line="200" w:lineRule="atLeast"/>
      <w:jc w:val="center"/>
    </w:pPr>
    <w:rPr>
      <w:rFonts w:ascii="FreeSerif" w:eastAsia="Calibri" w:hAnsi="FreeSerif" w:cs="Times New Roman"/>
      <w:b/>
      <w:bCs/>
      <w:i w:val="0"/>
      <w:iCs w:val="0"/>
      <w:color w:val="auto"/>
      <w:sz w:val="22"/>
      <w:szCs w:val="20"/>
      <w:lang w:val="lv-LV" w:eastAsia="zh-CN"/>
    </w:rPr>
  </w:style>
  <w:style w:type="paragraph" w:styleId="TableofFigures">
    <w:name w:val="table of figures"/>
    <w:basedOn w:val="Caption"/>
    <w:next w:val="Normal"/>
    <w:rsid w:val="008C0F7C"/>
    <w:pPr>
      <w:keepNext/>
      <w:suppressAutoHyphens/>
      <w:spacing w:before="113" w:after="113" w:line="200" w:lineRule="atLeast"/>
      <w:jc w:val="center"/>
    </w:pPr>
    <w:rPr>
      <w:rFonts w:ascii="FreeSerif" w:eastAsia="Calibri" w:hAnsi="FreeSerif" w:cs="Times New Roman"/>
      <w:b/>
      <w:bCs/>
      <w:i w:val="0"/>
      <w:iCs w:val="0"/>
      <w:color w:val="auto"/>
      <w:sz w:val="20"/>
      <w:szCs w:val="20"/>
      <w:lang w:val="lv-LV" w:eastAsia="zh-CN"/>
    </w:rPr>
  </w:style>
  <w:style w:type="character" w:styleId="CommentReference">
    <w:name w:val="annotation reference"/>
    <w:basedOn w:val="DefaultParagraphFont"/>
    <w:uiPriority w:val="99"/>
    <w:unhideWhenUsed/>
    <w:rsid w:val="00216DDA"/>
    <w:rPr>
      <w:sz w:val="16"/>
      <w:szCs w:val="16"/>
    </w:rPr>
  </w:style>
  <w:style w:type="paragraph" w:styleId="CommentText">
    <w:name w:val="annotation text"/>
    <w:basedOn w:val="Normal"/>
    <w:link w:val="CommentTextChar"/>
    <w:uiPriority w:val="99"/>
    <w:unhideWhenUsed/>
    <w:rsid w:val="00216DDA"/>
    <w:pPr>
      <w:spacing w:line="240" w:lineRule="auto"/>
    </w:pPr>
    <w:rPr>
      <w:sz w:val="20"/>
      <w:szCs w:val="20"/>
    </w:rPr>
  </w:style>
  <w:style w:type="character" w:customStyle="1" w:styleId="CommentTextChar">
    <w:name w:val="Comment Text Char"/>
    <w:basedOn w:val="DefaultParagraphFont"/>
    <w:link w:val="CommentText"/>
    <w:uiPriority w:val="99"/>
    <w:rsid w:val="00216DDA"/>
    <w:rPr>
      <w:sz w:val="20"/>
      <w:szCs w:val="20"/>
    </w:rPr>
  </w:style>
  <w:style w:type="paragraph" w:styleId="CommentSubject">
    <w:name w:val="annotation subject"/>
    <w:basedOn w:val="CommentText"/>
    <w:next w:val="CommentText"/>
    <w:link w:val="CommentSubjectChar"/>
    <w:uiPriority w:val="99"/>
    <w:unhideWhenUsed/>
    <w:rsid w:val="00216DDA"/>
    <w:rPr>
      <w:b/>
      <w:bCs/>
    </w:rPr>
  </w:style>
  <w:style w:type="character" w:customStyle="1" w:styleId="CommentSubjectChar">
    <w:name w:val="Comment Subject Char"/>
    <w:basedOn w:val="CommentTextChar"/>
    <w:link w:val="CommentSubject"/>
    <w:uiPriority w:val="99"/>
    <w:rsid w:val="00216DDA"/>
    <w:rPr>
      <w:b/>
      <w:bCs/>
      <w:sz w:val="20"/>
      <w:szCs w:val="20"/>
    </w:rPr>
  </w:style>
  <w:style w:type="paragraph" w:styleId="BalloonText">
    <w:name w:val="Balloon Text"/>
    <w:basedOn w:val="Normal"/>
    <w:link w:val="BalloonTextChar"/>
    <w:uiPriority w:val="99"/>
    <w:unhideWhenUsed/>
    <w:rsid w:val="00216D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216DDA"/>
    <w:rPr>
      <w:rFonts w:ascii="Segoe UI" w:hAnsi="Segoe UI" w:cs="Segoe UI"/>
      <w:sz w:val="18"/>
      <w:szCs w:val="18"/>
    </w:rPr>
  </w:style>
  <w:style w:type="paragraph" w:styleId="TOC3">
    <w:name w:val="toc 3"/>
    <w:basedOn w:val="Normal"/>
    <w:next w:val="Normal"/>
    <w:autoRedefine/>
    <w:uiPriority w:val="39"/>
    <w:unhideWhenUsed/>
    <w:qFormat/>
    <w:rsid w:val="004D7D58"/>
    <w:pPr>
      <w:spacing w:after="100"/>
      <w:ind w:left="440"/>
    </w:pPr>
  </w:style>
  <w:style w:type="character" w:customStyle="1" w:styleId="Heading5Char">
    <w:name w:val="Heading 5 Char"/>
    <w:basedOn w:val="DefaultParagraphFont"/>
    <w:link w:val="Heading5"/>
    <w:uiPriority w:val="9"/>
    <w:rsid w:val="00E84D0F"/>
    <w:rPr>
      <w:rFonts w:asciiTheme="majorHAnsi" w:eastAsiaTheme="majorEastAsia" w:hAnsiTheme="majorHAnsi" w:cstheme="majorBidi"/>
      <w:color w:val="2E74B5" w:themeColor="accent1" w:themeShade="BF"/>
      <w:lang w:bidi="en-US"/>
    </w:rPr>
  </w:style>
  <w:style w:type="character" w:customStyle="1" w:styleId="Heading6Char">
    <w:name w:val="Heading 6 Char"/>
    <w:basedOn w:val="DefaultParagraphFont"/>
    <w:link w:val="Heading6"/>
    <w:uiPriority w:val="9"/>
    <w:rsid w:val="00E84D0F"/>
    <w:rPr>
      <w:rFonts w:eastAsia="Times New Roman" w:cs="Arial"/>
      <w:i/>
      <w:snapToGrid w:val="0"/>
      <w:color w:val="000000"/>
      <w:spacing w:val="-8"/>
      <w:szCs w:val="24"/>
      <w:lang w:val="lv-LV"/>
    </w:rPr>
  </w:style>
  <w:style w:type="character" w:customStyle="1" w:styleId="Heading7Char">
    <w:name w:val="Heading 7 Char"/>
    <w:basedOn w:val="DefaultParagraphFont"/>
    <w:link w:val="Heading7"/>
    <w:uiPriority w:val="9"/>
    <w:rsid w:val="00E84D0F"/>
    <w:rPr>
      <w:rFonts w:ascii="Arial" w:eastAsia="Times New Roman" w:hAnsi="Arial" w:cs="Arial"/>
      <w:snapToGrid w:val="0"/>
      <w:color w:val="000000"/>
      <w:spacing w:val="-8"/>
      <w:sz w:val="20"/>
      <w:szCs w:val="24"/>
      <w:lang w:val="lv-LV"/>
    </w:rPr>
  </w:style>
  <w:style w:type="character" w:customStyle="1" w:styleId="Heading8Char">
    <w:name w:val="Heading 8 Char"/>
    <w:basedOn w:val="DefaultParagraphFont"/>
    <w:link w:val="Heading8"/>
    <w:uiPriority w:val="9"/>
    <w:rsid w:val="00E84D0F"/>
    <w:rPr>
      <w:rFonts w:ascii="Arial" w:eastAsia="Times New Roman" w:hAnsi="Arial" w:cs="Arial"/>
      <w:i/>
      <w:snapToGrid w:val="0"/>
      <w:color w:val="000000"/>
      <w:spacing w:val="-8"/>
      <w:sz w:val="20"/>
      <w:szCs w:val="24"/>
      <w:lang w:val="lv-LV"/>
    </w:rPr>
  </w:style>
  <w:style w:type="character" w:customStyle="1" w:styleId="Heading9Char">
    <w:name w:val="Heading 9 Char"/>
    <w:basedOn w:val="DefaultParagraphFont"/>
    <w:link w:val="Heading9"/>
    <w:uiPriority w:val="9"/>
    <w:rsid w:val="00E84D0F"/>
    <w:rPr>
      <w:rFonts w:ascii="Arial" w:eastAsia="Times New Roman" w:hAnsi="Arial" w:cs="Arial"/>
      <w:b/>
      <w:i/>
      <w:snapToGrid w:val="0"/>
      <w:color w:val="000000"/>
      <w:spacing w:val="-8"/>
      <w:sz w:val="18"/>
      <w:szCs w:val="24"/>
      <w:lang w:val="lv-LV"/>
    </w:rPr>
  </w:style>
  <w:style w:type="paragraph" w:styleId="TOC4">
    <w:name w:val="toc 4"/>
    <w:basedOn w:val="Normal"/>
    <w:next w:val="Normal"/>
    <w:autoRedefine/>
    <w:uiPriority w:val="39"/>
    <w:unhideWhenUsed/>
    <w:rsid w:val="00E84D0F"/>
    <w:pPr>
      <w:spacing w:after="100"/>
      <w:ind w:left="660"/>
    </w:pPr>
  </w:style>
  <w:style w:type="paragraph" w:styleId="NormalWeb">
    <w:name w:val="Normal (Web)"/>
    <w:basedOn w:val="Normal"/>
    <w:uiPriority w:val="99"/>
    <w:unhideWhenUsed/>
    <w:rsid w:val="00E84D0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rsid w:val="00E84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Default">
    <w:name w:val="WW-Default"/>
    <w:rsid w:val="00E84D0F"/>
    <w:pPr>
      <w:suppressAutoHyphens/>
      <w:autoSpaceDE w:val="0"/>
      <w:spacing w:after="0" w:line="240" w:lineRule="auto"/>
    </w:pPr>
    <w:rPr>
      <w:rFonts w:ascii="Times New Roman" w:eastAsia="Calibri" w:hAnsi="Times New Roman" w:cs="Times New Roman"/>
      <w:color w:val="000000"/>
      <w:sz w:val="24"/>
      <w:szCs w:val="24"/>
      <w:lang w:val="lv-LV" w:eastAsia="ar-SA"/>
    </w:rPr>
  </w:style>
  <w:style w:type="paragraph" w:styleId="TOC5">
    <w:name w:val="toc 5"/>
    <w:basedOn w:val="Normal"/>
    <w:next w:val="Normal"/>
    <w:autoRedefine/>
    <w:uiPriority w:val="39"/>
    <w:unhideWhenUsed/>
    <w:rsid w:val="00E84D0F"/>
    <w:pPr>
      <w:spacing w:after="100"/>
      <w:ind w:left="880"/>
    </w:pPr>
    <w:rPr>
      <w:rFonts w:eastAsiaTheme="minorEastAsia"/>
    </w:rPr>
  </w:style>
  <w:style w:type="paragraph" w:styleId="TOC6">
    <w:name w:val="toc 6"/>
    <w:basedOn w:val="Normal"/>
    <w:next w:val="Normal"/>
    <w:autoRedefine/>
    <w:uiPriority w:val="39"/>
    <w:unhideWhenUsed/>
    <w:rsid w:val="00E84D0F"/>
    <w:pPr>
      <w:spacing w:after="100"/>
      <w:ind w:left="1100"/>
    </w:pPr>
    <w:rPr>
      <w:rFonts w:eastAsiaTheme="minorEastAsia"/>
    </w:rPr>
  </w:style>
  <w:style w:type="paragraph" w:styleId="TOC7">
    <w:name w:val="toc 7"/>
    <w:basedOn w:val="Normal"/>
    <w:next w:val="Normal"/>
    <w:autoRedefine/>
    <w:uiPriority w:val="39"/>
    <w:unhideWhenUsed/>
    <w:rsid w:val="00E84D0F"/>
    <w:pPr>
      <w:spacing w:after="100"/>
      <w:ind w:left="1320"/>
    </w:pPr>
    <w:rPr>
      <w:rFonts w:eastAsiaTheme="minorEastAsia"/>
    </w:rPr>
  </w:style>
  <w:style w:type="paragraph" w:styleId="TOC8">
    <w:name w:val="toc 8"/>
    <w:basedOn w:val="Normal"/>
    <w:next w:val="Normal"/>
    <w:autoRedefine/>
    <w:uiPriority w:val="39"/>
    <w:unhideWhenUsed/>
    <w:rsid w:val="00E84D0F"/>
    <w:pPr>
      <w:spacing w:after="100"/>
      <w:ind w:left="1540"/>
    </w:pPr>
    <w:rPr>
      <w:rFonts w:eastAsiaTheme="minorEastAsia"/>
    </w:rPr>
  </w:style>
  <w:style w:type="paragraph" w:styleId="TOC9">
    <w:name w:val="toc 9"/>
    <w:basedOn w:val="Normal"/>
    <w:next w:val="Normal"/>
    <w:autoRedefine/>
    <w:uiPriority w:val="39"/>
    <w:unhideWhenUsed/>
    <w:rsid w:val="00E84D0F"/>
    <w:pPr>
      <w:spacing w:after="100"/>
      <w:ind w:left="1760"/>
    </w:pPr>
    <w:rPr>
      <w:rFonts w:eastAsiaTheme="minorEastAsia"/>
    </w:rPr>
  </w:style>
  <w:style w:type="character" w:styleId="FollowedHyperlink">
    <w:name w:val="FollowedHyperlink"/>
    <w:basedOn w:val="DefaultParagraphFont"/>
    <w:uiPriority w:val="99"/>
    <w:semiHidden/>
    <w:unhideWhenUsed/>
    <w:rsid w:val="00E84D0F"/>
    <w:rPr>
      <w:color w:val="954F72" w:themeColor="followedHyperlink"/>
      <w:u w:val="single"/>
    </w:rPr>
  </w:style>
  <w:style w:type="paragraph" w:styleId="BodyText3">
    <w:name w:val="Body Text 3"/>
    <w:basedOn w:val="Normal"/>
    <w:link w:val="BodyText3Char"/>
    <w:unhideWhenUsed/>
    <w:rsid w:val="00E84D0F"/>
    <w:pPr>
      <w:spacing w:after="120"/>
    </w:pPr>
    <w:rPr>
      <w:sz w:val="16"/>
      <w:szCs w:val="16"/>
    </w:rPr>
  </w:style>
  <w:style w:type="character" w:customStyle="1" w:styleId="BodyText3Char">
    <w:name w:val="Body Text 3 Char"/>
    <w:basedOn w:val="DefaultParagraphFont"/>
    <w:link w:val="BodyText3"/>
    <w:rsid w:val="00E84D0F"/>
    <w:rPr>
      <w:sz w:val="16"/>
      <w:szCs w:val="16"/>
    </w:rPr>
  </w:style>
  <w:style w:type="character" w:customStyle="1" w:styleId="hps">
    <w:name w:val="hps"/>
    <w:rsid w:val="00E84D0F"/>
  </w:style>
  <w:style w:type="paragraph" w:styleId="BodyTextIndent">
    <w:name w:val="Body Text Indent"/>
    <w:basedOn w:val="Normal"/>
    <w:link w:val="BodyTextIndentChar"/>
    <w:rsid w:val="00E84D0F"/>
    <w:pPr>
      <w:spacing w:after="0" w:line="360" w:lineRule="auto"/>
      <w:ind w:firstLine="720"/>
      <w:jc w:val="both"/>
    </w:pPr>
    <w:rPr>
      <w:rFonts w:ascii="Times New Roman" w:eastAsia="Times New Roman" w:hAnsi="Times New Roman" w:cs="Times New Roman"/>
      <w:sz w:val="24"/>
      <w:szCs w:val="24"/>
      <w:lang w:val="lv-LV" w:eastAsia="zh-TW"/>
    </w:rPr>
  </w:style>
  <w:style w:type="character" w:customStyle="1" w:styleId="BodyTextIndentChar">
    <w:name w:val="Body Text Indent Char"/>
    <w:basedOn w:val="DefaultParagraphFont"/>
    <w:link w:val="BodyTextIndent"/>
    <w:rsid w:val="00E84D0F"/>
    <w:rPr>
      <w:rFonts w:ascii="Times New Roman" w:eastAsia="Times New Roman" w:hAnsi="Times New Roman" w:cs="Times New Roman"/>
      <w:sz w:val="24"/>
      <w:szCs w:val="24"/>
      <w:lang w:val="lv-LV" w:eastAsia="zh-TW"/>
    </w:rPr>
  </w:style>
  <w:style w:type="character" w:customStyle="1" w:styleId="reference-text">
    <w:name w:val="reference-text"/>
    <w:basedOn w:val="DefaultParagraphFont"/>
    <w:rsid w:val="00E84D0F"/>
  </w:style>
  <w:style w:type="character" w:styleId="Emphasis">
    <w:name w:val="Emphasis"/>
    <w:qFormat/>
    <w:rsid w:val="00E84D0F"/>
    <w:rPr>
      <w:i/>
      <w:iCs/>
    </w:rPr>
  </w:style>
  <w:style w:type="character" w:styleId="Strong">
    <w:name w:val="Strong"/>
    <w:uiPriority w:val="99"/>
    <w:qFormat/>
    <w:rsid w:val="00E84D0F"/>
    <w:rPr>
      <w:b/>
      <w:bCs/>
    </w:rPr>
  </w:style>
  <w:style w:type="paragraph" w:customStyle="1" w:styleId="xl65">
    <w:name w:val="xl65"/>
    <w:basedOn w:val="Normal"/>
    <w:rsid w:val="00E84D0F"/>
    <w:pPr>
      <w:pBdr>
        <w:top w:val="single" w:sz="8" w:space="0" w:color="auto"/>
        <w:left w:val="single" w:sz="8" w:space="0" w:color="auto"/>
        <w:bottom w:val="single" w:sz="8" w:space="0" w:color="auto"/>
        <w:right w:val="single" w:sz="8" w:space="0" w:color="auto"/>
      </w:pBdr>
      <w:shd w:val="clear" w:color="000000" w:fill="D99795"/>
      <w:spacing w:before="100" w:beforeAutospacing="1" w:after="100" w:afterAutospacing="1" w:line="240" w:lineRule="auto"/>
      <w:textAlignment w:val="center"/>
    </w:pPr>
    <w:rPr>
      <w:rFonts w:ascii="Calibri" w:eastAsia="Times New Roman" w:hAnsi="Calibri" w:cs="Times New Roman"/>
      <w:b/>
      <w:bCs/>
      <w:color w:val="000000"/>
      <w:sz w:val="18"/>
      <w:szCs w:val="18"/>
    </w:rPr>
  </w:style>
  <w:style w:type="paragraph" w:customStyle="1" w:styleId="xl66">
    <w:name w:val="xl66"/>
    <w:basedOn w:val="Normal"/>
    <w:rsid w:val="00E84D0F"/>
    <w:pPr>
      <w:pBdr>
        <w:top w:val="single" w:sz="8" w:space="0" w:color="auto"/>
        <w:bottom w:val="single" w:sz="8" w:space="0" w:color="auto"/>
        <w:right w:val="single" w:sz="8" w:space="0" w:color="auto"/>
      </w:pBdr>
      <w:shd w:val="clear" w:color="000000" w:fill="D99795"/>
      <w:spacing w:before="100" w:beforeAutospacing="1" w:after="100" w:afterAutospacing="1" w:line="240" w:lineRule="auto"/>
      <w:textAlignment w:val="center"/>
    </w:pPr>
    <w:rPr>
      <w:rFonts w:ascii="Calibri" w:eastAsia="Times New Roman" w:hAnsi="Calibri" w:cs="Times New Roman"/>
      <w:b/>
      <w:bCs/>
      <w:color w:val="000000"/>
      <w:sz w:val="18"/>
      <w:szCs w:val="18"/>
    </w:rPr>
  </w:style>
  <w:style w:type="paragraph" w:customStyle="1" w:styleId="xl67">
    <w:name w:val="xl67"/>
    <w:basedOn w:val="Normal"/>
    <w:rsid w:val="00E84D0F"/>
    <w:pPr>
      <w:pBdr>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color w:val="000000"/>
      <w:sz w:val="18"/>
      <w:szCs w:val="18"/>
    </w:rPr>
  </w:style>
  <w:style w:type="paragraph" w:customStyle="1" w:styleId="xl68">
    <w:name w:val="xl68"/>
    <w:basedOn w:val="Normal"/>
    <w:rsid w:val="00E84D0F"/>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000000"/>
      <w:sz w:val="18"/>
      <w:szCs w:val="18"/>
    </w:rPr>
  </w:style>
  <w:style w:type="paragraph" w:customStyle="1" w:styleId="xl69">
    <w:name w:val="xl69"/>
    <w:basedOn w:val="Normal"/>
    <w:rsid w:val="00E84D0F"/>
    <w:pPr>
      <w:pBdr>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18"/>
      <w:szCs w:val="18"/>
    </w:rPr>
  </w:style>
  <w:style w:type="paragraph" w:customStyle="1" w:styleId="xl70">
    <w:name w:val="xl70"/>
    <w:basedOn w:val="Normal"/>
    <w:rsid w:val="00E84D0F"/>
    <w:pPr>
      <w:pBdr>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Times New Roman"/>
      <w:color w:val="000000"/>
      <w:sz w:val="18"/>
      <w:szCs w:val="18"/>
    </w:rPr>
  </w:style>
  <w:style w:type="paragraph" w:styleId="NoSpacing">
    <w:name w:val="No Spacing"/>
    <w:link w:val="NoSpacingChar"/>
    <w:uiPriority w:val="1"/>
    <w:qFormat/>
    <w:rsid w:val="00E84D0F"/>
    <w:pPr>
      <w:spacing w:after="0" w:line="240" w:lineRule="auto"/>
      <w:ind w:firstLine="360"/>
    </w:pPr>
    <w:rPr>
      <w:rFonts w:ascii="Calibri" w:eastAsia="Times New Roman" w:hAnsi="Calibri" w:cs="Times New Roman"/>
      <w:lang w:bidi="en-US"/>
    </w:rPr>
  </w:style>
  <w:style w:type="character" w:customStyle="1" w:styleId="NoSpacingChar">
    <w:name w:val="No Spacing Char"/>
    <w:link w:val="NoSpacing"/>
    <w:uiPriority w:val="1"/>
    <w:rsid w:val="00E84D0F"/>
    <w:rPr>
      <w:rFonts w:ascii="Calibri" w:eastAsia="Times New Roman" w:hAnsi="Calibri" w:cs="Times New Roman"/>
      <w:lang w:bidi="en-US"/>
    </w:rPr>
  </w:style>
  <w:style w:type="paragraph" w:styleId="BodyTextIndent2">
    <w:name w:val="Body Text Indent 2"/>
    <w:basedOn w:val="Normal"/>
    <w:link w:val="BodyTextIndent2Char"/>
    <w:rsid w:val="00E84D0F"/>
    <w:pPr>
      <w:spacing w:after="0" w:line="240" w:lineRule="auto"/>
      <w:ind w:left="570" w:right="4150" w:firstLine="720"/>
      <w:jc w:val="both"/>
    </w:pPr>
    <w:rPr>
      <w:rFonts w:ascii="Arial BaltRim" w:eastAsia="Times New Roman" w:hAnsi="Arial BaltRim" w:cs="Arial"/>
      <w:snapToGrid w:val="0"/>
      <w:color w:val="000000"/>
      <w:spacing w:val="-8"/>
      <w:sz w:val="24"/>
      <w:szCs w:val="24"/>
      <w:lang w:val="lv-LV"/>
    </w:rPr>
  </w:style>
  <w:style w:type="character" w:customStyle="1" w:styleId="BodyTextIndent2Char">
    <w:name w:val="Body Text Indent 2 Char"/>
    <w:basedOn w:val="DefaultParagraphFont"/>
    <w:link w:val="BodyTextIndent2"/>
    <w:rsid w:val="00E84D0F"/>
    <w:rPr>
      <w:rFonts w:ascii="Arial BaltRim" w:eastAsia="Times New Roman" w:hAnsi="Arial BaltRim" w:cs="Arial"/>
      <w:snapToGrid w:val="0"/>
      <w:color w:val="000000"/>
      <w:spacing w:val="-8"/>
      <w:sz w:val="24"/>
      <w:szCs w:val="24"/>
      <w:lang w:val="lv-LV"/>
    </w:rPr>
  </w:style>
  <w:style w:type="character" w:styleId="PageNumber">
    <w:name w:val="page number"/>
    <w:basedOn w:val="DefaultParagraphFont"/>
    <w:rsid w:val="00E84D0F"/>
  </w:style>
  <w:style w:type="paragraph" w:customStyle="1" w:styleId="Style1">
    <w:name w:val="Style1"/>
    <w:basedOn w:val="Normal"/>
    <w:rsid w:val="00E84D0F"/>
    <w:pPr>
      <w:spacing w:after="0" w:line="240" w:lineRule="auto"/>
      <w:ind w:left="570" w:right="4150"/>
      <w:jc w:val="both"/>
    </w:pPr>
    <w:rPr>
      <w:rFonts w:eastAsia="Times New Roman" w:cs="Arial"/>
      <w:snapToGrid w:val="0"/>
      <w:color w:val="000000"/>
      <w:spacing w:val="-8"/>
      <w:sz w:val="24"/>
      <w:szCs w:val="24"/>
      <w:lang w:val="lv-LV"/>
    </w:rPr>
  </w:style>
  <w:style w:type="paragraph" w:styleId="BlockText">
    <w:name w:val="Block Text"/>
    <w:basedOn w:val="Normal"/>
    <w:rsid w:val="00E84D0F"/>
    <w:pPr>
      <w:spacing w:after="0" w:line="240" w:lineRule="auto"/>
      <w:ind w:left="4536" w:right="-766" w:firstLine="142"/>
      <w:jc w:val="both"/>
    </w:pPr>
    <w:rPr>
      <w:rFonts w:eastAsia="Times New Roman" w:cs="Arial"/>
      <w:snapToGrid w:val="0"/>
      <w:color w:val="000000"/>
      <w:spacing w:val="-8"/>
      <w:sz w:val="24"/>
      <w:szCs w:val="24"/>
      <w:lang w:val="lv-LV"/>
    </w:rPr>
  </w:style>
  <w:style w:type="paragraph" w:styleId="List">
    <w:name w:val="List"/>
    <w:basedOn w:val="Normal"/>
    <w:rsid w:val="00E84D0F"/>
    <w:pPr>
      <w:spacing w:after="0" w:line="240" w:lineRule="auto"/>
      <w:ind w:left="360" w:right="4150" w:hanging="360"/>
      <w:jc w:val="both"/>
    </w:pPr>
    <w:rPr>
      <w:rFonts w:ascii="Times New Roman BaltRim" w:eastAsia="Times New Roman" w:hAnsi="Times New Roman BaltRim" w:cs="Arial"/>
      <w:spacing w:val="-8"/>
      <w:sz w:val="20"/>
      <w:szCs w:val="24"/>
      <w:lang w:val="en-AU"/>
    </w:rPr>
  </w:style>
  <w:style w:type="character" w:customStyle="1" w:styleId="FootnoteTextChar">
    <w:name w:val="Footnote Text Char"/>
    <w:basedOn w:val="DefaultParagraphFont"/>
    <w:link w:val="FootnoteText"/>
    <w:rsid w:val="00E84D0F"/>
    <w:rPr>
      <w:rFonts w:eastAsia="Times New Roman" w:cs="Times New Roman"/>
      <w:sz w:val="20"/>
      <w:szCs w:val="20"/>
    </w:rPr>
  </w:style>
  <w:style w:type="paragraph" w:styleId="FootnoteText">
    <w:name w:val="footnote text"/>
    <w:basedOn w:val="Normal"/>
    <w:link w:val="FootnoteTextChar"/>
    <w:rsid w:val="00E84D0F"/>
    <w:pPr>
      <w:spacing w:after="0" w:line="240" w:lineRule="auto"/>
      <w:ind w:left="570" w:right="4150"/>
      <w:jc w:val="both"/>
    </w:pPr>
    <w:rPr>
      <w:rFonts w:eastAsia="Times New Roman" w:cs="Times New Roman"/>
      <w:sz w:val="20"/>
      <w:szCs w:val="20"/>
    </w:rPr>
  </w:style>
  <w:style w:type="character" w:customStyle="1" w:styleId="FootnoteTextChar1">
    <w:name w:val="Footnote Text Char1"/>
    <w:basedOn w:val="DefaultParagraphFont"/>
    <w:uiPriority w:val="99"/>
    <w:semiHidden/>
    <w:rsid w:val="00E84D0F"/>
    <w:rPr>
      <w:sz w:val="20"/>
      <w:szCs w:val="20"/>
    </w:rPr>
  </w:style>
  <w:style w:type="paragraph" w:customStyle="1" w:styleId="teksts">
    <w:name w:val="teksts"/>
    <w:basedOn w:val="Normal"/>
    <w:rsid w:val="00E84D0F"/>
    <w:pPr>
      <w:overflowPunct w:val="0"/>
      <w:autoSpaceDE w:val="0"/>
      <w:autoSpaceDN w:val="0"/>
      <w:adjustRightInd w:val="0"/>
      <w:spacing w:after="0" w:line="240" w:lineRule="auto"/>
      <w:ind w:left="570" w:right="4150" w:firstLine="720"/>
      <w:jc w:val="both"/>
    </w:pPr>
    <w:rPr>
      <w:rFonts w:eastAsia="Times New Roman" w:cs="Times New Roman"/>
      <w:sz w:val="24"/>
      <w:szCs w:val="20"/>
    </w:rPr>
  </w:style>
  <w:style w:type="paragraph" w:customStyle="1" w:styleId="naisc">
    <w:name w:val="naisc"/>
    <w:basedOn w:val="Normal"/>
    <w:rsid w:val="00E84D0F"/>
    <w:pPr>
      <w:spacing w:before="100" w:beforeAutospacing="1" w:after="100" w:afterAutospacing="1" w:line="240" w:lineRule="auto"/>
      <w:ind w:right="4150"/>
      <w:jc w:val="center"/>
    </w:pPr>
    <w:rPr>
      <w:rFonts w:eastAsia="Arial Unicode MS" w:cs="Times New Roman"/>
      <w:sz w:val="24"/>
      <w:szCs w:val="24"/>
      <w:lang w:val="en-GB"/>
    </w:rPr>
  </w:style>
  <w:style w:type="paragraph" w:customStyle="1" w:styleId="naislab">
    <w:name w:val="naislab"/>
    <w:basedOn w:val="Normal"/>
    <w:rsid w:val="00E84D0F"/>
    <w:pPr>
      <w:spacing w:before="75" w:after="75" w:line="240" w:lineRule="auto"/>
      <w:ind w:right="4150"/>
      <w:jc w:val="right"/>
    </w:pPr>
    <w:rPr>
      <w:rFonts w:eastAsia="Times New Roman" w:cs="Times New Roman"/>
      <w:sz w:val="24"/>
      <w:szCs w:val="24"/>
      <w:lang w:val="en-GB"/>
    </w:rPr>
  </w:style>
  <w:style w:type="paragraph" w:customStyle="1" w:styleId="tv213">
    <w:name w:val="tv213"/>
    <w:basedOn w:val="Normal"/>
    <w:rsid w:val="00E84D0F"/>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paragraph" w:customStyle="1" w:styleId="labojumupamats">
    <w:name w:val="labojumu_pamats"/>
    <w:basedOn w:val="Normal"/>
    <w:rsid w:val="00E84D0F"/>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paragraph" w:customStyle="1" w:styleId="Literatrassaraksts">
    <w:name w:val="Literatūras saraksts"/>
    <w:basedOn w:val="NoSpacing"/>
    <w:link w:val="LiteratrassarakstsChar"/>
    <w:qFormat/>
    <w:rsid w:val="00E84D0F"/>
    <w:pPr>
      <w:ind w:left="720" w:hanging="720"/>
      <w:jc w:val="both"/>
    </w:pPr>
    <w:rPr>
      <w:rFonts w:eastAsia="Calibri" w:cs="Calibri"/>
      <w:lang w:val="lv-LV" w:bidi="ar-SA"/>
    </w:rPr>
  </w:style>
  <w:style w:type="character" w:customStyle="1" w:styleId="LiteratrassarakstsChar">
    <w:name w:val="Literatūras saraksts Char"/>
    <w:link w:val="Literatrassaraksts"/>
    <w:rsid w:val="00E84D0F"/>
    <w:rPr>
      <w:rFonts w:ascii="Calibri" w:eastAsia="Calibri" w:hAnsi="Calibri" w:cs="Calibri"/>
      <w:lang w:val="lv-LV"/>
    </w:rPr>
  </w:style>
  <w:style w:type="paragraph" w:customStyle="1" w:styleId="Appendix">
    <w:name w:val="Appendix"/>
    <w:basedOn w:val="Normal"/>
    <w:qFormat/>
    <w:rsid w:val="00E84D0F"/>
    <w:pPr>
      <w:numPr>
        <w:numId w:val="26"/>
      </w:numPr>
      <w:spacing w:after="200" w:line="276" w:lineRule="auto"/>
    </w:pPr>
    <w:rPr>
      <w:rFonts w:ascii="Calibri" w:eastAsia="Calibri" w:hAnsi="Calibri" w:cs="Times New Roman"/>
      <w:b/>
      <w:sz w:val="28"/>
      <w:lang w:val="lv-LV"/>
    </w:rPr>
  </w:style>
  <w:style w:type="paragraph" w:customStyle="1" w:styleId="Pielikumsvirsraksts">
    <w:name w:val="Pielikums virsraksts"/>
    <w:basedOn w:val="ListParagraph"/>
    <w:link w:val="PielikumsvirsrakstsChar"/>
    <w:rsid w:val="00E84D0F"/>
    <w:pPr>
      <w:numPr>
        <w:numId w:val="29"/>
      </w:numPr>
      <w:spacing w:after="200" w:line="276" w:lineRule="auto"/>
      <w:ind w:left="0" w:firstLine="0"/>
    </w:pPr>
    <w:rPr>
      <w:rFonts w:ascii="Calibri" w:eastAsia="Calibri" w:hAnsi="Calibri" w:cs="Times New Roman"/>
      <w:b/>
      <w:sz w:val="32"/>
      <w:lang w:val="lv-LV"/>
    </w:rPr>
  </w:style>
  <w:style w:type="character" w:customStyle="1" w:styleId="PielikumsvirsrakstsChar">
    <w:name w:val="Pielikums virsraksts Char"/>
    <w:link w:val="Pielikumsvirsraksts"/>
    <w:rsid w:val="00E84D0F"/>
    <w:rPr>
      <w:rFonts w:ascii="Calibri" w:eastAsia="Calibri" w:hAnsi="Calibri" w:cs="Times New Roman"/>
      <w:b/>
      <w:sz w:val="32"/>
      <w:lang w:val="lv-LV"/>
    </w:rPr>
  </w:style>
  <w:style w:type="paragraph" w:customStyle="1" w:styleId="Piel1lm">
    <w:name w:val="Piel.1.līm."/>
    <w:basedOn w:val="Pielikumsvirsraksts"/>
    <w:link w:val="Piel1lmChar"/>
    <w:qFormat/>
    <w:rsid w:val="00E84D0F"/>
    <w:pPr>
      <w:numPr>
        <w:ilvl w:val="1"/>
        <w:numId w:val="30"/>
      </w:numPr>
    </w:pPr>
    <w:rPr>
      <w:rFonts w:ascii="Cambria" w:hAnsi="Cambria"/>
      <w:color w:val="365F91"/>
      <w:sz w:val="28"/>
    </w:rPr>
  </w:style>
  <w:style w:type="character" w:customStyle="1" w:styleId="Piel1lmChar">
    <w:name w:val="Piel.1.līm. Char"/>
    <w:link w:val="Piel1lm"/>
    <w:rsid w:val="00E84D0F"/>
    <w:rPr>
      <w:rFonts w:ascii="Cambria" w:eastAsia="Calibri" w:hAnsi="Cambria" w:cs="Times New Roman"/>
      <w:b/>
      <w:color w:val="365F91"/>
      <w:sz w:val="28"/>
      <w:lang w:val="lv-LV"/>
    </w:rPr>
  </w:style>
  <w:style w:type="paragraph" w:customStyle="1" w:styleId="Piel2lm">
    <w:name w:val="Piel.2.līm."/>
    <w:basedOn w:val="ListParagraph"/>
    <w:link w:val="Piel2lmChar"/>
    <w:qFormat/>
    <w:rsid w:val="00E84D0F"/>
    <w:pPr>
      <w:numPr>
        <w:ilvl w:val="1"/>
        <w:numId w:val="27"/>
      </w:numPr>
      <w:spacing w:after="200" w:line="276" w:lineRule="auto"/>
      <w:ind w:hanging="720"/>
    </w:pPr>
    <w:rPr>
      <w:rFonts w:ascii="Cambria" w:eastAsia="Calibri" w:hAnsi="Cambria" w:cs="Times New Roman"/>
      <w:b/>
      <w:color w:val="548DD4"/>
      <w:sz w:val="26"/>
      <w:szCs w:val="26"/>
      <w:lang w:val="lv-LV"/>
    </w:rPr>
  </w:style>
  <w:style w:type="character" w:customStyle="1" w:styleId="Piel2lmChar">
    <w:name w:val="Piel.2.līm. Char"/>
    <w:link w:val="Piel2lm"/>
    <w:rsid w:val="00E84D0F"/>
    <w:rPr>
      <w:rFonts w:ascii="Cambria" w:eastAsia="Calibri" w:hAnsi="Cambria" w:cs="Times New Roman"/>
      <w:b/>
      <w:color w:val="548DD4"/>
      <w:sz w:val="26"/>
      <w:szCs w:val="26"/>
      <w:lang w:val="lv-LV"/>
    </w:rPr>
  </w:style>
  <w:style w:type="paragraph" w:customStyle="1" w:styleId="Piel3lm">
    <w:name w:val="Piel.3.līm."/>
    <w:basedOn w:val="Piel2lm"/>
    <w:link w:val="Piel3lmChar"/>
    <w:qFormat/>
    <w:rsid w:val="00E84D0F"/>
    <w:pPr>
      <w:numPr>
        <w:ilvl w:val="2"/>
      </w:numPr>
      <w:ind w:left="0" w:firstLine="0"/>
    </w:pPr>
  </w:style>
  <w:style w:type="character" w:customStyle="1" w:styleId="Piel3lmChar">
    <w:name w:val="Piel.3.līm. Char"/>
    <w:link w:val="Piel3lm"/>
    <w:rsid w:val="00E84D0F"/>
    <w:rPr>
      <w:rFonts w:ascii="Cambria" w:eastAsia="Calibri" w:hAnsi="Cambria" w:cs="Times New Roman"/>
      <w:b/>
      <w:color w:val="548DD4"/>
      <w:sz w:val="26"/>
      <w:szCs w:val="26"/>
      <w:lang w:val="lv-LV"/>
    </w:rPr>
  </w:style>
  <w:style w:type="paragraph" w:customStyle="1" w:styleId="Piel4lm">
    <w:name w:val="Piel.4.līm."/>
    <w:basedOn w:val="Piel3lm"/>
    <w:link w:val="Piel4lmChar"/>
    <w:qFormat/>
    <w:rsid w:val="00E84D0F"/>
    <w:pPr>
      <w:numPr>
        <w:ilvl w:val="3"/>
      </w:numPr>
      <w:ind w:left="0" w:firstLine="0"/>
    </w:pPr>
    <w:rPr>
      <w:i/>
    </w:rPr>
  </w:style>
  <w:style w:type="character" w:customStyle="1" w:styleId="Piel4lmChar">
    <w:name w:val="Piel.4.līm. Char"/>
    <w:link w:val="Piel4lm"/>
    <w:rsid w:val="00E84D0F"/>
    <w:rPr>
      <w:rFonts w:ascii="Cambria" w:eastAsia="Calibri" w:hAnsi="Cambria" w:cs="Times New Roman"/>
      <w:b/>
      <w:i/>
      <w:color w:val="548DD4"/>
      <w:sz w:val="26"/>
      <w:szCs w:val="26"/>
      <w:lang w:val="lv-LV"/>
    </w:rPr>
  </w:style>
  <w:style w:type="paragraph" w:customStyle="1" w:styleId="PielGalva">
    <w:name w:val="Piel.Galva."/>
    <w:basedOn w:val="Pielikumsvirsraksts"/>
    <w:link w:val="PielGalvaChar"/>
    <w:rsid w:val="00E84D0F"/>
  </w:style>
  <w:style w:type="character" w:customStyle="1" w:styleId="PielGalvaChar">
    <w:name w:val="Piel.Galva. Char"/>
    <w:link w:val="PielGalva"/>
    <w:rsid w:val="00E84D0F"/>
    <w:rPr>
      <w:rFonts w:ascii="Calibri" w:eastAsia="Calibri" w:hAnsi="Calibri" w:cs="Times New Roman"/>
      <w:b/>
      <w:sz w:val="32"/>
      <w:lang w:val="lv-LV"/>
    </w:rPr>
  </w:style>
  <w:style w:type="paragraph" w:customStyle="1" w:styleId="Piel0lm">
    <w:name w:val="Piel.0.līm."/>
    <w:basedOn w:val="PielGalva"/>
    <w:link w:val="Piel0lmChar"/>
    <w:qFormat/>
    <w:rsid w:val="00E84D0F"/>
  </w:style>
  <w:style w:type="character" w:customStyle="1" w:styleId="Piel0lmChar">
    <w:name w:val="Piel.0.līm. Char"/>
    <w:link w:val="Piel0lm"/>
    <w:rsid w:val="00E84D0F"/>
    <w:rPr>
      <w:rFonts w:ascii="Calibri" w:eastAsia="Calibri" w:hAnsi="Calibri" w:cs="Times New Roman"/>
      <w:b/>
      <w:sz w:val="32"/>
      <w:lang w:val="lv-LV"/>
    </w:rPr>
  </w:style>
  <w:style w:type="paragraph" w:customStyle="1" w:styleId="PIELIKUMI">
    <w:name w:val="PIELIKUMI"/>
    <w:basedOn w:val="Normal"/>
    <w:link w:val="PIELIKUMIChar"/>
    <w:qFormat/>
    <w:rsid w:val="00E84D0F"/>
    <w:pPr>
      <w:spacing w:before="120" w:after="200" w:line="276" w:lineRule="auto"/>
      <w:ind w:firstLine="576"/>
      <w:jc w:val="center"/>
    </w:pPr>
    <w:rPr>
      <w:rFonts w:ascii="Calibri" w:eastAsia="Calibri" w:hAnsi="Calibri" w:cs="Calibri"/>
      <w:b/>
      <w:sz w:val="56"/>
      <w:szCs w:val="24"/>
      <w:lang w:val="lv-LV"/>
    </w:rPr>
  </w:style>
  <w:style w:type="character" w:customStyle="1" w:styleId="PIELIKUMIChar">
    <w:name w:val="PIELIKUMI Char"/>
    <w:link w:val="PIELIKUMI"/>
    <w:rsid w:val="00E84D0F"/>
    <w:rPr>
      <w:rFonts w:ascii="Calibri" w:eastAsia="Calibri" w:hAnsi="Calibri" w:cs="Calibri"/>
      <w:b/>
      <w:sz w:val="56"/>
      <w:szCs w:val="24"/>
      <w:lang w:val="lv-LV"/>
    </w:rPr>
  </w:style>
  <w:style w:type="paragraph" w:customStyle="1" w:styleId="SAKUMS">
    <w:name w:val="SAKUMS"/>
    <w:basedOn w:val="Normal"/>
    <w:link w:val="SAKUMSChar"/>
    <w:qFormat/>
    <w:rsid w:val="00E84D0F"/>
    <w:pPr>
      <w:spacing w:after="200" w:line="276" w:lineRule="auto"/>
    </w:pPr>
    <w:rPr>
      <w:rFonts w:ascii="Times New Roman" w:eastAsia="Times New Roman" w:hAnsi="Times New Roman" w:cs="Times New Roman"/>
      <w:b/>
      <w:bCs/>
      <w:sz w:val="32"/>
      <w:szCs w:val="28"/>
      <w:lang w:val="lv-LV"/>
    </w:rPr>
  </w:style>
  <w:style w:type="character" w:customStyle="1" w:styleId="SAKUMSChar">
    <w:name w:val="SAKUMS Char"/>
    <w:link w:val="SAKUMS"/>
    <w:rsid w:val="00E84D0F"/>
    <w:rPr>
      <w:rFonts w:ascii="Times New Roman" w:eastAsia="Times New Roman" w:hAnsi="Times New Roman" w:cs="Times New Roman"/>
      <w:b/>
      <w:bCs/>
      <w:sz w:val="32"/>
      <w:szCs w:val="28"/>
      <w:lang w:val="lv-LV"/>
    </w:rPr>
  </w:style>
  <w:style w:type="paragraph" w:styleId="Title">
    <w:name w:val="Title"/>
    <w:basedOn w:val="Normal"/>
    <w:link w:val="TitleChar"/>
    <w:qFormat/>
    <w:rsid w:val="00E84D0F"/>
    <w:pPr>
      <w:spacing w:after="0" w:line="240" w:lineRule="auto"/>
      <w:jc w:val="center"/>
    </w:pPr>
    <w:rPr>
      <w:rFonts w:ascii="Times New Roman" w:eastAsia="Times New Roman" w:hAnsi="Times New Roman" w:cs="Times New Roman"/>
      <w:b/>
      <w:bCs/>
      <w:sz w:val="24"/>
      <w:szCs w:val="24"/>
      <w:lang w:val="lv-LV"/>
    </w:rPr>
  </w:style>
  <w:style w:type="character" w:customStyle="1" w:styleId="TitleChar">
    <w:name w:val="Title Char"/>
    <w:basedOn w:val="DefaultParagraphFont"/>
    <w:link w:val="Title"/>
    <w:rsid w:val="00E84D0F"/>
    <w:rPr>
      <w:rFonts w:ascii="Times New Roman" w:eastAsia="Times New Roman" w:hAnsi="Times New Roman" w:cs="Times New Roman"/>
      <w:b/>
      <w:bCs/>
      <w:sz w:val="24"/>
      <w:szCs w:val="24"/>
      <w:lang w:val="lv-LV"/>
    </w:rPr>
  </w:style>
  <w:style w:type="character" w:customStyle="1" w:styleId="fq">
    <w:name w:val="fq"/>
    <w:rsid w:val="00E84D0F"/>
  </w:style>
  <w:style w:type="paragraph" w:customStyle="1" w:styleId="1kgk9">
    <w:name w:val="1kgk9"/>
    <w:basedOn w:val="Normal"/>
    <w:rsid w:val="00E84D0F"/>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paragraph" w:customStyle="1" w:styleId="5Normal">
    <w:name w:val="5 Normal"/>
    <w:link w:val="5NormalChar"/>
    <w:rsid w:val="00E84D0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pPr>
    <w:rPr>
      <w:rFonts w:ascii="Arial" w:eastAsia="Times New Roman" w:hAnsi="Arial" w:cs="Times New Roman"/>
      <w:spacing w:val="-2"/>
      <w:szCs w:val="20"/>
      <w:lang w:val="en-GB" w:eastAsia="en-GB"/>
    </w:rPr>
  </w:style>
  <w:style w:type="character" w:customStyle="1" w:styleId="5NormalChar">
    <w:name w:val="5 Normal Char"/>
    <w:link w:val="5Normal"/>
    <w:locked/>
    <w:rsid w:val="00E84D0F"/>
    <w:rPr>
      <w:rFonts w:ascii="Arial" w:eastAsia="Times New Roman" w:hAnsi="Arial" w:cs="Times New Roman"/>
      <w:spacing w:val="-2"/>
      <w:szCs w:val="20"/>
      <w:lang w:val="en-GB" w:eastAsia="en-GB"/>
    </w:rPr>
  </w:style>
  <w:style w:type="paragraph" w:customStyle="1" w:styleId="Sous-titre1">
    <w:name w:val="Sous-titre 1"/>
    <w:basedOn w:val="Normal"/>
    <w:next w:val="5Normal"/>
    <w:link w:val="Sous-titre1Char"/>
    <w:autoRedefine/>
    <w:rsid w:val="00E84D0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240" w:after="80" w:line="240" w:lineRule="auto"/>
    </w:pPr>
    <w:rPr>
      <w:rFonts w:ascii="Arial" w:eastAsia="Times New Roman" w:hAnsi="Arial" w:cs="Times New Roman"/>
      <w:b/>
      <w:sz w:val="24"/>
      <w:szCs w:val="20"/>
      <w:lang w:val="en-GB" w:eastAsia="en-GB"/>
    </w:rPr>
  </w:style>
  <w:style w:type="character" w:customStyle="1" w:styleId="Sous-titre1Char">
    <w:name w:val="Sous-titre 1 Char"/>
    <w:link w:val="Sous-titre1"/>
    <w:locked/>
    <w:rsid w:val="00E84D0F"/>
    <w:rPr>
      <w:rFonts w:ascii="Arial" w:eastAsia="Times New Roman" w:hAnsi="Arial" w:cs="Times New Roman"/>
      <w:b/>
      <w:sz w:val="24"/>
      <w:szCs w:val="20"/>
      <w:lang w:val="en-GB" w:eastAsia="en-GB"/>
    </w:rPr>
  </w:style>
  <w:style w:type="paragraph" w:customStyle="1" w:styleId="StyleHeading3TimesNewRoman12ptChar">
    <w:name w:val="Style Heading 3 + Times New Roman 12 pt Char"/>
    <w:basedOn w:val="Heading3"/>
    <w:rsid w:val="00E84D0F"/>
    <w:pPr>
      <w:keepLines w:val="0"/>
      <w:spacing w:before="240" w:after="240" w:line="240" w:lineRule="auto"/>
    </w:pPr>
    <w:rPr>
      <w:rFonts w:ascii="Arial" w:eastAsia="Calibri" w:hAnsi="Arial" w:cs="Arial"/>
      <w:b/>
      <w:bCs/>
      <w:color w:val="auto"/>
      <w:szCs w:val="26"/>
      <w:lang w:val="lv-LV" w:eastAsia="lv-LV"/>
    </w:rPr>
  </w:style>
  <w:style w:type="paragraph" w:customStyle="1" w:styleId="SAturs">
    <w:name w:val="SAturs"/>
    <w:basedOn w:val="Heading1"/>
    <w:next w:val="Heading1"/>
    <w:qFormat/>
    <w:rsid w:val="00E84D0F"/>
    <w:pPr>
      <w:spacing w:before="480" w:line="276" w:lineRule="auto"/>
      <w:ind w:left="432" w:hanging="432"/>
    </w:pPr>
    <w:rPr>
      <w:rFonts w:ascii="Times New Roman" w:eastAsia="Times New Roman" w:hAnsi="Times New Roman" w:cs="Times New Roman"/>
      <w:b/>
      <w:bCs/>
      <w:color w:val="auto"/>
      <w:szCs w:val="28"/>
      <w:lang w:val="lv-LV"/>
    </w:rPr>
  </w:style>
  <w:style w:type="character" w:customStyle="1" w:styleId="EndnoteTextChar">
    <w:name w:val="Endnote Text Char"/>
    <w:basedOn w:val="DefaultParagraphFont"/>
    <w:link w:val="EndnoteText"/>
    <w:uiPriority w:val="99"/>
    <w:semiHidden/>
    <w:rsid w:val="00E84D0F"/>
    <w:rPr>
      <w:rFonts w:ascii="Calibri" w:eastAsia="Times New Roman" w:hAnsi="Calibri" w:cs="Times New Roman"/>
      <w:sz w:val="20"/>
      <w:szCs w:val="20"/>
      <w:lang w:eastAsia="lv-LV"/>
    </w:rPr>
  </w:style>
  <w:style w:type="paragraph" w:styleId="EndnoteText">
    <w:name w:val="endnote text"/>
    <w:basedOn w:val="Normal"/>
    <w:link w:val="EndnoteTextChar"/>
    <w:uiPriority w:val="99"/>
    <w:semiHidden/>
    <w:unhideWhenUsed/>
    <w:rsid w:val="00E84D0F"/>
    <w:pPr>
      <w:spacing w:after="200" w:line="276" w:lineRule="auto"/>
    </w:pPr>
    <w:rPr>
      <w:rFonts w:ascii="Calibri" w:eastAsia="Times New Roman" w:hAnsi="Calibri" w:cs="Times New Roman"/>
      <w:sz w:val="20"/>
      <w:szCs w:val="20"/>
      <w:lang w:eastAsia="lv-LV"/>
    </w:rPr>
  </w:style>
  <w:style w:type="character" w:customStyle="1" w:styleId="EndnoteTextChar1">
    <w:name w:val="Endnote Text Char1"/>
    <w:basedOn w:val="DefaultParagraphFont"/>
    <w:uiPriority w:val="99"/>
    <w:semiHidden/>
    <w:rsid w:val="00E84D0F"/>
    <w:rPr>
      <w:sz w:val="20"/>
      <w:szCs w:val="20"/>
    </w:rPr>
  </w:style>
  <w:style w:type="paragraph" w:customStyle="1" w:styleId="table">
    <w:name w:val="table"/>
    <w:basedOn w:val="Normal"/>
    <w:rsid w:val="00E84D0F"/>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character" w:styleId="FootnoteReference">
    <w:name w:val="footnote reference"/>
    <w:basedOn w:val="DefaultParagraphFont"/>
    <w:unhideWhenUsed/>
    <w:rsid w:val="00E84D0F"/>
    <w:rPr>
      <w:vertAlign w:val="superscript"/>
    </w:rPr>
  </w:style>
  <w:style w:type="character" w:customStyle="1" w:styleId="FootnoteCharacters">
    <w:name w:val="Footnote Characters"/>
    <w:rsid w:val="00E84D0F"/>
    <w:rPr>
      <w:vertAlign w:val="superscript"/>
    </w:rPr>
  </w:style>
  <w:style w:type="character" w:customStyle="1" w:styleId="NumberingSymbols">
    <w:name w:val="Numbering Symbols"/>
    <w:rsid w:val="00E84D0F"/>
  </w:style>
  <w:style w:type="character" w:customStyle="1" w:styleId="Bullets">
    <w:name w:val="Bullets"/>
    <w:rsid w:val="00E84D0F"/>
    <w:rPr>
      <w:rFonts w:ascii="StarSymbol" w:eastAsia="StarSymbol" w:hAnsi="StarSymbol" w:cs="StarSymbol"/>
      <w:sz w:val="18"/>
      <w:szCs w:val="18"/>
    </w:rPr>
  </w:style>
  <w:style w:type="character" w:customStyle="1" w:styleId="EndnoteCharacters">
    <w:name w:val="Endnote Characters"/>
    <w:rsid w:val="00E84D0F"/>
  </w:style>
  <w:style w:type="character" w:customStyle="1" w:styleId="WW8Num5z0">
    <w:name w:val="WW8Num5z0"/>
    <w:rsid w:val="00E84D0F"/>
    <w:rPr>
      <w:i w:val="0"/>
    </w:rPr>
  </w:style>
  <w:style w:type="character" w:customStyle="1" w:styleId="WW8Num5z1">
    <w:name w:val="WW8Num5z1"/>
    <w:rsid w:val="00E84D0F"/>
    <w:rPr>
      <w:rFonts w:ascii="OpenSymbol" w:hAnsi="OpenSymbol" w:cs="OpenSymbol"/>
    </w:rPr>
  </w:style>
  <w:style w:type="character" w:customStyle="1" w:styleId="WW8Num7z0">
    <w:name w:val="WW8Num7z0"/>
    <w:rsid w:val="00E84D0F"/>
    <w:rPr>
      <w:rFonts w:ascii="Symbol" w:hAnsi="Symbol"/>
    </w:rPr>
  </w:style>
  <w:style w:type="character" w:customStyle="1" w:styleId="WW8Num7z1">
    <w:name w:val="WW8Num7z1"/>
    <w:rsid w:val="00E84D0F"/>
    <w:rPr>
      <w:rFonts w:ascii="Courier New" w:hAnsi="Courier New" w:cs="Courier New"/>
    </w:rPr>
  </w:style>
  <w:style w:type="character" w:customStyle="1" w:styleId="IndexLink">
    <w:name w:val="Index Link"/>
    <w:rsid w:val="00E84D0F"/>
  </w:style>
  <w:style w:type="character" w:styleId="EndnoteReference">
    <w:name w:val="endnote reference"/>
    <w:rsid w:val="00E84D0F"/>
    <w:rPr>
      <w:vertAlign w:val="superscript"/>
    </w:rPr>
  </w:style>
  <w:style w:type="paragraph" w:customStyle="1" w:styleId="Heading">
    <w:name w:val="Heading"/>
    <w:basedOn w:val="Normal"/>
    <w:next w:val="BodyText"/>
    <w:rsid w:val="00E84D0F"/>
    <w:pPr>
      <w:keepNext/>
      <w:widowControl w:val="0"/>
      <w:suppressAutoHyphens/>
      <w:spacing w:before="240" w:after="120" w:line="240" w:lineRule="auto"/>
      <w:jc w:val="both"/>
    </w:pPr>
    <w:rPr>
      <w:rFonts w:ascii="Albany" w:eastAsia="Arial Unicode MS" w:hAnsi="Albany" w:cs="Tahoma"/>
      <w:sz w:val="28"/>
      <w:szCs w:val="28"/>
      <w:lang w:val="lv-LV" w:bidi="en-US"/>
    </w:rPr>
  </w:style>
  <w:style w:type="paragraph" w:customStyle="1" w:styleId="Heading10">
    <w:name w:val="Heading 10"/>
    <w:basedOn w:val="Heading"/>
    <w:next w:val="BodyText"/>
    <w:rsid w:val="00E84D0F"/>
  </w:style>
  <w:style w:type="paragraph" w:customStyle="1" w:styleId="FrameContents">
    <w:name w:val="Frame Contents"/>
    <w:basedOn w:val="BodyText"/>
    <w:rsid w:val="00E84D0F"/>
    <w:pPr>
      <w:suppressAutoHyphens/>
      <w:spacing w:before="113" w:after="0" w:line="240" w:lineRule="auto"/>
      <w:ind w:left="1134"/>
      <w:jc w:val="both"/>
    </w:pPr>
    <w:rPr>
      <w:rFonts w:ascii="Ubuntu" w:eastAsia="Arial Unicode MS" w:hAnsi="Ubuntu" w:cs="Tahoma"/>
      <w:sz w:val="20"/>
      <w:szCs w:val="24"/>
      <w:lang w:val="lv-LV" w:bidi="en-US"/>
    </w:rPr>
  </w:style>
  <w:style w:type="paragraph" w:customStyle="1" w:styleId="Index">
    <w:name w:val="Index"/>
    <w:basedOn w:val="Normal"/>
    <w:rsid w:val="00E84D0F"/>
    <w:pPr>
      <w:widowControl w:val="0"/>
      <w:suppressLineNumbers/>
      <w:suppressAutoHyphens/>
      <w:spacing w:after="0" w:line="240" w:lineRule="auto"/>
      <w:jc w:val="both"/>
    </w:pPr>
    <w:rPr>
      <w:rFonts w:ascii="Verdana" w:eastAsia="Arial Unicode MS" w:hAnsi="Verdana" w:cs="Tahoma"/>
      <w:sz w:val="20"/>
      <w:szCs w:val="24"/>
      <w:lang w:val="lv-LV" w:bidi="en-US"/>
    </w:rPr>
  </w:style>
  <w:style w:type="paragraph" w:styleId="TOAHeading">
    <w:name w:val="toa heading"/>
    <w:basedOn w:val="Heading"/>
    <w:rsid w:val="00E84D0F"/>
    <w:pPr>
      <w:pageBreakBefore/>
      <w:suppressLineNumbers/>
      <w:snapToGrid w:val="0"/>
      <w:spacing w:before="0" w:after="0"/>
    </w:pPr>
    <w:rPr>
      <w:rFonts w:ascii="Ubuntu Condensed" w:hAnsi="Ubuntu Condensed"/>
      <w:b/>
      <w:bCs/>
      <w:sz w:val="44"/>
      <w:szCs w:val="32"/>
    </w:rPr>
  </w:style>
  <w:style w:type="paragraph" w:customStyle="1" w:styleId="UserIndexHeading">
    <w:name w:val="User Index Heading"/>
    <w:basedOn w:val="Heading"/>
    <w:rsid w:val="00E84D0F"/>
  </w:style>
  <w:style w:type="paragraph" w:customStyle="1" w:styleId="UserIndex1">
    <w:name w:val="User Index 1"/>
    <w:basedOn w:val="Index"/>
    <w:rsid w:val="00E84D0F"/>
  </w:style>
  <w:style w:type="paragraph" w:customStyle="1" w:styleId="Contents10">
    <w:name w:val="Contents 10"/>
    <w:basedOn w:val="Index"/>
    <w:rsid w:val="00E84D0F"/>
  </w:style>
  <w:style w:type="paragraph" w:styleId="Subtitle">
    <w:name w:val="Subtitle"/>
    <w:basedOn w:val="Normal"/>
    <w:next w:val="BodyText"/>
    <w:link w:val="SubtitleChar"/>
    <w:qFormat/>
    <w:rsid w:val="00E84D0F"/>
    <w:pPr>
      <w:widowControl w:val="0"/>
      <w:suppressAutoHyphens/>
      <w:spacing w:before="170" w:after="176" w:line="240" w:lineRule="auto"/>
      <w:jc w:val="right"/>
    </w:pPr>
    <w:rPr>
      <w:rFonts w:ascii="Ubuntu Condensed" w:eastAsia="Arial Unicode MS" w:hAnsi="Ubuntu Condensed" w:cs="Tahoma"/>
      <w:b/>
      <w:sz w:val="32"/>
      <w:szCs w:val="24"/>
      <w:lang w:val="lv-LV" w:bidi="en-US"/>
    </w:rPr>
  </w:style>
  <w:style w:type="character" w:customStyle="1" w:styleId="SubtitleChar">
    <w:name w:val="Subtitle Char"/>
    <w:basedOn w:val="DefaultParagraphFont"/>
    <w:link w:val="Subtitle"/>
    <w:rsid w:val="00E84D0F"/>
    <w:rPr>
      <w:rFonts w:ascii="Ubuntu Condensed" w:eastAsia="Arial Unicode MS" w:hAnsi="Ubuntu Condensed" w:cs="Tahoma"/>
      <w:b/>
      <w:sz w:val="32"/>
      <w:szCs w:val="24"/>
      <w:lang w:val="lv-LV" w:bidi="en-US"/>
    </w:rPr>
  </w:style>
  <w:style w:type="paragraph" w:customStyle="1" w:styleId="Att">
    <w:name w:val="Att."/>
    <w:basedOn w:val="Caption"/>
    <w:rsid w:val="00E84D0F"/>
    <w:pPr>
      <w:widowControl w:val="0"/>
      <w:suppressLineNumbers/>
      <w:suppressAutoHyphens/>
      <w:spacing w:before="120" w:after="120"/>
      <w:jc w:val="center"/>
    </w:pPr>
    <w:rPr>
      <w:rFonts w:ascii="Ubuntu Condensed" w:eastAsia="Arial Unicode MS" w:hAnsi="Ubuntu Condensed" w:cs="Tahoma"/>
      <w:b/>
      <w:i w:val="0"/>
      <w:color w:val="auto"/>
      <w:sz w:val="20"/>
      <w:szCs w:val="20"/>
      <w:lang w:val="lv-LV" w:bidi="en-US"/>
    </w:rPr>
  </w:style>
  <w:style w:type="paragraph" w:customStyle="1" w:styleId="subtitle1">
    <w:name w:val="subtitle 1"/>
    <w:basedOn w:val="Subtitle"/>
    <w:rsid w:val="00E84D0F"/>
    <w:pPr>
      <w:jc w:val="left"/>
    </w:pPr>
    <w:rPr>
      <w:caps/>
      <w:sz w:val="24"/>
    </w:rPr>
  </w:style>
  <w:style w:type="paragraph" w:customStyle="1" w:styleId="CVMajor">
    <w:name w:val="CV Major"/>
    <w:basedOn w:val="Normal"/>
    <w:rsid w:val="00E84D0F"/>
    <w:pPr>
      <w:widowControl w:val="0"/>
      <w:suppressAutoHyphens/>
      <w:spacing w:after="0" w:line="240" w:lineRule="auto"/>
      <w:ind w:left="113" w:right="113"/>
      <w:jc w:val="both"/>
    </w:pPr>
    <w:rPr>
      <w:rFonts w:ascii="Ubuntu" w:eastAsia="Arial Unicode MS" w:hAnsi="Ubuntu" w:cs="Tahoma"/>
      <w:b/>
      <w:sz w:val="24"/>
      <w:szCs w:val="24"/>
      <w:lang w:val="lv-LV" w:bidi="en-US"/>
    </w:rPr>
  </w:style>
  <w:style w:type="paragraph" w:customStyle="1" w:styleId="CVMedium">
    <w:name w:val="CV Medium"/>
    <w:basedOn w:val="CVMajor"/>
    <w:rsid w:val="00E84D0F"/>
    <w:rPr>
      <w:sz w:val="22"/>
    </w:rPr>
  </w:style>
  <w:style w:type="paragraph" w:customStyle="1" w:styleId="CVNormal">
    <w:name w:val="CV Normal"/>
    <w:basedOn w:val="CVMedium"/>
    <w:rsid w:val="00E84D0F"/>
    <w:rPr>
      <w:b w:val="0"/>
      <w:sz w:val="20"/>
    </w:rPr>
  </w:style>
  <w:style w:type="paragraph" w:customStyle="1" w:styleId="Quotations">
    <w:name w:val="Quotations"/>
    <w:basedOn w:val="Normal"/>
    <w:rsid w:val="00E84D0F"/>
    <w:pPr>
      <w:widowControl w:val="0"/>
      <w:suppressAutoHyphens/>
      <w:spacing w:after="283" w:line="240" w:lineRule="auto"/>
      <w:ind w:left="567" w:right="567"/>
      <w:jc w:val="both"/>
    </w:pPr>
    <w:rPr>
      <w:rFonts w:ascii="Ubuntu" w:eastAsia="Arial Unicode MS" w:hAnsi="Ubuntu" w:cs="Tahoma"/>
      <w:sz w:val="20"/>
      <w:szCs w:val="24"/>
      <w:lang w:val="lv-LV" w:bidi="en-US"/>
    </w:rPr>
  </w:style>
  <w:style w:type="paragraph" w:styleId="EnvelopeAddress">
    <w:name w:val="envelope address"/>
    <w:basedOn w:val="Normal"/>
    <w:rsid w:val="00E84D0F"/>
    <w:pPr>
      <w:widowControl w:val="0"/>
      <w:suppressLineNumbers/>
      <w:suppressAutoHyphens/>
      <w:spacing w:after="60" w:line="240" w:lineRule="auto"/>
      <w:jc w:val="both"/>
    </w:pPr>
    <w:rPr>
      <w:rFonts w:ascii="Ubuntu Condensed" w:eastAsia="Arial Unicode MS" w:hAnsi="Ubuntu Condensed" w:cs="Tahoma"/>
      <w:sz w:val="20"/>
      <w:szCs w:val="24"/>
      <w:lang w:val="lv-LV" w:bidi="en-US"/>
    </w:rPr>
  </w:style>
  <w:style w:type="paragraph" w:customStyle="1" w:styleId="Piezmes">
    <w:name w:val="Piezīmes"/>
    <w:basedOn w:val="BodyText"/>
    <w:rsid w:val="00E84D0F"/>
    <w:pPr>
      <w:suppressAutoHyphens/>
      <w:spacing w:before="113" w:after="0" w:line="240" w:lineRule="auto"/>
      <w:ind w:left="1134"/>
    </w:pPr>
    <w:rPr>
      <w:rFonts w:ascii="Ubuntu" w:eastAsia="Arial Unicode MS" w:hAnsi="Ubuntu" w:cs="Tahoma"/>
      <w:i/>
      <w:iCs/>
      <w:color w:val="0066CC"/>
      <w:sz w:val="20"/>
      <w:szCs w:val="24"/>
      <w:lang w:val="lv-LV" w:bidi="en-US"/>
    </w:rPr>
  </w:style>
  <w:style w:type="paragraph" w:customStyle="1" w:styleId="TableIndexHeading">
    <w:name w:val="Table Index Heading"/>
    <w:basedOn w:val="Heading"/>
    <w:rsid w:val="00E84D0F"/>
    <w:pPr>
      <w:suppressLineNumbers/>
    </w:pPr>
    <w:rPr>
      <w:rFonts w:ascii="Ubuntu Condensed" w:hAnsi="Ubuntu Condensed"/>
      <w:b/>
      <w:bCs/>
      <w:sz w:val="32"/>
      <w:szCs w:val="32"/>
    </w:rPr>
  </w:style>
  <w:style w:type="paragraph" w:customStyle="1" w:styleId="TableIndex1">
    <w:name w:val="Table Index 1"/>
    <w:basedOn w:val="Index"/>
    <w:rsid w:val="00E84D0F"/>
    <w:pPr>
      <w:tabs>
        <w:tab w:val="right" w:leader="dot" w:pos="9638"/>
      </w:tabs>
    </w:pPr>
    <w:rPr>
      <w:rFonts w:ascii="Ubuntu Condensed" w:hAnsi="Ubuntu Condensed"/>
    </w:rPr>
  </w:style>
  <w:style w:type="paragraph" w:customStyle="1" w:styleId="IllustrationIndexHeading">
    <w:name w:val="Illustration Index Heading"/>
    <w:basedOn w:val="Heading"/>
    <w:rsid w:val="00E84D0F"/>
    <w:pPr>
      <w:suppressLineNumbers/>
    </w:pPr>
    <w:rPr>
      <w:rFonts w:ascii="Ubuntu Condensed" w:hAnsi="Ubuntu Condensed"/>
      <w:b/>
      <w:bCs/>
      <w:sz w:val="32"/>
      <w:szCs w:val="32"/>
    </w:rPr>
  </w:style>
  <w:style w:type="paragraph" w:customStyle="1" w:styleId="IllustrationIndex1">
    <w:name w:val="Illustration Index 1"/>
    <w:basedOn w:val="Index"/>
    <w:rsid w:val="00E84D0F"/>
    <w:pPr>
      <w:tabs>
        <w:tab w:val="right" w:leader="dot" w:pos="9638"/>
      </w:tabs>
    </w:pPr>
    <w:rPr>
      <w:rFonts w:ascii="Ubuntu Condensed" w:hAnsi="Ubuntu Condensed"/>
    </w:rPr>
  </w:style>
  <w:style w:type="numbering" w:customStyle="1" w:styleId="NoList1">
    <w:name w:val="No List1"/>
    <w:next w:val="NoList"/>
    <w:uiPriority w:val="99"/>
    <w:semiHidden/>
    <w:unhideWhenUsed/>
    <w:rsid w:val="00E84D0F"/>
  </w:style>
  <w:style w:type="paragraph" w:styleId="Revision">
    <w:name w:val="Revision"/>
    <w:hidden/>
    <w:uiPriority w:val="99"/>
    <w:semiHidden/>
    <w:rsid w:val="00E84D0F"/>
    <w:pPr>
      <w:spacing w:after="0" w:line="240" w:lineRule="auto"/>
    </w:pPr>
  </w:style>
  <w:style w:type="paragraph" w:customStyle="1" w:styleId="prodtitle">
    <w:name w:val="prodtitle"/>
    <w:basedOn w:val="Normal"/>
    <w:rsid w:val="00E84D0F"/>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paragraph" w:customStyle="1" w:styleId="prodtitlesub">
    <w:name w:val="prodtitlesub"/>
    <w:basedOn w:val="Normal"/>
    <w:rsid w:val="00E84D0F"/>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character" w:customStyle="1" w:styleId="st1">
    <w:name w:val="st1"/>
    <w:basedOn w:val="DefaultParagraphFont"/>
    <w:rsid w:val="00E84D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5510">
      <w:bodyDiv w:val="1"/>
      <w:marLeft w:val="0"/>
      <w:marRight w:val="0"/>
      <w:marTop w:val="0"/>
      <w:marBottom w:val="0"/>
      <w:divBdr>
        <w:top w:val="none" w:sz="0" w:space="0" w:color="auto"/>
        <w:left w:val="none" w:sz="0" w:space="0" w:color="auto"/>
        <w:bottom w:val="none" w:sz="0" w:space="0" w:color="auto"/>
        <w:right w:val="none" w:sz="0" w:space="0" w:color="auto"/>
      </w:divBdr>
    </w:div>
    <w:div w:id="142699165">
      <w:bodyDiv w:val="1"/>
      <w:marLeft w:val="0"/>
      <w:marRight w:val="0"/>
      <w:marTop w:val="0"/>
      <w:marBottom w:val="0"/>
      <w:divBdr>
        <w:top w:val="none" w:sz="0" w:space="0" w:color="auto"/>
        <w:left w:val="none" w:sz="0" w:space="0" w:color="auto"/>
        <w:bottom w:val="none" w:sz="0" w:space="0" w:color="auto"/>
        <w:right w:val="none" w:sz="0" w:space="0" w:color="auto"/>
      </w:divBdr>
    </w:div>
    <w:div w:id="171452002">
      <w:bodyDiv w:val="1"/>
      <w:marLeft w:val="0"/>
      <w:marRight w:val="0"/>
      <w:marTop w:val="0"/>
      <w:marBottom w:val="0"/>
      <w:divBdr>
        <w:top w:val="none" w:sz="0" w:space="0" w:color="auto"/>
        <w:left w:val="none" w:sz="0" w:space="0" w:color="auto"/>
        <w:bottom w:val="none" w:sz="0" w:space="0" w:color="auto"/>
        <w:right w:val="none" w:sz="0" w:space="0" w:color="auto"/>
      </w:divBdr>
    </w:div>
    <w:div w:id="270817033">
      <w:bodyDiv w:val="1"/>
      <w:marLeft w:val="0"/>
      <w:marRight w:val="0"/>
      <w:marTop w:val="0"/>
      <w:marBottom w:val="0"/>
      <w:divBdr>
        <w:top w:val="none" w:sz="0" w:space="0" w:color="auto"/>
        <w:left w:val="none" w:sz="0" w:space="0" w:color="auto"/>
        <w:bottom w:val="none" w:sz="0" w:space="0" w:color="auto"/>
        <w:right w:val="none" w:sz="0" w:space="0" w:color="auto"/>
      </w:divBdr>
    </w:div>
    <w:div w:id="466702529">
      <w:bodyDiv w:val="1"/>
      <w:marLeft w:val="0"/>
      <w:marRight w:val="0"/>
      <w:marTop w:val="0"/>
      <w:marBottom w:val="0"/>
      <w:divBdr>
        <w:top w:val="none" w:sz="0" w:space="0" w:color="auto"/>
        <w:left w:val="none" w:sz="0" w:space="0" w:color="auto"/>
        <w:bottom w:val="none" w:sz="0" w:space="0" w:color="auto"/>
        <w:right w:val="none" w:sz="0" w:space="0" w:color="auto"/>
      </w:divBdr>
    </w:div>
    <w:div w:id="682586488">
      <w:bodyDiv w:val="1"/>
      <w:marLeft w:val="0"/>
      <w:marRight w:val="0"/>
      <w:marTop w:val="0"/>
      <w:marBottom w:val="0"/>
      <w:divBdr>
        <w:top w:val="none" w:sz="0" w:space="0" w:color="auto"/>
        <w:left w:val="none" w:sz="0" w:space="0" w:color="auto"/>
        <w:bottom w:val="none" w:sz="0" w:space="0" w:color="auto"/>
        <w:right w:val="none" w:sz="0" w:space="0" w:color="auto"/>
      </w:divBdr>
    </w:div>
    <w:div w:id="778372430">
      <w:bodyDiv w:val="1"/>
      <w:marLeft w:val="0"/>
      <w:marRight w:val="0"/>
      <w:marTop w:val="0"/>
      <w:marBottom w:val="0"/>
      <w:divBdr>
        <w:top w:val="none" w:sz="0" w:space="0" w:color="auto"/>
        <w:left w:val="none" w:sz="0" w:space="0" w:color="auto"/>
        <w:bottom w:val="none" w:sz="0" w:space="0" w:color="auto"/>
        <w:right w:val="none" w:sz="0" w:space="0" w:color="auto"/>
      </w:divBdr>
      <w:divsChild>
        <w:div w:id="299385488">
          <w:marLeft w:val="1166"/>
          <w:marRight w:val="0"/>
          <w:marTop w:val="67"/>
          <w:marBottom w:val="0"/>
          <w:divBdr>
            <w:top w:val="none" w:sz="0" w:space="0" w:color="auto"/>
            <w:left w:val="none" w:sz="0" w:space="0" w:color="auto"/>
            <w:bottom w:val="none" w:sz="0" w:space="0" w:color="auto"/>
            <w:right w:val="none" w:sz="0" w:space="0" w:color="auto"/>
          </w:divBdr>
        </w:div>
        <w:div w:id="451285653">
          <w:marLeft w:val="1166"/>
          <w:marRight w:val="0"/>
          <w:marTop w:val="67"/>
          <w:marBottom w:val="0"/>
          <w:divBdr>
            <w:top w:val="none" w:sz="0" w:space="0" w:color="auto"/>
            <w:left w:val="none" w:sz="0" w:space="0" w:color="auto"/>
            <w:bottom w:val="none" w:sz="0" w:space="0" w:color="auto"/>
            <w:right w:val="none" w:sz="0" w:space="0" w:color="auto"/>
          </w:divBdr>
        </w:div>
        <w:div w:id="776411796">
          <w:marLeft w:val="1166"/>
          <w:marRight w:val="0"/>
          <w:marTop w:val="67"/>
          <w:marBottom w:val="0"/>
          <w:divBdr>
            <w:top w:val="none" w:sz="0" w:space="0" w:color="auto"/>
            <w:left w:val="none" w:sz="0" w:space="0" w:color="auto"/>
            <w:bottom w:val="none" w:sz="0" w:space="0" w:color="auto"/>
            <w:right w:val="none" w:sz="0" w:space="0" w:color="auto"/>
          </w:divBdr>
        </w:div>
        <w:div w:id="1016033826">
          <w:marLeft w:val="1166"/>
          <w:marRight w:val="0"/>
          <w:marTop w:val="67"/>
          <w:marBottom w:val="0"/>
          <w:divBdr>
            <w:top w:val="none" w:sz="0" w:space="0" w:color="auto"/>
            <w:left w:val="none" w:sz="0" w:space="0" w:color="auto"/>
            <w:bottom w:val="none" w:sz="0" w:space="0" w:color="auto"/>
            <w:right w:val="none" w:sz="0" w:space="0" w:color="auto"/>
          </w:divBdr>
        </w:div>
        <w:div w:id="1493450215">
          <w:marLeft w:val="1166"/>
          <w:marRight w:val="0"/>
          <w:marTop w:val="67"/>
          <w:marBottom w:val="0"/>
          <w:divBdr>
            <w:top w:val="none" w:sz="0" w:space="0" w:color="auto"/>
            <w:left w:val="none" w:sz="0" w:space="0" w:color="auto"/>
            <w:bottom w:val="none" w:sz="0" w:space="0" w:color="auto"/>
            <w:right w:val="none" w:sz="0" w:space="0" w:color="auto"/>
          </w:divBdr>
        </w:div>
        <w:div w:id="1869876066">
          <w:marLeft w:val="1166"/>
          <w:marRight w:val="0"/>
          <w:marTop w:val="67"/>
          <w:marBottom w:val="0"/>
          <w:divBdr>
            <w:top w:val="none" w:sz="0" w:space="0" w:color="auto"/>
            <w:left w:val="none" w:sz="0" w:space="0" w:color="auto"/>
            <w:bottom w:val="none" w:sz="0" w:space="0" w:color="auto"/>
            <w:right w:val="none" w:sz="0" w:space="0" w:color="auto"/>
          </w:divBdr>
        </w:div>
      </w:divsChild>
    </w:div>
    <w:div w:id="1471166154">
      <w:bodyDiv w:val="1"/>
      <w:marLeft w:val="0"/>
      <w:marRight w:val="0"/>
      <w:marTop w:val="0"/>
      <w:marBottom w:val="0"/>
      <w:divBdr>
        <w:top w:val="none" w:sz="0" w:space="0" w:color="auto"/>
        <w:left w:val="none" w:sz="0" w:space="0" w:color="auto"/>
        <w:bottom w:val="none" w:sz="0" w:space="0" w:color="auto"/>
        <w:right w:val="none" w:sz="0" w:space="0" w:color="auto"/>
      </w:divBdr>
      <w:divsChild>
        <w:div w:id="75322628">
          <w:marLeft w:val="547"/>
          <w:marRight w:val="0"/>
          <w:marTop w:val="0"/>
          <w:marBottom w:val="0"/>
          <w:divBdr>
            <w:top w:val="none" w:sz="0" w:space="0" w:color="auto"/>
            <w:left w:val="none" w:sz="0" w:space="0" w:color="auto"/>
            <w:bottom w:val="none" w:sz="0" w:space="0" w:color="auto"/>
            <w:right w:val="none" w:sz="0" w:space="0" w:color="auto"/>
          </w:divBdr>
        </w:div>
        <w:div w:id="222175955">
          <w:marLeft w:val="1166"/>
          <w:marRight w:val="0"/>
          <w:marTop w:val="0"/>
          <w:marBottom w:val="0"/>
          <w:divBdr>
            <w:top w:val="none" w:sz="0" w:space="0" w:color="auto"/>
            <w:left w:val="none" w:sz="0" w:space="0" w:color="auto"/>
            <w:bottom w:val="none" w:sz="0" w:space="0" w:color="auto"/>
            <w:right w:val="none" w:sz="0" w:space="0" w:color="auto"/>
          </w:divBdr>
        </w:div>
        <w:div w:id="914826443">
          <w:marLeft w:val="547"/>
          <w:marRight w:val="0"/>
          <w:marTop w:val="0"/>
          <w:marBottom w:val="0"/>
          <w:divBdr>
            <w:top w:val="none" w:sz="0" w:space="0" w:color="auto"/>
            <w:left w:val="none" w:sz="0" w:space="0" w:color="auto"/>
            <w:bottom w:val="none" w:sz="0" w:space="0" w:color="auto"/>
            <w:right w:val="none" w:sz="0" w:space="0" w:color="auto"/>
          </w:divBdr>
        </w:div>
        <w:div w:id="1100881143">
          <w:marLeft w:val="1166"/>
          <w:marRight w:val="0"/>
          <w:marTop w:val="0"/>
          <w:marBottom w:val="0"/>
          <w:divBdr>
            <w:top w:val="none" w:sz="0" w:space="0" w:color="auto"/>
            <w:left w:val="none" w:sz="0" w:space="0" w:color="auto"/>
            <w:bottom w:val="none" w:sz="0" w:space="0" w:color="auto"/>
            <w:right w:val="none" w:sz="0" w:space="0" w:color="auto"/>
          </w:divBdr>
        </w:div>
        <w:div w:id="1531145350">
          <w:marLeft w:val="547"/>
          <w:marRight w:val="0"/>
          <w:marTop w:val="0"/>
          <w:marBottom w:val="0"/>
          <w:divBdr>
            <w:top w:val="none" w:sz="0" w:space="0" w:color="auto"/>
            <w:left w:val="none" w:sz="0" w:space="0" w:color="auto"/>
            <w:bottom w:val="none" w:sz="0" w:space="0" w:color="auto"/>
            <w:right w:val="none" w:sz="0" w:space="0" w:color="auto"/>
          </w:divBdr>
        </w:div>
        <w:div w:id="1764834621">
          <w:marLeft w:val="547"/>
          <w:marRight w:val="0"/>
          <w:marTop w:val="0"/>
          <w:marBottom w:val="0"/>
          <w:divBdr>
            <w:top w:val="none" w:sz="0" w:space="0" w:color="auto"/>
            <w:left w:val="none" w:sz="0" w:space="0" w:color="auto"/>
            <w:bottom w:val="none" w:sz="0" w:space="0" w:color="auto"/>
            <w:right w:val="none" w:sz="0" w:space="0" w:color="auto"/>
          </w:divBdr>
        </w:div>
        <w:div w:id="1770200665">
          <w:marLeft w:val="547"/>
          <w:marRight w:val="0"/>
          <w:marTop w:val="0"/>
          <w:marBottom w:val="0"/>
          <w:divBdr>
            <w:top w:val="none" w:sz="0" w:space="0" w:color="auto"/>
            <w:left w:val="none" w:sz="0" w:space="0" w:color="auto"/>
            <w:bottom w:val="none" w:sz="0" w:space="0" w:color="auto"/>
            <w:right w:val="none" w:sz="0" w:space="0" w:color="auto"/>
          </w:divBdr>
        </w:div>
      </w:divsChild>
    </w:div>
    <w:div w:id="1837916642">
      <w:bodyDiv w:val="1"/>
      <w:marLeft w:val="0"/>
      <w:marRight w:val="0"/>
      <w:marTop w:val="0"/>
      <w:marBottom w:val="0"/>
      <w:divBdr>
        <w:top w:val="none" w:sz="0" w:space="0" w:color="auto"/>
        <w:left w:val="none" w:sz="0" w:space="0" w:color="auto"/>
        <w:bottom w:val="none" w:sz="0" w:space="0" w:color="auto"/>
        <w:right w:val="none" w:sz="0" w:space="0" w:color="auto"/>
      </w:divBdr>
    </w:div>
    <w:div w:id="1899051137">
      <w:bodyDiv w:val="1"/>
      <w:marLeft w:val="0"/>
      <w:marRight w:val="0"/>
      <w:marTop w:val="0"/>
      <w:marBottom w:val="0"/>
      <w:divBdr>
        <w:top w:val="none" w:sz="0" w:space="0" w:color="auto"/>
        <w:left w:val="none" w:sz="0" w:space="0" w:color="auto"/>
        <w:bottom w:val="none" w:sz="0" w:space="0" w:color="auto"/>
        <w:right w:val="none" w:sz="0" w:space="0" w:color="auto"/>
      </w:divBdr>
    </w:div>
    <w:div w:id="1955166093">
      <w:bodyDiv w:val="1"/>
      <w:marLeft w:val="0"/>
      <w:marRight w:val="0"/>
      <w:marTop w:val="0"/>
      <w:marBottom w:val="0"/>
      <w:divBdr>
        <w:top w:val="none" w:sz="0" w:space="0" w:color="auto"/>
        <w:left w:val="none" w:sz="0" w:space="0" w:color="auto"/>
        <w:bottom w:val="none" w:sz="0" w:space="0" w:color="auto"/>
        <w:right w:val="none" w:sz="0" w:space="0" w:color="auto"/>
      </w:divBdr>
    </w:div>
    <w:div w:id="2121101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chart" Target="charts/chart8.xml"/><Relationship Id="rId21" Type="http://schemas.microsoft.com/office/2007/relationships/diagramDrawing" Target="diagrams/drawing1.xml"/><Relationship Id="rId63" Type="http://schemas.openxmlformats.org/officeDocument/2006/relationships/image" Target="media/image24.wmf"/><Relationship Id="rId159" Type="http://schemas.openxmlformats.org/officeDocument/2006/relationships/image" Target="media/image63.wmf"/><Relationship Id="rId324" Type="http://schemas.openxmlformats.org/officeDocument/2006/relationships/image" Target="media/image147.jpg"/><Relationship Id="rId170" Type="http://schemas.openxmlformats.org/officeDocument/2006/relationships/oleObject" Target="embeddings/oleObject84.bin"/><Relationship Id="rId226" Type="http://schemas.openxmlformats.org/officeDocument/2006/relationships/image" Target="media/image100.emf"/><Relationship Id="rId268" Type="http://schemas.openxmlformats.org/officeDocument/2006/relationships/oleObject" Target="embeddings/oleObject121.bin"/><Relationship Id="rId32" Type="http://schemas.openxmlformats.org/officeDocument/2006/relationships/image" Target="media/image12.wmf"/><Relationship Id="rId74" Type="http://schemas.openxmlformats.org/officeDocument/2006/relationships/image" Target="media/image29.wmf"/><Relationship Id="rId128" Type="http://schemas.openxmlformats.org/officeDocument/2006/relationships/oleObject" Target="embeddings/oleObject59.bin"/><Relationship Id="rId5" Type="http://schemas.openxmlformats.org/officeDocument/2006/relationships/webSettings" Target="webSettings.xml"/><Relationship Id="rId181" Type="http://schemas.openxmlformats.org/officeDocument/2006/relationships/image" Target="media/image74.png"/><Relationship Id="rId237" Type="http://schemas.openxmlformats.org/officeDocument/2006/relationships/oleObject" Target="embeddings/oleObject107.bin"/><Relationship Id="rId279" Type="http://schemas.openxmlformats.org/officeDocument/2006/relationships/image" Target="media/image128.emf"/><Relationship Id="rId43" Type="http://schemas.openxmlformats.org/officeDocument/2006/relationships/image" Target="media/image17.wmf"/><Relationship Id="rId139" Type="http://schemas.openxmlformats.org/officeDocument/2006/relationships/image" Target="media/image55.wmf"/><Relationship Id="rId290" Type="http://schemas.openxmlformats.org/officeDocument/2006/relationships/image" Target="media/image132.jpg"/><Relationship Id="rId304" Type="http://schemas.openxmlformats.org/officeDocument/2006/relationships/chart" Target="charts/chart13.xml"/><Relationship Id="rId85" Type="http://schemas.openxmlformats.org/officeDocument/2006/relationships/oleObject" Target="embeddings/oleObject32.bin"/><Relationship Id="rId150" Type="http://schemas.openxmlformats.org/officeDocument/2006/relationships/oleObject" Target="embeddings/oleObject72.bin"/><Relationship Id="rId192" Type="http://schemas.openxmlformats.org/officeDocument/2006/relationships/image" Target="media/image82.png"/><Relationship Id="rId206" Type="http://schemas.openxmlformats.org/officeDocument/2006/relationships/oleObject" Target="embeddings/oleObject92.bin"/><Relationship Id="rId248" Type="http://schemas.openxmlformats.org/officeDocument/2006/relationships/image" Target="media/image112.emf"/><Relationship Id="rId12" Type="http://schemas.openxmlformats.org/officeDocument/2006/relationships/chart" Target="charts/chart1.xml"/><Relationship Id="rId108" Type="http://schemas.openxmlformats.org/officeDocument/2006/relationships/oleObject" Target="embeddings/oleObject46.bin"/><Relationship Id="rId315" Type="http://schemas.openxmlformats.org/officeDocument/2006/relationships/image" Target="media/image142.emf"/><Relationship Id="rId54" Type="http://schemas.openxmlformats.org/officeDocument/2006/relationships/image" Target="media/image20.wmf"/><Relationship Id="rId96" Type="http://schemas.openxmlformats.org/officeDocument/2006/relationships/oleObject" Target="embeddings/oleObject39.bin"/><Relationship Id="rId161" Type="http://schemas.openxmlformats.org/officeDocument/2006/relationships/oleObject" Target="embeddings/oleObject79.bin"/><Relationship Id="rId217" Type="http://schemas.openxmlformats.org/officeDocument/2006/relationships/image" Target="media/image95.emf"/><Relationship Id="rId259" Type="http://schemas.openxmlformats.org/officeDocument/2006/relationships/image" Target="media/image118.emf"/><Relationship Id="rId23" Type="http://schemas.openxmlformats.org/officeDocument/2006/relationships/diagramLayout" Target="diagrams/layout2.xml"/><Relationship Id="rId119" Type="http://schemas.openxmlformats.org/officeDocument/2006/relationships/oleObject" Target="embeddings/oleObject53.bin"/><Relationship Id="rId270" Type="http://schemas.openxmlformats.org/officeDocument/2006/relationships/oleObject" Target="embeddings/oleObject122.bin"/><Relationship Id="rId326" Type="http://schemas.openxmlformats.org/officeDocument/2006/relationships/image" Target="media/image149.jpeg"/><Relationship Id="rId65" Type="http://schemas.openxmlformats.org/officeDocument/2006/relationships/image" Target="media/image25.wmf"/><Relationship Id="rId130" Type="http://schemas.openxmlformats.org/officeDocument/2006/relationships/oleObject" Target="embeddings/oleObject60.bin"/><Relationship Id="rId172" Type="http://schemas.openxmlformats.org/officeDocument/2006/relationships/oleObject" Target="embeddings/oleObject85.bin"/><Relationship Id="rId228" Type="http://schemas.openxmlformats.org/officeDocument/2006/relationships/image" Target="media/image101.emf"/><Relationship Id="rId281" Type="http://schemas.openxmlformats.org/officeDocument/2006/relationships/oleObject" Target="embeddings/oleObject128.bin"/><Relationship Id="rId34" Type="http://schemas.openxmlformats.org/officeDocument/2006/relationships/image" Target="media/image13.wmf"/><Relationship Id="rId76" Type="http://schemas.openxmlformats.org/officeDocument/2006/relationships/image" Target="media/image30.wmf"/><Relationship Id="rId141" Type="http://schemas.openxmlformats.org/officeDocument/2006/relationships/oleObject" Target="embeddings/oleObject67.bin"/><Relationship Id="rId7" Type="http://schemas.openxmlformats.org/officeDocument/2006/relationships/endnotes" Target="endnotes.xml"/><Relationship Id="rId183" Type="http://schemas.openxmlformats.org/officeDocument/2006/relationships/hyperlink" Target="http://meteo.lv/lapas/noverojumi/vides-monitoringa-pamatnostadnes-un-programma/vides-monitoringa-programma-2015-2020-gadam/vides-monitoringa-programma-2015-2020-gadam?id=2002&amp;nid=968" TargetMode="External"/><Relationship Id="rId239" Type="http://schemas.openxmlformats.org/officeDocument/2006/relationships/oleObject" Target="embeddings/oleObject108.bin"/><Relationship Id="rId250" Type="http://schemas.openxmlformats.org/officeDocument/2006/relationships/oleObject" Target="embeddings/oleObject112.bin"/><Relationship Id="rId271" Type="http://schemas.openxmlformats.org/officeDocument/2006/relationships/image" Target="media/image124.emf"/><Relationship Id="rId292" Type="http://schemas.openxmlformats.org/officeDocument/2006/relationships/image" Target="media/image134.jpg"/><Relationship Id="rId306" Type="http://schemas.openxmlformats.org/officeDocument/2006/relationships/chart" Target="charts/chart15.xml"/><Relationship Id="rId24" Type="http://schemas.openxmlformats.org/officeDocument/2006/relationships/diagramQuickStyle" Target="diagrams/quickStyle2.xml"/><Relationship Id="rId45" Type="http://schemas.openxmlformats.org/officeDocument/2006/relationships/oleObject" Target="embeddings/oleObject9.bin"/><Relationship Id="rId66" Type="http://schemas.openxmlformats.org/officeDocument/2006/relationships/oleObject" Target="embeddings/oleObject22.bin"/><Relationship Id="rId87" Type="http://schemas.openxmlformats.org/officeDocument/2006/relationships/oleObject" Target="embeddings/oleObject33.bin"/><Relationship Id="rId110" Type="http://schemas.openxmlformats.org/officeDocument/2006/relationships/oleObject" Target="embeddings/oleObject47.bin"/><Relationship Id="rId131" Type="http://schemas.openxmlformats.org/officeDocument/2006/relationships/image" Target="media/image52.wmf"/><Relationship Id="rId327" Type="http://schemas.openxmlformats.org/officeDocument/2006/relationships/image" Target="media/image150.jpeg"/><Relationship Id="rId152" Type="http://schemas.openxmlformats.org/officeDocument/2006/relationships/oleObject" Target="embeddings/oleObject73.bin"/><Relationship Id="rId173" Type="http://schemas.openxmlformats.org/officeDocument/2006/relationships/oleObject" Target="embeddings/oleObject86.bin"/><Relationship Id="rId194" Type="http://schemas.openxmlformats.org/officeDocument/2006/relationships/hyperlink" Target="file:///C:\Users\Zane\Downloads\Mon_fona_bezmugurkaulnieki_ATSK_2014%20(5).pdf" TargetMode="External"/><Relationship Id="rId208" Type="http://schemas.openxmlformats.org/officeDocument/2006/relationships/oleObject" Target="embeddings/oleObject93.bin"/><Relationship Id="rId229" Type="http://schemas.openxmlformats.org/officeDocument/2006/relationships/oleObject" Target="embeddings/oleObject103.bin"/><Relationship Id="rId240" Type="http://schemas.openxmlformats.org/officeDocument/2006/relationships/image" Target="media/image107.emf"/><Relationship Id="rId261" Type="http://schemas.openxmlformats.org/officeDocument/2006/relationships/image" Target="media/image119.emf"/><Relationship Id="rId14" Type="http://schemas.openxmlformats.org/officeDocument/2006/relationships/image" Target="media/image6.jpeg"/><Relationship Id="rId35" Type="http://schemas.openxmlformats.org/officeDocument/2006/relationships/oleObject" Target="embeddings/oleObject3.bin"/><Relationship Id="rId56" Type="http://schemas.openxmlformats.org/officeDocument/2006/relationships/image" Target="media/image21.wmf"/><Relationship Id="rId77" Type="http://schemas.openxmlformats.org/officeDocument/2006/relationships/oleObject" Target="embeddings/oleObject28.bin"/><Relationship Id="rId100" Type="http://schemas.openxmlformats.org/officeDocument/2006/relationships/oleObject" Target="embeddings/oleObject41.bin"/><Relationship Id="rId282" Type="http://schemas.openxmlformats.org/officeDocument/2006/relationships/oleObject" Target="embeddings/oleObject129.bin"/><Relationship Id="rId317" Type="http://schemas.openxmlformats.org/officeDocument/2006/relationships/image" Target="media/image143.emf"/><Relationship Id="rId8" Type="http://schemas.openxmlformats.org/officeDocument/2006/relationships/image" Target="media/image1.png"/><Relationship Id="rId98" Type="http://schemas.openxmlformats.org/officeDocument/2006/relationships/oleObject" Target="embeddings/oleObject40.bin"/><Relationship Id="rId121" Type="http://schemas.openxmlformats.org/officeDocument/2006/relationships/image" Target="media/image48.wmf"/><Relationship Id="rId142" Type="http://schemas.openxmlformats.org/officeDocument/2006/relationships/image" Target="media/image56.wmf"/><Relationship Id="rId163" Type="http://schemas.openxmlformats.org/officeDocument/2006/relationships/image" Target="media/image64.wmf"/><Relationship Id="rId184" Type="http://schemas.openxmlformats.org/officeDocument/2006/relationships/image" Target="media/image76.png"/><Relationship Id="rId219" Type="http://schemas.openxmlformats.org/officeDocument/2006/relationships/image" Target="media/image96.emf"/><Relationship Id="rId230" Type="http://schemas.openxmlformats.org/officeDocument/2006/relationships/image" Target="media/image102.emf"/><Relationship Id="rId251" Type="http://schemas.openxmlformats.org/officeDocument/2006/relationships/image" Target="media/image114.emf"/><Relationship Id="rId25" Type="http://schemas.openxmlformats.org/officeDocument/2006/relationships/diagramColors" Target="diagrams/colors2.xml"/><Relationship Id="rId46" Type="http://schemas.openxmlformats.org/officeDocument/2006/relationships/oleObject" Target="embeddings/oleObject10.bin"/><Relationship Id="rId67" Type="http://schemas.openxmlformats.org/officeDocument/2006/relationships/oleObject" Target="embeddings/oleObject23.bin"/><Relationship Id="rId272" Type="http://schemas.openxmlformats.org/officeDocument/2006/relationships/oleObject" Target="embeddings/oleObject123.bin"/><Relationship Id="rId293" Type="http://schemas.openxmlformats.org/officeDocument/2006/relationships/chart" Target="charts/chart2.xml"/><Relationship Id="rId307" Type="http://schemas.openxmlformats.org/officeDocument/2006/relationships/image" Target="media/image135.jpg"/><Relationship Id="rId328" Type="http://schemas.openxmlformats.org/officeDocument/2006/relationships/footer" Target="footer2.xml"/><Relationship Id="rId88" Type="http://schemas.openxmlformats.org/officeDocument/2006/relationships/oleObject" Target="embeddings/oleObject34.bin"/><Relationship Id="rId111" Type="http://schemas.openxmlformats.org/officeDocument/2006/relationships/image" Target="media/image45.wmf"/><Relationship Id="rId132" Type="http://schemas.openxmlformats.org/officeDocument/2006/relationships/oleObject" Target="embeddings/oleObject61.bin"/><Relationship Id="rId153" Type="http://schemas.openxmlformats.org/officeDocument/2006/relationships/oleObject" Target="embeddings/oleObject74.bin"/><Relationship Id="rId174" Type="http://schemas.openxmlformats.org/officeDocument/2006/relationships/image" Target="media/image69.wmf"/><Relationship Id="rId195" Type="http://schemas.openxmlformats.org/officeDocument/2006/relationships/hyperlink" Target="http://www.lob.lv/download/Metodika_090808.pdf" TargetMode="External"/><Relationship Id="rId209" Type="http://schemas.openxmlformats.org/officeDocument/2006/relationships/image" Target="media/image91.emf"/><Relationship Id="rId220" Type="http://schemas.openxmlformats.org/officeDocument/2006/relationships/oleObject" Target="embeddings/oleObject99.bin"/><Relationship Id="rId241" Type="http://schemas.openxmlformats.org/officeDocument/2006/relationships/oleObject" Target="embeddings/oleObject109.bin"/><Relationship Id="rId15" Type="http://schemas.openxmlformats.org/officeDocument/2006/relationships/image" Target="media/image7.jpeg"/><Relationship Id="rId36" Type="http://schemas.openxmlformats.org/officeDocument/2006/relationships/oleObject" Target="embeddings/oleObject4.bin"/><Relationship Id="rId57" Type="http://schemas.openxmlformats.org/officeDocument/2006/relationships/oleObject" Target="embeddings/oleObject17.bin"/><Relationship Id="rId262" Type="http://schemas.openxmlformats.org/officeDocument/2006/relationships/oleObject" Target="embeddings/oleObject118.bin"/><Relationship Id="rId283" Type="http://schemas.openxmlformats.org/officeDocument/2006/relationships/image" Target="media/image129.emf"/><Relationship Id="rId318" Type="http://schemas.openxmlformats.org/officeDocument/2006/relationships/oleObject" Target="embeddings/oleObject133.bin"/><Relationship Id="rId78" Type="http://schemas.openxmlformats.org/officeDocument/2006/relationships/image" Target="media/image31.wmf"/><Relationship Id="rId99" Type="http://schemas.openxmlformats.org/officeDocument/2006/relationships/image" Target="media/image40.wmf"/><Relationship Id="rId101" Type="http://schemas.openxmlformats.org/officeDocument/2006/relationships/image" Target="media/image41.wmf"/><Relationship Id="rId122" Type="http://schemas.openxmlformats.org/officeDocument/2006/relationships/oleObject" Target="embeddings/oleObject55.bin"/><Relationship Id="rId143" Type="http://schemas.openxmlformats.org/officeDocument/2006/relationships/oleObject" Target="embeddings/oleObject68.bin"/><Relationship Id="rId164" Type="http://schemas.openxmlformats.org/officeDocument/2006/relationships/oleObject" Target="embeddings/oleObject81.bin"/><Relationship Id="rId185" Type="http://schemas.openxmlformats.org/officeDocument/2006/relationships/image" Target="media/image77.png"/><Relationship Id="rId9" Type="http://schemas.openxmlformats.org/officeDocument/2006/relationships/image" Target="media/image2.jpeg"/><Relationship Id="rId210" Type="http://schemas.openxmlformats.org/officeDocument/2006/relationships/oleObject" Target="embeddings/oleObject94.bin"/><Relationship Id="rId26" Type="http://schemas.microsoft.com/office/2007/relationships/diagramDrawing" Target="diagrams/drawing2.xml"/><Relationship Id="rId231" Type="http://schemas.openxmlformats.org/officeDocument/2006/relationships/oleObject" Target="embeddings/oleObject104.bin"/><Relationship Id="rId252" Type="http://schemas.openxmlformats.org/officeDocument/2006/relationships/oleObject" Target="embeddings/oleObject113.bin"/><Relationship Id="rId273" Type="http://schemas.openxmlformats.org/officeDocument/2006/relationships/image" Target="media/image125.emf"/><Relationship Id="rId294" Type="http://schemas.openxmlformats.org/officeDocument/2006/relationships/chart" Target="charts/chart3.xml"/><Relationship Id="rId308" Type="http://schemas.openxmlformats.org/officeDocument/2006/relationships/image" Target="media/image136.jpg"/><Relationship Id="rId329" Type="http://schemas.openxmlformats.org/officeDocument/2006/relationships/fontTable" Target="fontTable.xml"/><Relationship Id="rId47" Type="http://schemas.openxmlformats.org/officeDocument/2006/relationships/oleObject" Target="embeddings/oleObject11.bin"/><Relationship Id="rId68" Type="http://schemas.openxmlformats.org/officeDocument/2006/relationships/image" Target="media/image26.wmf"/><Relationship Id="rId89" Type="http://schemas.openxmlformats.org/officeDocument/2006/relationships/oleObject" Target="embeddings/oleObject35.bin"/><Relationship Id="rId112" Type="http://schemas.openxmlformats.org/officeDocument/2006/relationships/oleObject" Target="embeddings/oleObject48.bin"/><Relationship Id="rId133" Type="http://schemas.openxmlformats.org/officeDocument/2006/relationships/oleObject" Target="embeddings/oleObject62.bin"/><Relationship Id="rId154" Type="http://schemas.openxmlformats.org/officeDocument/2006/relationships/image" Target="media/image61.wmf"/><Relationship Id="rId175" Type="http://schemas.openxmlformats.org/officeDocument/2006/relationships/oleObject" Target="embeddings/oleObject87.bin"/><Relationship Id="rId196" Type="http://schemas.openxmlformats.org/officeDocument/2006/relationships/hyperlink" Target="http://www.ebcc.info/trim.html" TargetMode="External"/><Relationship Id="rId200" Type="http://schemas.openxmlformats.org/officeDocument/2006/relationships/oleObject" Target="embeddings/oleObject89.bin"/><Relationship Id="rId16" Type="http://schemas.openxmlformats.org/officeDocument/2006/relationships/image" Target="media/image8.jpeg"/><Relationship Id="rId221" Type="http://schemas.openxmlformats.org/officeDocument/2006/relationships/image" Target="media/image97.emf"/><Relationship Id="rId242" Type="http://schemas.openxmlformats.org/officeDocument/2006/relationships/image" Target="media/image108.png"/><Relationship Id="rId263" Type="http://schemas.openxmlformats.org/officeDocument/2006/relationships/image" Target="media/image120.emf"/><Relationship Id="rId284" Type="http://schemas.openxmlformats.org/officeDocument/2006/relationships/oleObject" Target="embeddings/oleObject130.bin"/><Relationship Id="rId319" Type="http://schemas.openxmlformats.org/officeDocument/2006/relationships/oleObject" Target="embeddings/oleObject134.bin"/><Relationship Id="rId37" Type="http://schemas.openxmlformats.org/officeDocument/2006/relationships/image" Target="media/image14.wmf"/><Relationship Id="rId58" Type="http://schemas.openxmlformats.org/officeDocument/2006/relationships/image" Target="media/image22.wmf"/><Relationship Id="rId79" Type="http://schemas.openxmlformats.org/officeDocument/2006/relationships/oleObject" Target="embeddings/oleObject29.bin"/><Relationship Id="rId102" Type="http://schemas.openxmlformats.org/officeDocument/2006/relationships/oleObject" Target="embeddings/oleObject42.bin"/><Relationship Id="rId123" Type="http://schemas.openxmlformats.org/officeDocument/2006/relationships/image" Target="media/image49.wmf"/><Relationship Id="rId144" Type="http://schemas.openxmlformats.org/officeDocument/2006/relationships/oleObject" Target="embeddings/oleObject69.bin"/><Relationship Id="rId330" Type="http://schemas.openxmlformats.org/officeDocument/2006/relationships/theme" Target="theme/theme1.xml"/><Relationship Id="rId90" Type="http://schemas.openxmlformats.org/officeDocument/2006/relationships/image" Target="media/image36.wmf"/><Relationship Id="rId165" Type="http://schemas.openxmlformats.org/officeDocument/2006/relationships/image" Target="media/image65.wmf"/><Relationship Id="rId186" Type="http://schemas.openxmlformats.org/officeDocument/2006/relationships/image" Target="media/image78.png"/><Relationship Id="rId211" Type="http://schemas.openxmlformats.org/officeDocument/2006/relationships/image" Target="media/image92.emf"/><Relationship Id="rId232" Type="http://schemas.openxmlformats.org/officeDocument/2006/relationships/image" Target="media/image103.emf"/><Relationship Id="rId253" Type="http://schemas.openxmlformats.org/officeDocument/2006/relationships/image" Target="media/image115.emf"/><Relationship Id="rId274" Type="http://schemas.openxmlformats.org/officeDocument/2006/relationships/oleObject" Target="embeddings/oleObject124.bin"/><Relationship Id="rId295" Type="http://schemas.openxmlformats.org/officeDocument/2006/relationships/chart" Target="charts/chart4.xml"/><Relationship Id="rId309" Type="http://schemas.openxmlformats.org/officeDocument/2006/relationships/image" Target="media/image137.jpg"/><Relationship Id="rId27" Type="http://schemas.openxmlformats.org/officeDocument/2006/relationships/footer" Target="footer1.xml"/><Relationship Id="rId48" Type="http://schemas.openxmlformats.org/officeDocument/2006/relationships/image" Target="media/image18.wmf"/><Relationship Id="rId69" Type="http://schemas.openxmlformats.org/officeDocument/2006/relationships/oleObject" Target="embeddings/oleObject24.bin"/><Relationship Id="rId113" Type="http://schemas.openxmlformats.org/officeDocument/2006/relationships/image" Target="media/image46.wmf"/><Relationship Id="rId134" Type="http://schemas.openxmlformats.org/officeDocument/2006/relationships/image" Target="media/image53.wmf"/><Relationship Id="rId320" Type="http://schemas.openxmlformats.org/officeDocument/2006/relationships/image" Target="media/image144.emf"/><Relationship Id="rId80" Type="http://schemas.openxmlformats.org/officeDocument/2006/relationships/image" Target="media/image32.wmf"/><Relationship Id="rId155" Type="http://schemas.openxmlformats.org/officeDocument/2006/relationships/oleObject" Target="embeddings/oleObject75.bin"/><Relationship Id="rId176" Type="http://schemas.openxmlformats.org/officeDocument/2006/relationships/image" Target="media/image70.wmf"/><Relationship Id="rId197" Type="http://schemas.openxmlformats.org/officeDocument/2006/relationships/image" Target="media/image84.png"/><Relationship Id="rId201" Type="http://schemas.openxmlformats.org/officeDocument/2006/relationships/image" Target="media/image87.emf"/><Relationship Id="rId222" Type="http://schemas.openxmlformats.org/officeDocument/2006/relationships/oleObject" Target="embeddings/oleObject100.bin"/><Relationship Id="rId243" Type="http://schemas.openxmlformats.org/officeDocument/2006/relationships/image" Target="media/image109.emf"/><Relationship Id="rId264" Type="http://schemas.openxmlformats.org/officeDocument/2006/relationships/oleObject" Target="embeddings/oleObject119.bin"/><Relationship Id="rId285" Type="http://schemas.openxmlformats.org/officeDocument/2006/relationships/hyperlink" Target="http://www.lob.lv/download/Metodika_090808.pdf" TargetMode="External"/><Relationship Id="rId17" Type="http://schemas.openxmlformats.org/officeDocument/2006/relationships/diagramData" Target="diagrams/data1.xml"/><Relationship Id="rId38" Type="http://schemas.openxmlformats.org/officeDocument/2006/relationships/oleObject" Target="embeddings/oleObject5.bin"/><Relationship Id="rId59" Type="http://schemas.openxmlformats.org/officeDocument/2006/relationships/oleObject" Target="embeddings/oleObject18.bin"/><Relationship Id="rId103" Type="http://schemas.openxmlformats.org/officeDocument/2006/relationships/oleObject" Target="embeddings/oleObject43.bin"/><Relationship Id="rId124" Type="http://schemas.openxmlformats.org/officeDocument/2006/relationships/oleObject" Target="embeddings/oleObject56.bin"/><Relationship Id="rId310" Type="http://schemas.openxmlformats.org/officeDocument/2006/relationships/image" Target="media/image138.jpg"/><Relationship Id="rId70" Type="http://schemas.openxmlformats.org/officeDocument/2006/relationships/image" Target="media/image27.wmf"/><Relationship Id="rId91" Type="http://schemas.openxmlformats.org/officeDocument/2006/relationships/oleObject" Target="embeddings/oleObject36.bin"/><Relationship Id="rId145" Type="http://schemas.openxmlformats.org/officeDocument/2006/relationships/image" Target="media/image57.wmf"/><Relationship Id="rId166" Type="http://schemas.openxmlformats.org/officeDocument/2006/relationships/oleObject" Target="embeddings/oleObject82.bin"/><Relationship Id="rId187" Type="http://schemas.openxmlformats.org/officeDocument/2006/relationships/image" Target="media/image79.png"/><Relationship Id="rId1" Type="http://schemas.openxmlformats.org/officeDocument/2006/relationships/customXml" Target="../customXml/item1.xml"/><Relationship Id="rId212" Type="http://schemas.openxmlformats.org/officeDocument/2006/relationships/oleObject" Target="embeddings/oleObject95.bin"/><Relationship Id="rId233" Type="http://schemas.openxmlformats.org/officeDocument/2006/relationships/oleObject" Target="embeddings/oleObject105.bin"/><Relationship Id="rId254" Type="http://schemas.openxmlformats.org/officeDocument/2006/relationships/oleObject" Target="embeddings/oleObject114.bin"/><Relationship Id="rId28" Type="http://schemas.openxmlformats.org/officeDocument/2006/relationships/image" Target="media/image9.jpg"/><Relationship Id="rId49" Type="http://schemas.openxmlformats.org/officeDocument/2006/relationships/oleObject" Target="embeddings/oleObject12.bin"/><Relationship Id="rId114" Type="http://schemas.openxmlformats.org/officeDocument/2006/relationships/oleObject" Target="embeddings/oleObject49.bin"/><Relationship Id="rId275" Type="http://schemas.openxmlformats.org/officeDocument/2006/relationships/image" Target="media/image126.emf"/><Relationship Id="rId296" Type="http://schemas.openxmlformats.org/officeDocument/2006/relationships/chart" Target="charts/chart5.xml"/><Relationship Id="rId300" Type="http://schemas.openxmlformats.org/officeDocument/2006/relationships/chart" Target="charts/chart9.xml"/><Relationship Id="rId60" Type="http://schemas.openxmlformats.org/officeDocument/2006/relationships/oleObject" Target="embeddings/oleObject19.bin"/><Relationship Id="rId81" Type="http://schemas.openxmlformats.org/officeDocument/2006/relationships/oleObject" Target="embeddings/oleObject30.bin"/><Relationship Id="rId135" Type="http://schemas.openxmlformats.org/officeDocument/2006/relationships/oleObject" Target="embeddings/oleObject63.bin"/><Relationship Id="rId156" Type="http://schemas.openxmlformats.org/officeDocument/2006/relationships/image" Target="media/image62.wmf"/><Relationship Id="rId177" Type="http://schemas.openxmlformats.org/officeDocument/2006/relationships/oleObject" Target="embeddings/oleObject88.bin"/><Relationship Id="rId198" Type="http://schemas.openxmlformats.org/officeDocument/2006/relationships/image" Target="media/image85.png"/><Relationship Id="rId321" Type="http://schemas.openxmlformats.org/officeDocument/2006/relationships/oleObject" Target="embeddings/oleObject135.bin"/><Relationship Id="rId202" Type="http://schemas.openxmlformats.org/officeDocument/2006/relationships/oleObject" Target="embeddings/oleObject90.bin"/><Relationship Id="rId223" Type="http://schemas.openxmlformats.org/officeDocument/2006/relationships/image" Target="media/image98.png"/><Relationship Id="rId244" Type="http://schemas.openxmlformats.org/officeDocument/2006/relationships/oleObject" Target="embeddings/oleObject110.bin"/><Relationship Id="rId18" Type="http://schemas.openxmlformats.org/officeDocument/2006/relationships/diagramLayout" Target="diagrams/layout1.xml"/><Relationship Id="rId39" Type="http://schemas.openxmlformats.org/officeDocument/2006/relationships/image" Target="media/image15.wmf"/><Relationship Id="rId265" Type="http://schemas.openxmlformats.org/officeDocument/2006/relationships/image" Target="media/image121.emf"/><Relationship Id="rId286" Type="http://schemas.openxmlformats.org/officeDocument/2006/relationships/hyperlink" Target="http://biodiv.lvgma.gov.lv/cooperation/invaz" TargetMode="External"/><Relationship Id="rId50" Type="http://schemas.openxmlformats.org/officeDocument/2006/relationships/oleObject" Target="embeddings/oleObject13.bin"/><Relationship Id="rId104" Type="http://schemas.openxmlformats.org/officeDocument/2006/relationships/image" Target="media/image42.wmf"/><Relationship Id="rId125" Type="http://schemas.openxmlformats.org/officeDocument/2006/relationships/image" Target="media/image50.wmf"/><Relationship Id="rId146" Type="http://schemas.openxmlformats.org/officeDocument/2006/relationships/oleObject" Target="embeddings/oleObject70.bin"/><Relationship Id="rId167" Type="http://schemas.openxmlformats.org/officeDocument/2006/relationships/image" Target="media/image66.wmf"/><Relationship Id="rId188" Type="http://schemas.openxmlformats.org/officeDocument/2006/relationships/image" Target="media/image80.png"/><Relationship Id="rId311" Type="http://schemas.openxmlformats.org/officeDocument/2006/relationships/image" Target="media/image139.jpeg"/><Relationship Id="rId71" Type="http://schemas.openxmlformats.org/officeDocument/2006/relationships/oleObject" Target="embeddings/oleObject25.bin"/><Relationship Id="rId92" Type="http://schemas.openxmlformats.org/officeDocument/2006/relationships/image" Target="media/image37.wmf"/><Relationship Id="rId213" Type="http://schemas.openxmlformats.org/officeDocument/2006/relationships/image" Target="media/image93.emf"/><Relationship Id="rId234" Type="http://schemas.openxmlformats.org/officeDocument/2006/relationships/image" Target="media/image104.emf"/><Relationship Id="rId2" Type="http://schemas.openxmlformats.org/officeDocument/2006/relationships/numbering" Target="numbering.xml"/><Relationship Id="rId29" Type="http://schemas.openxmlformats.org/officeDocument/2006/relationships/image" Target="media/image10.png"/><Relationship Id="rId255" Type="http://schemas.openxmlformats.org/officeDocument/2006/relationships/image" Target="media/image116.emf"/><Relationship Id="rId276" Type="http://schemas.openxmlformats.org/officeDocument/2006/relationships/oleObject" Target="embeddings/oleObject125.bin"/><Relationship Id="rId297" Type="http://schemas.openxmlformats.org/officeDocument/2006/relationships/chart" Target="charts/chart6.xml"/><Relationship Id="rId40" Type="http://schemas.openxmlformats.org/officeDocument/2006/relationships/oleObject" Target="embeddings/oleObject6.bin"/><Relationship Id="rId115" Type="http://schemas.openxmlformats.org/officeDocument/2006/relationships/oleObject" Target="embeddings/oleObject50.bin"/><Relationship Id="rId136" Type="http://schemas.openxmlformats.org/officeDocument/2006/relationships/image" Target="media/image54.wmf"/><Relationship Id="rId157" Type="http://schemas.openxmlformats.org/officeDocument/2006/relationships/oleObject" Target="embeddings/oleObject76.bin"/><Relationship Id="rId178" Type="http://schemas.openxmlformats.org/officeDocument/2006/relationships/image" Target="media/image71.png"/><Relationship Id="rId301" Type="http://schemas.openxmlformats.org/officeDocument/2006/relationships/chart" Target="charts/chart10.xml"/><Relationship Id="rId322" Type="http://schemas.openxmlformats.org/officeDocument/2006/relationships/image" Target="media/image145.emf"/><Relationship Id="rId61" Type="http://schemas.openxmlformats.org/officeDocument/2006/relationships/image" Target="media/image23.wmf"/><Relationship Id="rId82" Type="http://schemas.openxmlformats.org/officeDocument/2006/relationships/image" Target="media/image33.wmf"/><Relationship Id="rId199" Type="http://schemas.openxmlformats.org/officeDocument/2006/relationships/image" Target="media/image86.emf"/><Relationship Id="rId203" Type="http://schemas.openxmlformats.org/officeDocument/2006/relationships/image" Target="media/image88.emf"/><Relationship Id="rId19" Type="http://schemas.openxmlformats.org/officeDocument/2006/relationships/diagramQuickStyle" Target="diagrams/quickStyle1.xml"/><Relationship Id="rId224" Type="http://schemas.openxmlformats.org/officeDocument/2006/relationships/image" Target="media/image99.emf"/><Relationship Id="rId245" Type="http://schemas.openxmlformats.org/officeDocument/2006/relationships/image" Target="media/image110.emf"/><Relationship Id="rId266" Type="http://schemas.openxmlformats.org/officeDocument/2006/relationships/oleObject" Target="embeddings/oleObject120.bin"/><Relationship Id="rId287" Type="http://schemas.openxmlformats.org/officeDocument/2006/relationships/hyperlink" Target="http://www.ebcc.info/trim.html" TargetMode="External"/><Relationship Id="rId30" Type="http://schemas.openxmlformats.org/officeDocument/2006/relationships/image" Target="media/image11.wmf"/><Relationship Id="rId105" Type="http://schemas.openxmlformats.org/officeDocument/2006/relationships/oleObject" Target="embeddings/oleObject44.bin"/><Relationship Id="rId126" Type="http://schemas.openxmlformats.org/officeDocument/2006/relationships/oleObject" Target="embeddings/oleObject57.bin"/><Relationship Id="rId147" Type="http://schemas.openxmlformats.org/officeDocument/2006/relationships/image" Target="media/image58.wmf"/><Relationship Id="rId168" Type="http://schemas.openxmlformats.org/officeDocument/2006/relationships/oleObject" Target="embeddings/oleObject83.bin"/><Relationship Id="rId312" Type="http://schemas.openxmlformats.org/officeDocument/2006/relationships/image" Target="media/image140.jpg"/><Relationship Id="rId51" Type="http://schemas.openxmlformats.org/officeDocument/2006/relationships/image" Target="media/image19.wmf"/><Relationship Id="rId72" Type="http://schemas.openxmlformats.org/officeDocument/2006/relationships/image" Target="media/image28.wmf"/><Relationship Id="rId93" Type="http://schemas.openxmlformats.org/officeDocument/2006/relationships/oleObject" Target="embeddings/oleObject37.bin"/><Relationship Id="rId189" Type="http://schemas.openxmlformats.org/officeDocument/2006/relationships/hyperlink" Target="http://forest.jrc.ec.europa.eu/download/software/guidos/" TargetMode="External"/><Relationship Id="rId3" Type="http://schemas.openxmlformats.org/officeDocument/2006/relationships/styles" Target="styles.xml"/><Relationship Id="rId214" Type="http://schemas.openxmlformats.org/officeDocument/2006/relationships/oleObject" Target="embeddings/oleObject96.bin"/><Relationship Id="rId235" Type="http://schemas.openxmlformats.org/officeDocument/2006/relationships/oleObject" Target="embeddings/oleObject106.bin"/><Relationship Id="rId256" Type="http://schemas.openxmlformats.org/officeDocument/2006/relationships/oleObject" Target="embeddings/oleObject115.bin"/><Relationship Id="rId277" Type="http://schemas.openxmlformats.org/officeDocument/2006/relationships/image" Target="media/image127.emf"/><Relationship Id="rId298" Type="http://schemas.openxmlformats.org/officeDocument/2006/relationships/chart" Target="charts/chart7.xml"/><Relationship Id="rId116" Type="http://schemas.openxmlformats.org/officeDocument/2006/relationships/oleObject" Target="embeddings/oleObject51.bin"/><Relationship Id="rId137" Type="http://schemas.openxmlformats.org/officeDocument/2006/relationships/oleObject" Target="embeddings/oleObject64.bin"/><Relationship Id="rId158" Type="http://schemas.openxmlformats.org/officeDocument/2006/relationships/oleObject" Target="embeddings/oleObject77.bin"/><Relationship Id="rId302" Type="http://schemas.openxmlformats.org/officeDocument/2006/relationships/chart" Target="charts/chart11.xml"/><Relationship Id="rId323" Type="http://schemas.openxmlformats.org/officeDocument/2006/relationships/image" Target="media/image146.jpg"/><Relationship Id="rId20" Type="http://schemas.openxmlformats.org/officeDocument/2006/relationships/diagramColors" Target="diagrams/colors1.xml"/><Relationship Id="rId41" Type="http://schemas.openxmlformats.org/officeDocument/2006/relationships/image" Target="media/image16.wmf"/><Relationship Id="rId62" Type="http://schemas.openxmlformats.org/officeDocument/2006/relationships/oleObject" Target="embeddings/oleObject20.bin"/><Relationship Id="rId83" Type="http://schemas.openxmlformats.org/officeDocument/2006/relationships/oleObject" Target="embeddings/oleObject31.bin"/><Relationship Id="rId179" Type="http://schemas.openxmlformats.org/officeDocument/2006/relationships/image" Target="media/image72.png"/><Relationship Id="rId190" Type="http://schemas.openxmlformats.org/officeDocument/2006/relationships/image" Target="media/image81.jpeg"/><Relationship Id="rId204" Type="http://schemas.openxmlformats.org/officeDocument/2006/relationships/oleObject" Target="embeddings/oleObject91.bin"/><Relationship Id="rId225" Type="http://schemas.openxmlformats.org/officeDocument/2006/relationships/oleObject" Target="embeddings/oleObject101.bin"/><Relationship Id="rId246" Type="http://schemas.openxmlformats.org/officeDocument/2006/relationships/oleObject" Target="embeddings/oleObject111.bin"/><Relationship Id="rId267" Type="http://schemas.openxmlformats.org/officeDocument/2006/relationships/image" Target="media/image122.emf"/><Relationship Id="rId288" Type="http://schemas.openxmlformats.org/officeDocument/2006/relationships/image" Target="media/image130.jpg"/><Relationship Id="rId106" Type="http://schemas.openxmlformats.org/officeDocument/2006/relationships/oleObject" Target="embeddings/oleObject45.bin"/><Relationship Id="rId127" Type="http://schemas.openxmlformats.org/officeDocument/2006/relationships/oleObject" Target="embeddings/oleObject58.bin"/><Relationship Id="rId313" Type="http://schemas.openxmlformats.org/officeDocument/2006/relationships/image" Target="media/image141.emf"/><Relationship Id="rId10" Type="http://schemas.openxmlformats.org/officeDocument/2006/relationships/image" Target="media/image3.png"/><Relationship Id="rId31" Type="http://schemas.openxmlformats.org/officeDocument/2006/relationships/oleObject" Target="embeddings/oleObject1.bin"/><Relationship Id="rId52" Type="http://schemas.openxmlformats.org/officeDocument/2006/relationships/oleObject" Target="embeddings/oleObject14.bin"/><Relationship Id="rId73" Type="http://schemas.openxmlformats.org/officeDocument/2006/relationships/oleObject" Target="embeddings/oleObject26.bin"/><Relationship Id="rId94" Type="http://schemas.openxmlformats.org/officeDocument/2006/relationships/image" Target="media/image38.wmf"/><Relationship Id="rId148" Type="http://schemas.openxmlformats.org/officeDocument/2006/relationships/oleObject" Target="embeddings/oleObject71.bin"/><Relationship Id="rId169" Type="http://schemas.openxmlformats.org/officeDocument/2006/relationships/image" Target="media/image67.wmf"/><Relationship Id="rId4" Type="http://schemas.openxmlformats.org/officeDocument/2006/relationships/settings" Target="settings.xml"/><Relationship Id="rId180" Type="http://schemas.openxmlformats.org/officeDocument/2006/relationships/image" Target="media/image73.png"/><Relationship Id="rId215" Type="http://schemas.openxmlformats.org/officeDocument/2006/relationships/image" Target="media/image94.emf"/><Relationship Id="rId236" Type="http://schemas.openxmlformats.org/officeDocument/2006/relationships/image" Target="media/image105.emf"/><Relationship Id="rId257" Type="http://schemas.openxmlformats.org/officeDocument/2006/relationships/image" Target="media/image117.emf"/><Relationship Id="rId278" Type="http://schemas.openxmlformats.org/officeDocument/2006/relationships/oleObject" Target="embeddings/oleObject126.bin"/><Relationship Id="rId303" Type="http://schemas.openxmlformats.org/officeDocument/2006/relationships/chart" Target="charts/chart12.xml"/><Relationship Id="rId42" Type="http://schemas.openxmlformats.org/officeDocument/2006/relationships/oleObject" Target="embeddings/oleObject7.bin"/><Relationship Id="rId84" Type="http://schemas.openxmlformats.org/officeDocument/2006/relationships/image" Target="media/image34.wmf"/><Relationship Id="rId138" Type="http://schemas.openxmlformats.org/officeDocument/2006/relationships/oleObject" Target="embeddings/oleObject65.bin"/><Relationship Id="rId191" Type="http://schemas.openxmlformats.org/officeDocument/2006/relationships/hyperlink" Target="http://www.conefor.org/" TargetMode="External"/><Relationship Id="rId205" Type="http://schemas.openxmlformats.org/officeDocument/2006/relationships/image" Target="media/image89.emf"/><Relationship Id="rId247" Type="http://schemas.openxmlformats.org/officeDocument/2006/relationships/image" Target="media/image111.emf"/><Relationship Id="rId107" Type="http://schemas.openxmlformats.org/officeDocument/2006/relationships/image" Target="media/image43.wmf"/><Relationship Id="rId289" Type="http://schemas.openxmlformats.org/officeDocument/2006/relationships/image" Target="media/image131.jpg"/><Relationship Id="rId11" Type="http://schemas.openxmlformats.org/officeDocument/2006/relationships/image" Target="media/image4.png"/><Relationship Id="rId53" Type="http://schemas.openxmlformats.org/officeDocument/2006/relationships/oleObject" Target="embeddings/oleObject15.bin"/><Relationship Id="rId149" Type="http://schemas.openxmlformats.org/officeDocument/2006/relationships/image" Target="media/image59.wmf"/><Relationship Id="rId314" Type="http://schemas.openxmlformats.org/officeDocument/2006/relationships/oleObject" Target="embeddings/oleObject131.bin"/><Relationship Id="rId95" Type="http://schemas.openxmlformats.org/officeDocument/2006/relationships/oleObject" Target="embeddings/oleObject38.bin"/><Relationship Id="rId160" Type="http://schemas.openxmlformats.org/officeDocument/2006/relationships/oleObject" Target="embeddings/oleObject78.bin"/><Relationship Id="rId216" Type="http://schemas.openxmlformats.org/officeDocument/2006/relationships/oleObject" Target="embeddings/oleObject97.bin"/><Relationship Id="rId258" Type="http://schemas.openxmlformats.org/officeDocument/2006/relationships/oleObject" Target="embeddings/oleObject116.bin"/><Relationship Id="rId22" Type="http://schemas.openxmlformats.org/officeDocument/2006/relationships/diagramData" Target="diagrams/data2.xml"/><Relationship Id="rId64" Type="http://schemas.openxmlformats.org/officeDocument/2006/relationships/oleObject" Target="embeddings/oleObject21.bin"/><Relationship Id="rId118" Type="http://schemas.openxmlformats.org/officeDocument/2006/relationships/image" Target="media/image47.wmf"/><Relationship Id="rId325" Type="http://schemas.openxmlformats.org/officeDocument/2006/relationships/image" Target="media/image148.jpg"/><Relationship Id="rId171" Type="http://schemas.openxmlformats.org/officeDocument/2006/relationships/image" Target="media/image68.wmf"/><Relationship Id="rId227" Type="http://schemas.openxmlformats.org/officeDocument/2006/relationships/oleObject" Target="embeddings/oleObject102.bin"/><Relationship Id="rId269" Type="http://schemas.openxmlformats.org/officeDocument/2006/relationships/image" Target="media/image123.emf"/><Relationship Id="rId33" Type="http://schemas.openxmlformats.org/officeDocument/2006/relationships/oleObject" Target="embeddings/oleObject2.bin"/><Relationship Id="rId129" Type="http://schemas.openxmlformats.org/officeDocument/2006/relationships/image" Target="media/image51.wmf"/><Relationship Id="rId280" Type="http://schemas.openxmlformats.org/officeDocument/2006/relationships/oleObject" Target="embeddings/oleObject127.bin"/><Relationship Id="rId75" Type="http://schemas.openxmlformats.org/officeDocument/2006/relationships/oleObject" Target="embeddings/oleObject27.bin"/><Relationship Id="rId140" Type="http://schemas.openxmlformats.org/officeDocument/2006/relationships/oleObject" Target="embeddings/oleObject66.bin"/><Relationship Id="rId182" Type="http://schemas.openxmlformats.org/officeDocument/2006/relationships/image" Target="media/image75.png"/><Relationship Id="rId6" Type="http://schemas.openxmlformats.org/officeDocument/2006/relationships/footnotes" Target="footnotes.xml"/><Relationship Id="rId238" Type="http://schemas.openxmlformats.org/officeDocument/2006/relationships/image" Target="media/image106.emf"/><Relationship Id="rId291" Type="http://schemas.openxmlformats.org/officeDocument/2006/relationships/image" Target="media/image133.jpg"/><Relationship Id="rId305" Type="http://schemas.openxmlformats.org/officeDocument/2006/relationships/chart" Target="charts/chart14.xml"/><Relationship Id="rId44" Type="http://schemas.openxmlformats.org/officeDocument/2006/relationships/oleObject" Target="embeddings/oleObject8.bin"/><Relationship Id="rId86" Type="http://schemas.openxmlformats.org/officeDocument/2006/relationships/image" Target="media/image35.wmf"/><Relationship Id="rId151" Type="http://schemas.openxmlformats.org/officeDocument/2006/relationships/image" Target="media/image60.wmf"/><Relationship Id="rId193" Type="http://schemas.openxmlformats.org/officeDocument/2006/relationships/image" Target="media/image83.jpg"/><Relationship Id="rId207" Type="http://schemas.openxmlformats.org/officeDocument/2006/relationships/image" Target="media/image90.emf"/><Relationship Id="rId249" Type="http://schemas.openxmlformats.org/officeDocument/2006/relationships/image" Target="media/image113.emf"/><Relationship Id="rId13" Type="http://schemas.openxmlformats.org/officeDocument/2006/relationships/image" Target="media/image5.wmf"/><Relationship Id="rId109" Type="http://schemas.openxmlformats.org/officeDocument/2006/relationships/image" Target="media/image44.wmf"/><Relationship Id="rId260" Type="http://schemas.openxmlformats.org/officeDocument/2006/relationships/oleObject" Target="embeddings/oleObject117.bin"/><Relationship Id="rId316" Type="http://schemas.openxmlformats.org/officeDocument/2006/relationships/oleObject" Target="embeddings/oleObject132.bin"/><Relationship Id="rId55" Type="http://schemas.openxmlformats.org/officeDocument/2006/relationships/oleObject" Target="embeddings/oleObject16.bin"/><Relationship Id="rId97" Type="http://schemas.openxmlformats.org/officeDocument/2006/relationships/image" Target="media/image39.wmf"/><Relationship Id="rId120" Type="http://schemas.openxmlformats.org/officeDocument/2006/relationships/oleObject" Target="embeddings/oleObject54.bin"/><Relationship Id="rId162" Type="http://schemas.openxmlformats.org/officeDocument/2006/relationships/oleObject" Target="embeddings/oleObject80.bin"/><Relationship Id="rId218" Type="http://schemas.openxmlformats.org/officeDocument/2006/relationships/oleObject" Target="embeddings/oleObject98.bin"/></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oleObject" Target="file:///H:\My%20documents\MNKC\Aizsargjoslas\&#362;dens\2014\Virs&#363;de&#326;i2014.xlsx" TargetMode="External"/><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oleObject" Target="file:///H:\My%20documents\MNKC\Aizsargjoslas\&#362;dens\2014\Avots%202014.xlsx"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oleObject" Target="file:///H:\My%20documents\MNKC\Aizsargjoslas\&#362;dens\2014\Avots%202014.xlsx" TargetMode="External"/><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oleObject" Target="file:///H:\My%20documents\MNKC\Nos&#275;dgr&#257;vji\2014\Gravji_2014_report_1.xlsx" TargetMode="External"/><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3" Type="http://schemas.openxmlformats.org/officeDocument/2006/relationships/oleObject" Target="file:///H:\My%20documents\MNKC\Nos&#275;dgr&#257;vji\2014\Gravji_2014_report_1.xlsx" TargetMode="External"/><Relationship Id="rId2" Type="http://schemas.microsoft.com/office/2011/relationships/chartColorStyle" Target="colors11.xml"/><Relationship Id="rId1" Type="http://schemas.microsoft.com/office/2011/relationships/chartStyle" Target="style11.xml"/></Relationships>
</file>

<file path=word/charts/_rels/chart15.xml.rels><?xml version="1.0" encoding="UTF-8" standalone="yes"?>
<Relationships xmlns="http://schemas.openxmlformats.org/package/2006/relationships"><Relationship Id="rId3" Type="http://schemas.openxmlformats.org/officeDocument/2006/relationships/oleObject" Target="file:///H:\My%20documents\MNKC\Nos&#275;dgr&#257;vji\2014\Gravji_2014_report_1.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H:\My%20documents\MNKC\Aizsargjoslas\&#362;dens\2014\Lizimetri_visi%20gadi.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H:\My%20documents\MNKC\Aizsargjoslas\&#362;dens\2014\Lizimetri_visi%20gadi.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H:\My%20documents\MNKC\Aizsargjoslas\&#362;dens\2014\Lizimetri_visi%20gadi.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1" Type="http://schemas.openxmlformats.org/officeDocument/2006/relationships/oleObject" Target="file:///H:\My%20documents\MNKC\Aizsargjoslas\2013\Uz%20SPSS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My%20documents\MNKC\Aizsargjoslas\2013\Uz%20SPSS3.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H:\My%20documents\MNKC\Aizsargjoslas\&#362;dens\2014\Lizimetri%20aizsargjoslu%20anal&#299;zei.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file:///H:\My%20documents\MNKC\Aizsargjoslas\&#362;dens\2014\G&#362;%20damaksnis%20visi%20gadi.xlsx"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oleObject" Target="file:///H:\My%20documents\MNKC\Aizsargjoslas\&#362;dens\2014\G&#362;%20l&#257;ns%20visi%20gadi.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143036365737303"/>
          <c:y val="9.1240875912408759E-2"/>
          <c:w val="0.73515706763069699"/>
          <c:h val="0.60173806845572875"/>
        </c:manualLayout>
      </c:layout>
      <c:lineChart>
        <c:grouping val="standard"/>
        <c:varyColors val="0"/>
        <c:ser>
          <c:idx val="0"/>
          <c:order val="0"/>
          <c:tx>
            <c:strRef>
              <c:f>Sheet1!$E$52</c:f>
              <c:strCache>
                <c:ptCount val="1"/>
                <c:pt idx="0">
                  <c:v>H~5 m</c:v>
                </c:pt>
              </c:strCache>
            </c:strRef>
          </c:tx>
          <c:spPr>
            <a:ln w="25400">
              <a:solidFill>
                <a:schemeClr val="accent6">
                  <a:lumMod val="75000"/>
                </a:schemeClr>
              </a:solidFill>
              <a:prstDash val="solid"/>
            </a:ln>
          </c:spPr>
          <c:marker>
            <c:symbol val="diamond"/>
            <c:size val="8"/>
            <c:spPr>
              <a:solidFill>
                <a:schemeClr val="accent6">
                  <a:lumMod val="75000"/>
                </a:schemeClr>
              </a:solidFill>
              <a:ln w="12700">
                <a:solidFill>
                  <a:schemeClr val="accent6">
                    <a:lumMod val="75000"/>
                  </a:schemeClr>
                </a:solidFill>
                <a:prstDash val="solid"/>
              </a:ln>
            </c:spPr>
          </c:marker>
          <c:cat>
            <c:numRef>
              <c:f>Sheet1!$F$51:$K$51</c:f>
              <c:numCache>
                <c:formatCode>General</c:formatCode>
                <c:ptCount val="6"/>
                <c:pt idx="0">
                  <c:v>1981</c:v>
                </c:pt>
                <c:pt idx="1">
                  <c:v>1982</c:v>
                </c:pt>
                <c:pt idx="2">
                  <c:v>1987</c:v>
                </c:pt>
                <c:pt idx="3">
                  <c:v>1994</c:v>
                </c:pt>
                <c:pt idx="4">
                  <c:v>1999</c:v>
                </c:pt>
                <c:pt idx="5">
                  <c:v>2006</c:v>
                </c:pt>
              </c:numCache>
            </c:numRef>
          </c:cat>
          <c:val>
            <c:numRef>
              <c:f>Sheet1!$F$52:$K$52</c:f>
              <c:numCache>
                <c:formatCode>General</c:formatCode>
                <c:ptCount val="6"/>
                <c:pt idx="0">
                  <c:v>38</c:v>
                </c:pt>
                <c:pt idx="1">
                  <c:v>31</c:v>
                </c:pt>
                <c:pt idx="2">
                  <c:v>97</c:v>
                </c:pt>
                <c:pt idx="3">
                  <c:v>200</c:v>
                </c:pt>
                <c:pt idx="4">
                  <c:v>289</c:v>
                </c:pt>
                <c:pt idx="5">
                  <c:v>306</c:v>
                </c:pt>
              </c:numCache>
            </c:numRef>
          </c:val>
          <c:smooth val="0"/>
        </c:ser>
        <c:ser>
          <c:idx val="1"/>
          <c:order val="1"/>
          <c:tx>
            <c:strRef>
              <c:f>Sheet1!$E$53</c:f>
              <c:strCache>
                <c:ptCount val="1"/>
                <c:pt idx="0">
                  <c:v>H~10 m</c:v>
                </c:pt>
              </c:strCache>
            </c:strRef>
          </c:tx>
          <c:spPr>
            <a:ln w="25400">
              <a:solidFill>
                <a:srgbClr val="FF9900"/>
              </a:solidFill>
              <a:prstDash val="sysDash"/>
            </a:ln>
          </c:spPr>
          <c:marker>
            <c:symbol val="square"/>
            <c:size val="7"/>
            <c:spPr>
              <a:solidFill>
                <a:srgbClr val="FF9900"/>
              </a:solidFill>
              <a:ln>
                <a:solidFill>
                  <a:srgbClr val="FF9900"/>
                </a:solidFill>
                <a:prstDash val="solid"/>
              </a:ln>
            </c:spPr>
          </c:marker>
          <c:cat>
            <c:numRef>
              <c:f>Sheet1!$F$51:$K$51</c:f>
              <c:numCache>
                <c:formatCode>General</c:formatCode>
                <c:ptCount val="6"/>
                <c:pt idx="0">
                  <c:v>1981</c:v>
                </c:pt>
                <c:pt idx="1">
                  <c:v>1982</c:v>
                </c:pt>
                <c:pt idx="2">
                  <c:v>1987</c:v>
                </c:pt>
                <c:pt idx="3">
                  <c:v>1994</c:v>
                </c:pt>
                <c:pt idx="4">
                  <c:v>1999</c:v>
                </c:pt>
                <c:pt idx="5">
                  <c:v>2006</c:v>
                </c:pt>
              </c:numCache>
            </c:numRef>
          </c:cat>
          <c:val>
            <c:numRef>
              <c:f>Sheet1!$F$53:$K$53</c:f>
              <c:numCache>
                <c:formatCode>General</c:formatCode>
                <c:ptCount val="6"/>
                <c:pt idx="0">
                  <c:v>197</c:v>
                </c:pt>
                <c:pt idx="1">
                  <c:v>114</c:v>
                </c:pt>
                <c:pt idx="2">
                  <c:v>163</c:v>
                </c:pt>
                <c:pt idx="3">
                  <c:v>260</c:v>
                </c:pt>
                <c:pt idx="4">
                  <c:v>271</c:v>
                </c:pt>
                <c:pt idx="5">
                  <c:v>253</c:v>
                </c:pt>
              </c:numCache>
            </c:numRef>
          </c:val>
          <c:smooth val="0"/>
        </c:ser>
        <c:dLbls>
          <c:showLegendKey val="0"/>
          <c:showVal val="0"/>
          <c:showCatName val="0"/>
          <c:showSerName val="0"/>
          <c:showPercent val="0"/>
          <c:showBubbleSize val="0"/>
        </c:dLbls>
        <c:marker val="1"/>
        <c:smooth val="0"/>
        <c:axId val="-746457824"/>
        <c:axId val="-746457280"/>
      </c:lineChart>
      <c:catAx>
        <c:axId val="-746457824"/>
        <c:scaling>
          <c:orientation val="minMax"/>
        </c:scaling>
        <c:delete val="0"/>
        <c:axPos val="b"/>
        <c:title>
          <c:tx>
            <c:rich>
              <a:bodyPr/>
              <a:lstStyle/>
              <a:p>
                <a:pPr>
                  <a:defRPr/>
                </a:pPr>
                <a:r>
                  <a:rPr lang="en-US"/>
                  <a:t>Gads</a:t>
                </a:r>
              </a:p>
            </c:rich>
          </c:tx>
          <c:layout>
            <c:manualLayout>
              <c:xMode val="edge"/>
              <c:yMode val="edge"/>
              <c:x val="0.52356856336354185"/>
              <c:y val="0.79336455933362027"/>
            </c:manualLayout>
          </c:layout>
          <c:overlay val="0"/>
          <c:spPr>
            <a:noFill/>
            <a:ln w="25363">
              <a:noFill/>
            </a:ln>
          </c:spPr>
        </c:title>
        <c:numFmt formatCode="General" sourceLinked="1"/>
        <c:majorTickMark val="out"/>
        <c:minorTickMark val="none"/>
        <c:tickLblPos val="nextTo"/>
        <c:spPr>
          <a:ln w="3170">
            <a:solidFill>
              <a:srgbClr val="000000"/>
            </a:solidFill>
            <a:prstDash val="solid"/>
          </a:ln>
        </c:spPr>
        <c:txPr>
          <a:bodyPr rot="0" vert="horz"/>
          <a:lstStyle/>
          <a:p>
            <a:pPr>
              <a:defRPr/>
            </a:pPr>
            <a:endParaRPr lang="en-US"/>
          </a:p>
        </c:txPr>
        <c:crossAx val="-746457280"/>
        <c:crosses val="autoZero"/>
        <c:auto val="1"/>
        <c:lblAlgn val="ctr"/>
        <c:lblOffset val="100"/>
        <c:tickLblSkip val="1"/>
        <c:tickMarkSkip val="1"/>
        <c:noMultiLvlLbl val="0"/>
      </c:catAx>
      <c:valAx>
        <c:axId val="-746457280"/>
        <c:scaling>
          <c:orientation val="minMax"/>
        </c:scaling>
        <c:delete val="0"/>
        <c:axPos val="l"/>
        <c:majorGridlines>
          <c:spPr>
            <a:ln w="3170">
              <a:solidFill>
                <a:srgbClr val="000000"/>
              </a:solidFill>
              <a:prstDash val="solid"/>
            </a:ln>
          </c:spPr>
        </c:majorGridlines>
        <c:title>
          <c:tx>
            <c:rich>
              <a:bodyPr/>
              <a:lstStyle/>
              <a:p>
                <a:pPr>
                  <a:defRPr/>
                </a:pPr>
                <a:r>
                  <a:rPr lang="en-US"/>
                  <a:t>Krāja, m</a:t>
                </a:r>
                <a:r>
                  <a:rPr lang="en-US" baseline="30000"/>
                  <a:t>3</a:t>
                </a:r>
                <a:r>
                  <a:rPr lang="en-US"/>
                  <a:t>ha</a:t>
                </a:r>
                <a:r>
                  <a:rPr lang="en-US" baseline="30000"/>
                  <a:t>-1</a:t>
                </a:r>
              </a:p>
            </c:rich>
          </c:tx>
          <c:layout>
            <c:manualLayout>
              <c:xMode val="edge"/>
              <c:yMode val="edge"/>
              <c:x val="4.6976153621822912E-2"/>
              <c:y val="0.16838438052386309"/>
            </c:manualLayout>
          </c:layout>
          <c:overlay val="0"/>
          <c:spPr>
            <a:noFill/>
            <a:ln w="25363">
              <a:noFill/>
            </a:ln>
          </c:spPr>
        </c:title>
        <c:numFmt formatCode="General" sourceLinked="1"/>
        <c:majorTickMark val="out"/>
        <c:minorTickMark val="none"/>
        <c:tickLblPos val="nextTo"/>
        <c:spPr>
          <a:ln w="3170">
            <a:solidFill>
              <a:srgbClr val="000000"/>
            </a:solidFill>
            <a:prstDash val="solid"/>
          </a:ln>
        </c:spPr>
        <c:txPr>
          <a:bodyPr rot="0" vert="horz"/>
          <a:lstStyle/>
          <a:p>
            <a:pPr>
              <a:defRPr/>
            </a:pPr>
            <a:endParaRPr lang="en-US"/>
          </a:p>
        </c:txPr>
        <c:crossAx val="-746457824"/>
        <c:crosses val="autoZero"/>
        <c:crossBetween val="between"/>
      </c:valAx>
      <c:spPr>
        <a:noFill/>
        <a:ln w="25363">
          <a:noFill/>
        </a:ln>
      </c:spPr>
    </c:plotArea>
    <c:legend>
      <c:legendPos val="b"/>
      <c:layout>
        <c:manualLayout>
          <c:xMode val="edge"/>
          <c:yMode val="edge"/>
          <c:x val="0.2461734264349032"/>
          <c:y val="0.88588635423787465"/>
          <c:w val="0.64324666963799337"/>
          <c:h val="9.1240875912408759E-2"/>
        </c:manualLayout>
      </c:layout>
      <c:overlay val="0"/>
      <c:spPr>
        <a:solidFill>
          <a:srgbClr val="FFFFFF"/>
        </a:solidFill>
        <a:ln w="25363">
          <a:noFill/>
        </a:ln>
      </c:spPr>
    </c:legend>
    <c:plotVisOnly val="1"/>
    <c:dispBlanksAs val="gap"/>
    <c:showDLblsOverMax val="0"/>
  </c:chart>
  <c:spPr>
    <a:noFill/>
    <a:ln>
      <a:noFill/>
    </a:ln>
  </c:spPr>
  <c:txPr>
    <a:bodyPr/>
    <a:lstStyle/>
    <a:p>
      <a:pPr>
        <a:defRPr sz="1048" b="0" i="0" u="none" strike="noStrike" baseline="0">
          <a:solidFill>
            <a:srgbClr val="000000"/>
          </a:solidFill>
          <a:latin typeface="+mj-lt"/>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[Virsūdeņi2014.xlsx]N NO3!PivotTable2</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s>
    <c:plotArea>
      <c:layout/>
      <c:barChart>
        <c:barDir val="col"/>
        <c:grouping val="clustered"/>
        <c:varyColors val="0"/>
        <c:ser>
          <c:idx val="0"/>
          <c:order val="0"/>
          <c:tx>
            <c:strRef>
              <c:f>'N NO3'!$B$1</c:f>
              <c:strCache>
                <c:ptCount val="1"/>
                <c:pt idx="0">
                  <c:v>Total</c:v>
                </c:pt>
              </c:strCache>
            </c:strRef>
          </c:tx>
          <c:spPr>
            <a:solidFill>
              <a:schemeClr val="accent1"/>
            </a:solidFill>
            <a:ln>
              <a:noFill/>
            </a:ln>
            <a:effectLst/>
          </c:spPr>
          <c:invertIfNegative val="0"/>
          <c:cat>
            <c:multiLvlStrRef>
              <c:f>'N NO3'!$A$2:$A$10</c:f>
              <c:multiLvlStrCache>
                <c:ptCount val="6"/>
                <c:lvl>
                  <c:pt idx="0">
                    <c:v>2012</c:v>
                  </c:pt>
                  <c:pt idx="1">
                    <c:v>2013</c:v>
                  </c:pt>
                  <c:pt idx="2">
                    <c:v>2014</c:v>
                  </c:pt>
                  <c:pt idx="3">
                    <c:v>2012</c:v>
                  </c:pt>
                  <c:pt idx="4">
                    <c:v>2013</c:v>
                  </c:pt>
                  <c:pt idx="5">
                    <c:v>2014</c:v>
                  </c:pt>
                </c:lvl>
                <c:lvl>
                  <c:pt idx="0">
                    <c:v>Upe</c:v>
                  </c:pt>
                  <c:pt idx="3">
                    <c:v>Grāvis</c:v>
                  </c:pt>
                </c:lvl>
              </c:multiLvlStrCache>
            </c:multiLvlStrRef>
          </c:cat>
          <c:val>
            <c:numRef>
              <c:f>'N NO3'!$B$2:$B$10</c:f>
              <c:numCache>
                <c:formatCode>General</c:formatCode>
                <c:ptCount val="6"/>
                <c:pt idx="0">
                  <c:v>0.66812499999999986</c:v>
                </c:pt>
                <c:pt idx="1">
                  <c:v>0.23784410171859552</c:v>
                </c:pt>
                <c:pt idx="2">
                  <c:v>0.29093245880024693</c:v>
                </c:pt>
                <c:pt idx="3">
                  <c:v>0.69093749999999998</c:v>
                </c:pt>
                <c:pt idx="4">
                  <c:v>0.19804125515847426</c:v>
                </c:pt>
                <c:pt idx="5">
                  <c:v>0.66107350775568141</c:v>
                </c:pt>
              </c:numCache>
            </c:numRef>
          </c:val>
        </c:ser>
        <c:dLbls>
          <c:showLegendKey val="0"/>
          <c:showVal val="0"/>
          <c:showCatName val="0"/>
          <c:showSerName val="0"/>
          <c:showPercent val="0"/>
          <c:showBubbleSize val="0"/>
        </c:dLbls>
        <c:gapWidth val="219"/>
        <c:overlap val="-27"/>
        <c:axId val="-753532832"/>
        <c:axId val="-753531744"/>
      </c:barChart>
      <c:catAx>
        <c:axId val="-75353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531744"/>
        <c:crosses val="autoZero"/>
        <c:auto val="1"/>
        <c:lblAlgn val="ctr"/>
        <c:lblOffset val="100"/>
        <c:noMultiLvlLbl val="0"/>
      </c:catAx>
      <c:valAx>
        <c:axId val="-753531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N-NO3-, mg L-1</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5328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[Avots 2014.xlsx]N un P sav!PivotTable3</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s>
    <c:plotArea>
      <c:layout/>
      <c:barChart>
        <c:barDir val="col"/>
        <c:grouping val="clustered"/>
        <c:varyColors val="0"/>
        <c:ser>
          <c:idx val="0"/>
          <c:order val="0"/>
          <c:tx>
            <c:strRef>
              <c:f>'N un P sav'!$B$1</c:f>
              <c:strCache>
                <c:ptCount val="1"/>
                <c:pt idx="0">
                  <c:v> N-NO3-</c:v>
                </c:pt>
              </c:strCache>
            </c:strRef>
          </c:tx>
          <c:spPr>
            <a:solidFill>
              <a:schemeClr val="accent1"/>
            </a:solidFill>
            <a:ln>
              <a:noFill/>
            </a:ln>
            <a:effectLst/>
          </c:spPr>
          <c:invertIfNegative val="0"/>
          <c:cat>
            <c:strRef>
              <c:f>'N un P sav'!$A$2:$A$5</c:f>
              <c:strCache>
                <c:ptCount val="3"/>
                <c:pt idx="0">
                  <c:v>2012</c:v>
                </c:pt>
                <c:pt idx="1">
                  <c:v>2013</c:v>
                </c:pt>
                <c:pt idx="2">
                  <c:v>2014</c:v>
                </c:pt>
              </c:strCache>
            </c:strRef>
          </c:cat>
          <c:val>
            <c:numRef>
              <c:f>'N un P sav'!$B$2:$B$5</c:f>
              <c:numCache>
                <c:formatCode>General</c:formatCode>
                <c:ptCount val="3"/>
                <c:pt idx="0">
                  <c:v>0.53833333333333344</c:v>
                </c:pt>
                <c:pt idx="1">
                  <c:v>0.11452764048852575</c:v>
                </c:pt>
                <c:pt idx="2">
                  <c:v>7.5521108570322695E-2</c:v>
                </c:pt>
              </c:numCache>
            </c:numRef>
          </c:val>
        </c:ser>
        <c:ser>
          <c:idx val="1"/>
          <c:order val="1"/>
          <c:tx>
            <c:strRef>
              <c:f>'N un P sav'!$C$1</c:f>
              <c:strCache>
                <c:ptCount val="1"/>
                <c:pt idx="0">
                  <c:v> P-PO43-</c:v>
                </c:pt>
              </c:strCache>
            </c:strRef>
          </c:tx>
          <c:spPr>
            <a:solidFill>
              <a:schemeClr val="accent2"/>
            </a:solidFill>
            <a:ln>
              <a:noFill/>
            </a:ln>
            <a:effectLst/>
          </c:spPr>
          <c:invertIfNegative val="0"/>
          <c:cat>
            <c:strRef>
              <c:f>'N un P sav'!$A$2:$A$5</c:f>
              <c:strCache>
                <c:ptCount val="3"/>
                <c:pt idx="0">
                  <c:v>2012</c:v>
                </c:pt>
                <c:pt idx="1">
                  <c:v>2013</c:v>
                </c:pt>
                <c:pt idx="2">
                  <c:v>2014</c:v>
                </c:pt>
              </c:strCache>
            </c:strRef>
          </c:cat>
          <c:val>
            <c:numRef>
              <c:f>'N un P sav'!$C$2:$C$5</c:f>
              <c:numCache>
                <c:formatCode>General</c:formatCode>
                <c:ptCount val="3"/>
                <c:pt idx="0">
                  <c:v>3.6666666666666667E-2</c:v>
                </c:pt>
                <c:pt idx="1">
                  <c:v>3.1760568717214784E-2</c:v>
                </c:pt>
                <c:pt idx="2">
                  <c:v>3.5400421902293866E-2</c:v>
                </c:pt>
              </c:numCache>
            </c:numRef>
          </c:val>
        </c:ser>
        <c:ser>
          <c:idx val="2"/>
          <c:order val="2"/>
          <c:tx>
            <c:strRef>
              <c:f>'N un P sav'!$D$1</c:f>
              <c:strCache>
                <c:ptCount val="1"/>
                <c:pt idx="0">
                  <c:v> N-NH4+</c:v>
                </c:pt>
              </c:strCache>
            </c:strRef>
          </c:tx>
          <c:spPr>
            <a:solidFill>
              <a:schemeClr val="accent3"/>
            </a:solidFill>
            <a:ln>
              <a:noFill/>
            </a:ln>
            <a:effectLst/>
          </c:spPr>
          <c:invertIfNegative val="0"/>
          <c:cat>
            <c:strRef>
              <c:f>'N un P sav'!$A$2:$A$5</c:f>
              <c:strCache>
                <c:ptCount val="3"/>
                <c:pt idx="0">
                  <c:v>2012</c:v>
                </c:pt>
                <c:pt idx="1">
                  <c:v>2013</c:v>
                </c:pt>
                <c:pt idx="2">
                  <c:v>2014</c:v>
                </c:pt>
              </c:strCache>
            </c:strRef>
          </c:cat>
          <c:val>
            <c:numRef>
              <c:f>'N un P sav'!$D$2:$D$5</c:f>
              <c:numCache>
                <c:formatCode>General</c:formatCode>
                <c:ptCount val="3"/>
                <c:pt idx="0">
                  <c:v>6.3333333333333339E-2</c:v>
                </c:pt>
                <c:pt idx="1">
                  <c:v>8.4544269444444455E-3</c:v>
                </c:pt>
                <c:pt idx="2">
                  <c:v>6.454621339285713E-3</c:v>
                </c:pt>
              </c:numCache>
            </c:numRef>
          </c:val>
        </c:ser>
        <c:ser>
          <c:idx val="3"/>
          <c:order val="3"/>
          <c:tx>
            <c:strRef>
              <c:f>'N un P sav'!$E$1</c:f>
              <c:strCache>
                <c:ptCount val="1"/>
                <c:pt idx="0">
                  <c:v> Nkop.</c:v>
                </c:pt>
              </c:strCache>
            </c:strRef>
          </c:tx>
          <c:spPr>
            <a:solidFill>
              <a:schemeClr val="accent4"/>
            </a:solidFill>
            <a:ln>
              <a:noFill/>
            </a:ln>
            <a:effectLst/>
          </c:spPr>
          <c:invertIfNegative val="0"/>
          <c:cat>
            <c:strRef>
              <c:f>'N un P sav'!$A$2:$A$5</c:f>
              <c:strCache>
                <c:ptCount val="3"/>
                <c:pt idx="0">
                  <c:v>2012</c:v>
                </c:pt>
                <c:pt idx="1">
                  <c:v>2013</c:v>
                </c:pt>
                <c:pt idx="2">
                  <c:v>2014</c:v>
                </c:pt>
              </c:strCache>
            </c:strRef>
          </c:cat>
          <c:val>
            <c:numRef>
              <c:f>'N un P sav'!$E$2:$E$5</c:f>
              <c:numCache>
                <c:formatCode>General</c:formatCode>
                <c:ptCount val="3"/>
                <c:pt idx="1">
                  <c:v>0.19749999999999998</c:v>
                </c:pt>
                <c:pt idx="2">
                  <c:v>0.15107142857142858</c:v>
                </c:pt>
              </c:numCache>
            </c:numRef>
          </c:val>
        </c:ser>
        <c:ser>
          <c:idx val="4"/>
          <c:order val="4"/>
          <c:tx>
            <c:strRef>
              <c:f>'N un P sav'!$F$1</c:f>
              <c:strCache>
                <c:ptCount val="1"/>
                <c:pt idx="0">
                  <c:v> K+</c:v>
                </c:pt>
              </c:strCache>
            </c:strRef>
          </c:tx>
          <c:spPr>
            <a:solidFill>
              <a:schemeClr val="accent5"/>
            </a:solidFill>
            <a:ln>
              <a:noFill/>
            </a:ln>
            <a:effectLst/>
          </c:spPr>
          <c:invertIfNegative val="0"/>
          <c:cat>
            <c:strRef>
              <c:f>'N un P sav'!$A$2:$A$5</c:f>
              <c:strCache>
                <c:ptCount val="3"/>
                <c:pt idx="0">
                  <c:v>2012</c:v>
                </c:pt>
                <c:pt idx="1">
                  <c:v>2013</c:v>
                </c:pt>
                <c:pt idx="2">
                  <c:v>2014</c:v>
                </c:pt>
              </c:strCache>
            </c:strRef>
          </c:cat>
          <c:val>
            <c:numRef>
              <c:f>'N un P sav'!$F$2:$F$5</c:f>
              <c:numCache>
                <c:formatCode>General</c:formatCode>
                <c:ptCount val="3"/>
                <c:pt idx="0">
                  <c:v>0.35166666666666663</c:v>
                </c:pt>
                <c:pt idx="1">
                  <c:v>0.42120833333333335</c:v>
                </c:pt>
                <c:pt idx="2">
                  <c:v>0.3893928571428571</c:v>
                </c:pt>
              </c:numCache>
            </c:numRef>
          </c:val>
        </c:ser>
        <c:dLbls>
          <c:showLegendKey val="0"/>
          <c:showVal val="0"/>
          <c:showCatName val="0"/>
          <c:showSerName val="0"/>
          <c:showPercent val="0"/>
          <c:showBubbleSize val="0"/>
        </c:dLbls>
        <c:gapWidth val="219"/>
        <c:overlap val="-27"/>
        <c:axId val="-467147776"/>
        <c:axId val="-467146688"/>
      </c:barChart>
      <c:catAx>
        <c:axId val="-46714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146688"/>
        <c:crosses val="autoZero"/>
        <c:auto val="1"/>
        <c:lblAlgn val="ctr"/>
        <c:lblOffset val="100"/>
        <c:noMultiLvlLbl val="0"/>
      </c:catAx>
      <c:valAx>
        <c:axId val="-467146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mg L-1</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14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[Avots 2014.xlsx]Ca un Mg!PivotTable4</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s>
    <c:plotArea>
      <c:layout/>
      <c:barChart>
        <c:barDir val="col"/>
        <c:grouping val="clustered"/>
        <c:varyColors val="0"/>
        <c:ser>
          <c:idx val="0"/>
          <c:order val="0"/>
          <c:tx>
            <c:strRef>
              <c:f>'Ca un Mg'!$B$1</c:f>
              <c:strCache>
                <c:ptCount val="1"/>
                <c:pt idx="0">
                  <c:v> Ca2+</c:v>
                </c:pt>
              </c:strCache>
            </c:strRef>
          </c:tx>
          <c:spPr>
            <a:solidFill>
              <a:schemeClr val="accent1"/>
            </a:solidFill>
            <a:ln>
              <a:noFill/>
            </a:ln>
            <a:effectLst/>
          </c:spPr>
          <c:invertIfNegative val="0"/>
          <c:cat>
            <c:strRef>
              <c:f>'Ca un Mg'!$A$2:$A$5</c:f>
              <c:strCache>
                <c:ptCount val="3"/>
                <c:pt idx="0">
                  <c:v>2012</c:v>
                </c:pt>
                <c:pt idx="1">
                  <c:v>2013</c:v>
                </c:pt>
                <c:pt idx="2">
                  <c:v>2014</c:v>
                </c:pt>
              </c:strCache>
            </c:strRef>
          </c:cat>
          <c:val>
            <c:numRef>
              <c:f>'Ca un Mg'!$B$2:$B$5</c:f>
              <c:numCache>
                <c:formatCode>General</c:formatCode>
                <c:ptCount val="3"/>
                <c:pt idx="0">
                  <c:v>33.935000000000002</c:v>
                </c:pt>
                <c:pt idx="1">
                  <c:v>33.205138888888889</c:v>
                </c:pt>
                <c:pt idx="2">
                  <c:v>34.064285714285717</c:v>
                </c:pt>
              </c:numCache>
            </c:numRef>
          </c:val>
        </c:ser>
        <c:ser>
          <c:idx val="1"/>
          <c:order val="1"/>
          <c:tx>
            <c:strRef>
              <c:f>'Ca un Mg'!$C$1</c:f>
              <c:strCache>
                <c:ptCount val="1"/>
                <c:pt idx="0">
                  <c:v> Mg2+</c:v>
                </c:pt>
              </c:strCache>
            </c:strRef>
          </c:tx>
          <c:spPr>
            <a:solidFill>
              <a:schemeClr val="accent2"/>
            </a:solidFill>
            <a:ln>
              <a:noFill/>
            </a:ln>
            <a:effectLst/>
          </c:spPr>
          <c:invertIfNegative val="0"/>
          <c:cat>
            <c:strRef>
              <c:f>'Ca un Mg'!$A$2:$A$5</c:f>
              <c:strCache>
                <c:ptCount val="3"/>
                <c:pt idx="0">
                  <c:v>2012</c:v>
                </c:pt>
                <c:pt idx="1">
                  <c:v>2013</c:v>
                </c:pt>
                <c:pt idx="2">
                  <c:v>2014</c:v>
                </c:pt>
              </c:strCache>
            </c:strRef>
          </c:cat>
          <c:val>
            <c:numRef>
              <c:f>'Ca un Mg'!$C$2:$C$5</c:f>
              <c:numCache>
                <c:formatCode>General</c:formatCode>
                <c:ptCount val="3"/>
                <c:pt idx="0">
                  <c:v>7.331666666666667</c:v>
                </c:pt>
                <c:pt idx="1">
                  <c:v>7.0279166666666661</c:v>
                </c:pt>
                <c:pt idx="2">
                  <c:v>7.2896428571428569</c:v>
                </c:pt>
              </c:numCache>
            </c:numRef>
          </c:val>
        </c:ser>
        <c:dLbls>
          <c:showLegendKey val="0"/>
          <c:showVal val="0"/>
          <c:showCatName val="0"/>
          <c:showSerName val="0"/>
          <c:showPercent val="0"/>
          <c:showBubbleSize val="0"/>
        </c:dLbls>
        <c:gapWidth val="219"/>
        <c:overlap val="-27"/>
        <c:axId val="-467148864"/>
        <c:axId val="-467148320"/>
      </c:barChart>
      <c:catAx>
        <c:axId val="-46714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148320"/>
        <c:crosses val="autoZero"/>
        <c:auto val="1"/>
        <c:lblAlgn val="ctr"/>
        <c:lblOffset val="100"/>
        <c:noMultiLvlLbl val="0"/>
      </c:catAx>
      <c:valAx>
        <c:axId val="-467148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mg L-1</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14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[Gravji_2014_report_1.xlsx]N-NO3!PivotTable2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N-NO</a:t>
            </a:r>
            <a:r>
              <a:rPr lang="en-US" baseline="-25000"/>
              <a:t>3</a:t>
            </a:r>
            <a:r>
              <a:rPr lang="en-US" baseline="30000"/>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s>
    <c:plotArea>
      <c:layout/>
      <c:barChart>
        <c:barDir val="col"/>
        <c:grouping val="clustered"/>
        <c:varyColors val="0"/>
        <c:ser>
          <c:idx val="0"/>
          <c:order val="0"/>
          <c:tx>
            <c:strRef>
              <c:f>'N-NO3'!$B$3:$B$4</c:f>
              <c:strCache>
                <c:ptCount val="1"/>
                <c:pt idx="0">
                  <c:v>2012</c:v>
                </c:pt>
              </c:strCache>
            </c:strRef>
          </c:tx>
          <c:spPr>
            <a:solidFill>
              <a:schemeClr val="accent1"/>
            </a:solidFill>
            <a:ln>
              <a:noFill/>
            </a:ln>
            <a:effectLst/>
          </c:spPr>
          <c:invertIfNegative val="0"/>
          <c:cat>
            <c:multiLvlStrRef>
              <c:f>'N-NO3'!$A$5:$A$17</c:f>
              <c:multiLvlStrCache>
                <c:ptCount val="9"/>
                <c:lvl>
                  <c:pt idx="0">
                    <c:v>PB</c:v>
                  </c:pt>
                  <c:pt idx="1">
                    <c:v>B</c:v>
                  </c:pt>
                  <c:pt idx="2">
                    <c:v>AB</c:v>
                  </c:pt>
                  <c:pt idx="3">
                    <c:v>PB</c:v>
                  </c:pt>
                  <c:pt idx="4">
                    <c:v>B</c:v>
                  </c:pt>
                  <c:pt idx="5">
                    <c:v>AB</c:v>
                  </c:pt>
                  <c:pt idx="6">
                    <c:v>PB</c:v>
                  </c:pt>
                  <c:pt idx="7">
                    <c:v>B</c:v>
                  </c:pt>
                  <c:pt idx="8">
                    <c:v>AB</c:v>
                  </c:pt>
                </c:lvl>
                <c:lvl>
                  <c:pt idx="0">
                    <c:v>BU1</c:v>
                  </c:pt>
                  <c:pt idx="3">
                    <c:v>ST1</c:v>
                  </c:pt>
                  <c:pt idx="6">
                    <c:v>VG</c:v>
                  </c:pt>
                </c:lvl>
              </c:multiLvlStrCache>
            </c:multiLvlStrRef>
          </c:cat>
          <c:val>
            <c:numRef>
              <c:f>'N-NO3'!$B$5:$B$17</c:f>
              <c:numCache>
                <c:formatCode>General</c:formatCode>
                <c:ptCount val="9"/>
                <c:pt idx="0">
                  <c:v>0.2499643359527802</c:v>
                </c:pt>
                <c:pt idx="1">
                  <c:v>0.27265474095213521</c:v>
                </c:pt>
                <c:pt idx="2">
                  <c:v>0.26599999999999996</c:v>
                </c:pt>
                <c:pt idx="3">
                  <c:v>0.44452806300661696</c:v>
                </c:pt>
                <c:pt idx="4">
                  <c:v>0.54048319057080163</c:v>
                </c:pt>
                <c:pt idx="5">
                  <c:v>0.49779534604809011</c:v>
                </c:pt>
                <c:pt idx="6">
                  <c:v>0.22979699521997154</c:v>
                </c:pt>
                <c:pt idx="7">
                  <c:v>0.1974943058014019</c:v>
                </c:pt>
                <c:pt idx="8">
                  <c:v>0.24268091228192765</c:v>
                </c:pt>
              </c:numCache>
            </c:numRef>
          </c:val>
        </c:ser>
        <c:ser>
          <c:idx val="1"/>
          <c:order val="1"/>
          <c:tx>
            <c:strRef>
              <c:f>'N-NO3'!$C$3:$C$4</c:f>
              <c:strCache>
                <c:ptCount val="1"/>
                <c:pt idx="0">
                  <c:v>2013</c:v>
                </c:pt>
              </c:strCache>
            </c:strRef>
          </c:tx>
          <c:spPr>
            <a:solidFill>
              <a:schemeClr val="accent2"/>
            </a:solidFill>
            <a:ln>
              <a:noFill/>
            </a:ln>
            <a:effectLst/>
          </c:spPr>
          <c:invertIfNegative val="0"/>
          <c:cat>
            <c:multiLvlStrRef>
              <c:f>'N-NO3'!$A$5:$A$17</c:f>
              <c:multiLvlStrCache>
                <c:ptCount val="9"/>
                <c:lvl>
                  <c:pt idx="0">
                    <c:v>PB</c:v>
                  </c:pt>
                  <c:pt idx="1">
                    <c:v>B</c:v>
                  </c:pt>
                  <c:pt idx="2">
                    <c:v>AB</c:v>
                  </c:pt>
                  <c:pt idx="3">
                    <c:v>PB</c:v>
                  </c:pt>
                  <c:pt idx="4">
                    <c:v>B</c:v>
                  </c:pt>
                  <c:pt idx="5">
                    <c:v>AB</c:v>
                  </c:pt>
                  <c:pt idx="6">
                    <c:v>PB</c:v>
                  </c:pt>
                  <c:pt idx="7">
                    <c:v>B</c:v>
                  </c:pt>
                  <c:pt idx="8">
                    <c:v>AB</c:v>
                  </c:pt>
                </c:lvl>
                <c:lvl>
                  <c:pt idx="0">
                    <c:v>BU1</c:v>
                  </c:pt>
                  <c:pt idx="3">
                    <c:v>ST1</c:v>
                  </c:pt>
                  <c:pt idx="6">
                    <c:v>VG</c:v>
                  </c:pt>
                </c:lvl>
              </c:multiLvlStrCache>
            </c:multiLvlStrRef>
          </c:cat>
          <c:val>
            <c:numRef>
              <c:f>'N-NO3'!$C$5:$C$17</c:f>
              <c:numCache>
                <c:formatCode>General</c:formatCode>
                <c:ptCount val="9"/>
                <c:pt idx="0">
                  <c:v>0.12621471256181988</c:v>
                </c:pt>
                <c:pt idx="1">
                  <c:v>0.20383216073194863</c:v>
                </c:pt>
                <c:pt idx="2">
                  <c:v>0.18250113627677075</c:v>
                </c:pt>
                <c:pt idx="3">
                  <c:v>0.51756929038349908</c:v>
                </c:pt>
                <c:pt idx="4">
                  <c:v>0.54137993508937865</c:v>
                </c:pt>
                <c:pt idx="5">
                  <c:v>0.46661803711707467</c:v>
                </c:pt>
                <c:pt idx="6">
                  <c:v>0.29427855049210228</c:v>
                </c:pt>
                <c:pt idx="7">
                  <c:v>0.21235964669720037</c:v>
                </c:pt>
                <c:pt idx="8">
                  <c:v>0.33508088910570616</c:v>
                </c:pt>
              </c:numCache>
            </c:numRef>
          </c:val>
        </c:ser>
        <c:ser>
          <c:idx val="2"/>
          <c:order val="2"/>
          <c:tx>
            <c:strRef>
              <c:f>'N-NO3'!$D$3:$D$4</c:f>
              <c:strCache>
                <c:ptCount val="1"/>
                <c:pt idx="0">
                  <c:v>2014</c:v>
                </c:pt>
              </c:strCache>
            </c:strRef>
          </c:tx>
          <c:spPr>
            <a:solidFill>
              <a:schemeClr val="accent3"/>
            </a:solidFill>
            <a:ln>
              <a:noFill/>
            </a:ln>
            <a:effectLst/>
          </c:spPr>
          <c:invertIfNegative val="0"/>
          <c:cat>
            <c:multiLvlStrRef>
              <c:f>'N-NO3'!$A$5:$A$17</c:f>
              <c:multiLvlStrCache>
                <c:ptCount val="9"/>
                <c:lvl>
                  <c:pt idx="0">
                    <c:v>PB</c:v>
                  </c:pt>
                  <c:pt idx="1">
                    <c:v>B</c:v>
                  </c:pt>
                  <c:pt idx="2">
                    <c:v>AB</c:v>
                  </c:pt>
                  <c:pt idx="3">
                    <c:v>PB</c:v>
                  </c:pt>
                  <c:pt idx="4">
                    <c:v>B</c:v>
                  </c:pt>
                  <c:pt idx="5">
                    <c:v>AB</c:v>
                  </c:pt>
                  <c:pt idx="6">
                    <c:v>PB</c:v>
                  </c:pt>
                  <c:pt idx="7">
                    <c:v>B</c:v>
                  </c:pt>
                  <c:pt idx="8">
                    <c:v>AB</c:v>
                  </c:pt>
                </c:lvl>
                <c:lvl>
                  <c:pt idx="0">
                    <c:v>BU1</c:v>
                  </c:pt>
                  <c:pt idx="3">
                    <c:v>ST1</c:v>
                  </c:pt>
                  <c:pt idx="6">
                    <c:v>VG</c:v>
                  </c:pt>
                </c:lvl>
              </c:multiLvlStrCache>
            </c:multiLvlStrRef>
          </c:cat>
          <c:val>
            <c:numRef>
              <c:f>'N-NO3'!$D$5:$D$17</c:f>
              <c:numCache>
                <c:formatCode>0.00</c:formatCode>
                <c:ptCount val="9"/>
                <c:pt idx="0">
                  <c:v>7.6737650489266881E-2</c:v>
                </c:pt>
                <c:pt idx="1">
                  <c:v>8.7193262381528858E-2</c:v>
                </c:pt>
                <c:pt idx="2">
                  <c:v>9.2870524335817578E-2</c:v>
                </c:pt>
                <c:pt idx="3">
                  <c:v>0.28759267827008489</c:v>
                </c:pt>
                <c:pt idx="4">
                  <c:v>0.29814786429907664</c:v>
                </c:pt>
                <c:pt idx="5">
                  <c:v>0.34330066246141933</c:v>
                </c:pt>
                <c:pt idx="6">
                  <c:v>0.1631704648400206</c:v>
                </c:pt>
                <c:pt idx="7">
                  <c:v>0.15195529214402445</c:v>
                </c:pt>
                <c:pt idx="8">
                  <c:v>0.16196678819184618</c:v>
                </c:pt>
              </c:numCache>
            </c:numRef>
          </c:val>
        </c:ser>
        <c:dLbls>
          <c:showLegendKey val="0"/>
          <c:showVal val="0"/>
          <c:showCatName val="0"/>
          <c:showSerName val="0"/>
          <c:showPercent val="0"/>
          <c:showBubbleSize val="0"/>
        </c:dLbls>
        <c:gapWidth val="219"/>
        <c:overlap val="-27"/>
        <c:axId val="-464406368"/>
        <c:axId val="-464408000"/>
      </c:barChart>
      <c:catAx>
        <c:axId val="-46440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408000"/>
        <c:crosses val="autoZero"/>
        <c:auto val="1"/>
        <c:lblAlgn val="ctr"/>
        <c:lblOffset val="100"/>
        <c:noMultiLvlLbl val="0"/>
      </c:catAx>
      <c:valAx>
        <c:axId val="-464408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mg L-1</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406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[Gravji_2014_report_1.xlsx]TSS!PivotTable8</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s>
    <c:plotArea>
      <c:layout/>
      <c:barChart>
        <c:barDir val="col"/>
        <c:grouping val="clustered"/>
        <c:varyColors val="0"/>
        <c:ser>
          <c:idx val="0"/>
          <c:order val="0"/>
          <c:tx>
            <c:strRef>
              <c:f>TSS!$B$3:$B$4</c:f>
              <c:strCache>
                <c:ptCount val="1"/>
                <c:pt idx="0">
                  <c:v>2012</c:v>
                </c:pt>
              </c:strCache>
            </c:strRef>
          </c:tx>
          <c:spPr>
            <a:solidFill>
              <a:schemeClr val="accent1"/>
            </a:solidFill>
            <a:ln>
              <a:noFill/>
            </a:ln>
            <a:effectLst/>
          </c:spPr>
          <c:invertIfNegative val="0"/>
          <c:cat>
            <c:multiLvlStrRef>
              <c:f>TSS!$A$5:$A$17</c:f>
              <c:multiLvlStrCache>
                <c:ptCount val="9"/>
                <c:lvl>
                  <c:pt idx="0">
                    <c:v>PB</c:v>
                  </c:pt>
                  <c:pt idx="1">
                    <c:v>B</c:v>
                  </c:pt>
                  <c:pt idx="2">
                    <c:v>AB</c:v>
                  </c:pt>
                  <c:pt idx="3">
                    <c:v>PB</c:v>
                  </c:pt>
                  <c:pt idx="4">
                    <c:v>B</c:v>
                  </c:pt>
                  <c:pt idx="5">
                    <c:v>AB</c:v>
                  </c:pt>
                  <c:pt idx="6">
                    <c:v>PB</c:v>
                  </c:pt>
                  <c:pt idx="7">
                    <c:v>B</c:v>
                  </c:pt>
                  <c:pt idx="8">
                    <c:v>AB</c:v>
                  </c:pt>
                </c:lvl>
                <c:lvl>
                  <c:pt idx="0">
                    <c:v>BU1</c:v>
                  </c:pt>
                  <c:pt idx="3">
                    <c:v>ST1</c:v>
                  </c:pt>
                  <c:pt idx="6">
                    <c:v>VG</c:v>
                  </c:pt>
                </c:lvl>
              </c:multiLvlStrCache>
            </c:multiLvlStrRef>
          </c:cat>
          <c:val>
            <c:numRef>
              <c:f>TSS!$B$5:$B$17</c:f>
              <c:numCache>
                <c:formatCode>General</c:formatCode>
                <c:ptCount val="9"/>
                <c:pt idx="0">
                  <c:v>22.336110580595907</c:v>
                </c:pt>
                <c:pt idx="1">
                  <c:v>20.679687499999989</c:v>
                </c:pt>
                <c:pt idx="2">
                  <c:v>24.125</c:v>
                </c:pt>
                <c:pt idx="3">
                  <c:v>43.38163722789389</c:v>
                </c:pt>
                <c:pt idx="4">
                  <c:v>24.378628946810785</c:v>
                </c:pt>
                <c:pt idx="5">
                  <c:v>37.873922571783574</c:v>
                </c:pt>
                <c:pt idx="6">
                  <c:v>84.232104700854762</c:v>
                </c:pt>
                <c:pt idx="7">
                  <c:v>373.1750326041352</c:v>
                </c:pt>
                <c:pt idx="8">
                  <c:v>72.066317016316972</c:v>
                </c:pt>
              </c:numCache>
            </c:numRef>
          </c:val>
        </c:ser>
        <c:ser>
          <c:idx val="1"/>
          <c:order val="1"/>
          <c:tx>
            <c:strRef>
              <c:f>TSS!$C$3:$C$4</c:f>
              <c:strCache>
                <c:ptCount val="1"/>
                <c:pt idx="0">
                  <c:v>2013</c:v>
                </c:pt>
              </c:strCache>
            </c:strRef>
          </c:tx>
          <c:spPr>
            <a:solidFill>
              <a:schemeClr val="accent2"/>
            </a:solidFill>
            <a:ln>
              <a:noFill/>
            </a:ln>
            <a:effectLst/>
          </c:spPr>
          <c:invertIfNegative val="0"/>
          <c:cat>
            <c:multiLvlStrRef>
              <c:f>TSS!$A$5:$A$17</c:f>
              <c:multiLvlStrCache>
                <c:ptCount val="9"/>
                <c:lvl>
                  <c:pt idx="0">
                    <c:v>PB</c:v>
                  </c:pt>
                  <c:pt idx="1">
                    <c:v>B</c:v>
                  </c:pt>
                  <c:pt idx="2">
                    <c:v>AB</c:v>
                  </c:pt>
                  <c:pt idx="3">
                    <c:v>PB</c:v>
                  </c:pt>
                  <c:pt idx="4">
                    <c:v>B</c:v>
                  </c:pt>
                  <c:pt idx="5">
                    <c:v>AB</c:v>
                  </c:pt>
                  <c:pt idx="6">
                    <c:v>PB</c:v>
                  </c:pt>
                  <c:pt idx="7">
                    <c:v>B</c:v>
                  </c:pt>
                  <c:pt idx="8">
                    <c:v>AB</c:v>
                  </c:pt>
                </c:lvl>
                <c:lvl>
                  <c:pt idx="0">
                    <c:v>BU1</c:v>
                  </c:pt>
                  <c:pt idx="3">
                    <c:v>ST1</c:v>
                  </c:pt>
                  <c:pt idx="6">
                    <c:v>VG</c:v>
                  </c:pt>
                </c:lvl>
              </c:multiLvlStrCache>
            </c:multiLvlStrRef>
          </c:cat>
          <c:val>
            <c:numRef>
              <c:f>TSS!$C$5:$C$17</c:f>
              <c:numCache>
                <c:formatCode>General</c:formatCode>
                <c:ptCount val="9"/>
                <c:pt idx="0">
                  <c:v>18.371794871794869</c:v>
                </c:pt>
                <c:pt idx="1">
                  <c:v>19.760566356720201</c:v>
                </c:pt>
                <c:pt idx="2">
                  <c:v>26.762820512820532</c:v>
                </c:pt>
                <c:pt idx="3">
                  <c:v>7.8269230769230758</c:v>
                </c:pt>
                <c:pt idx="4">
                  <c:v>63.339743589743584</c:v>
                </c:pt>
                <c:pt idx="5">
                  <c:v>20.429487179487182</c:v>
                </c:pt>
                <c:pt idx="6">
                  <c:v>23.749999999999986</c:v>
                </c:pt>
                <c:pt idx="7">
                  <c:v>40.824074074074083</c:v>
                </c:pt>
                <c:pt idx="8">
                  <c:v>14.4722222222222</c:v>
                </c:pt>
              </c:numCache>
            </c:numRef>
          </c:val>
        </c:ser>
        <c:ser>
          <c:idx val="2"/>
          <c:order val="2"/>
          <c:tx>
            <c:strRef>
              <c:f>TSS!$D$3:$D$4</c:f>
              <c:strCache>
                <c:ptCount val="1"/>
                <c:pt idx="0">
                  <c:v>2014</c:v>
                </c:pt>
              </c:strCache>
            </c:strRef>
          </c:tx>
          <c:spPr>
            <a:solidFill>
              <a:schemeClr val="accent3"/>
            </a:solidFill>
            <a:ln>
              <a:noFill/>
            </a:ln>
            <a:effectLst/>
          </c:spPr>
          <c:invertIfNegative val="0"/>
          <c:cat>
            <c:multiLvlStrRef>
              <c:f>TSS!$A$5:$A$17</c:f>
              <c:multiLvlStrCache>
                <c:ptCount val="9"/>
                <c:lvl>
                  <c:pt idx="0">
                    <c:v>PB</c:v>
                  </c:pt>
                  <c:pt idx="1">
                    <c:v>B</c:v>
                  </c:pt>
                  <c:pt idx="2">
                    <c:v>AB</c:v>
                  </c:pt>
                  <c:pt idx="3">
                    <c:v>PB</c:v>
                  </c:pt>
                  <c:pt idx="4">
                    <c:v>B</c:v>
                  </c:pt>
                  <c:pt idx="5">
                    <c:v>AB</c:v>
                  </c:pt>
                  <c:pt idx="6">
                    <c:v>PB</c:v>
                  </c:pt>
                  <c:pt idx="7">
                    <c:v>B</c:v>
                  </c:pt>
                  <c:pt idx="8">
                    <c:v>AB</c:v>
                  </c:pt>
                </c:lvl>
                <c:lvl>
                  <c:pt idx="0">
                    <c:v>BU1</c:v>
                  </c:pt>
                  <c:pt idx="3">
                    <c:v>ST1</c:v>
                  </c:pt>
                  <c:pt idx="6">
                    <c:v>VG</c:v>
                  </c:pt>
                </c:lvl>
              </c:multiLvlStrCache>
            </c:multiLvlStrRef>
          </c:cat>
          <c:val>
            <c:numRef>
              <c:f>TSS!$D$5:$D$17</c:f>
              <c:numCache>
                <c:formatCode>0.0</c:formatCode>
                <c:ptCount val="9"/>
                <c:pt idx="0">
                  <c:v>17.685349366383864</c:v>
                </c:pt>
                <c:pt idx="1">
                  <c:v>6.6071273774554271</c:v>
                </c:pt>
                <c:pt idx="2">
                  <c:v>8.2208802380601647</c:v>
                </c:pt>
                <c:pt idx="3">
                  <c:v>9.0360792044090292</c:v>
                </c:pt>
                <c:pt idx="4">
                  <c:v>4.9747918904403505</c:v>
                </c:pt>
                <c:pt idx="5">
                  <c:v>4.5648095335595178</c:v>
                </c:pt>
                <c:pt idx="6">
                  <c:v>8.1204851829851972</c:v>
                </c:pt>
                <c:pt idx="7">
                  <c:v>9.7554563492063728</c:v>
                </c:pt>
                <c:pt idx="8">
                  <c:v>7.8519130816891449</c:v>
                </c:pt>
              </c:numCache>
            </c:numRef>
          </c:val>
        </c:ser>
        <c:dLbls>
          <c:showLegendKey val="0"/>
          <c:showVal val="0"/>
          <c:showCatName val="0"/>
          <c:showSerName val="0"/>
          <c:showPercent val="0"/>
          <c:showBubbleSize val="0"/>
        </c:dLbls>
        <c:gapWidth val="219"/>
        <c:overlap val="-27"/>
        <c:axId val="-464407456"/>
        <c:axId val="-275854848"/>
      </c:barChart>
      <c:catAx>
        <c:axId val="-46440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854848"/>
        <c:crosses val="autoZero"/>
        <c:auto val="1"/>
        <c:lblAlgn val="ctr"/>
        <c:lblOffset val="100"/>
        <c:noMultiLvlLbl val="0"/>
      </c:catAx>
      <c:valAx>
        <c:axId val="-275854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mg L-1</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407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[Gravji_2014_report_1.xlsx]DOC!PivotTable10</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s>
    <c:plotArea>
      <c:layout/>
      <c:barChart>
        <c:barDir val="col"/>
        <c:grouping val="clustered"/>
        <c:varyColors val="0"/>
        <c:ser>
          <c:idx val="0"/>
          <c:order val="0"/>
          <c:tx>
            <c:strRef>
              <c:f>DOC!$B$4:$B$5</c:f>
              <c:strCache>
                <c:ptCount val="1"/>
                <c:pt idx="0">
                  <c:v>2012</c:v>
                </c:pt>
              </c:strCache>
            </c:strRef>
          </c:tx>
          <c:spPr>
            <a:solidFill>
              <a:schemeClr val="accent1"/>
            </a:solidFill>
            <a:ln>
              <a:noFill/>
            </a:ln>
            <a:effectLst/>
          </c:spPr>
          <c:invertIfNegative val="0"/>
          <c:cat>
            <c:multiLvlStrRef>
              <c:f>DOC!$A$6:$A$18</c:f>
              <c:multiLvlStrCache>
                <c:ptCount val="9"/>
                <c:lvl>
                  <c:pt idx="0">
                    <c:v>PB</c:v>
                  </c:pt>
                  <c:pt idx="1">
                    <c:v>B</c:v>
                  </c:pt>
                  <c:pt idx="2">
                    <c:v>AB</c:v>
                  </c:pt>
                  <c:pt idx="3">
                    <c:v>PB</c:v>
                  </c:pt>
                  <c:pt idx="4">
                    <c:v>B</c:v>
                  </c:pt>
                  <c:pt idx="5">
                    <c:v>AB</c:v>
                  </c:pt>
                  <c:pt idx="6">
                    <c:v>PB</c:v>
                  </c:pt>
                  <c:pt idx="7">
                    <c:v>B</c:v>
                  </c:pt>
                  <c:pt idx="8">
                    <c:v>AB</c:v>
                  </c:pt>
                </c:lvl>
                <c:lvl>
                  <c:pt idx="0">
                    <c:v>BU1</c:v>
                  </c:pt>
                  <c:pt idx="3">
                    <c:v>ST1</c:v>
                  </c:pt>
                  <c:pt idx="6">
                    <c:v>VG</c:v>
                  </c:pt>
                </c:lvl>
              </c:multiLvlStrCache>
            </c:multiLvlStrRef>
          </c:cat>
          <c:val>
            <c:numRef>
              <c:f>DOC!$B$6:$B$18</c:f>
              <c:numCache>
                <c:formatCode>General</c:formatCode>
                <c:ptCount val="9"/>
                <c:pt idx="0">
                  <c:v>25.193750000000001</c:v>
                </c:pt>
                <c:pt idx="1">
                  <c:v>24.65</c:v>
                </c:pt>
                <c:pt idx="2">
                  <c:v>25.485714285714284</c:v>
                </c:pt>
                <c:pt idx="3">
                  <c:v>24.890909090909091</c:v>
                </c:pt>
                <c:pt idx="4">
                  <c:v>24.145454545454541</c:v>
                </c:pt>
                <c:pt idx="5">
                  <c:v>24.727272727272727</c:v>
                </c:pt>
                <c:pt idx="6">
                  <c:v>22.15</c:v>
                </c:pt>
                <c:pt idx="7">
                  <c:v>20.38</c:v>
                </c:pt>
                <c:pt idx="8">
                  <c:v>21.91</c:v>
                </c:pt>
              </c:numCache>
            </c:numRef>
          </c:val>
        </c:ser>
        <c:ser>
          <c:idx val="1"/>
          <c:order val="1"/>
          <c:tx>
            <c:strRef>
              <c:f>DOC!$C$4:$C$5</c:f>
              <c:strCache>
                <c:ptCount val="1"/>
                <c:pt idx="0">
                  <c:v>2013</c:v>
                </c:pt>
              </c:strCache>
            </c:strRef>
          </c:tx>
          <c:spPr>
            <a:solidFill>
              <a:schemeClr val="accent2"/>
            </a:solidFill>
            <a:ln>
              <a:noFill/>
            </a:ln>
            <a:effectLst/>
          </c:spPr>
          <c:invertIfNegative val="0"/>
          <c:cat>
            <c:multiLvlStrRef>
              <c:f>DOC!$A$6:$A$18</c:f>
              <c:multiLvlStrCache>
                <c:ptCount val="9"/>
                <c:lvl>
                  <c:pt idx="0">
                    <c:v>PB</c:v>
                  </c:pt>
                  <c:pt idx="1">
                    <c:v>B</c:v>
                  </c:pt>
                  <c:pt idx="2">
                    <c:v>AB</c:v>
                  </c:pt>
                  <c:pt idx="3">
                    <c:v>PB</c:v>
                  </c:pt>
                  <c:pt idx="4">
                    <c:v>B</c:v>
                  </c:pt>
                  <c:pt idx="5">
                    <c:v>AB</c:v>
                  </c:pt>
                  <c:pt idx="6">
                    <c:v>PB</c:v>
                  </c:pt>
                  <c:pt idx="7">
                    <c:v>B</c:v>
                  </c:pt>
                  <c:pt idx="8">
                    <c:v>AB</c:v>
                  </c:pt>
                </c:lvl>
                <c:lvl>
                  <c:pt idx="0">
                    <c:v>BU1</c:v>
                  </c:pt>
                  <c:pt idx="3">
                    <c:v>ST1</c:v>
                  </c:pt>
                  <c:pt idx="6">
                    <c:v>VG</c:v>
                  </c:pt>
                </c:lvl>
              </c:multiLvlStrCache>
            </c:multiLvlStrRef>
          </c:cat>
          <c:val>
            <c:numRef>
              <c:f>DOC!$C$6:$C$18</c:f>
              <c:numCache>
                <c:formatCode>General</c:formatCode>
                <c:ptCount val="9"/>
                <c:pt idx="0">
                  <c:v>35.72</c:v>
                </c:pt>
                <c:pt idx="1">
                  <c:v>35.847307692307695</c:v>
                </c:pt>
                <c:pt idx="2">
                  <c:v>35.09538461538461</c:v>
                </c:pt>
                <c:pt idx="3">
                  <c:v>36.914615384615381</c:v>
                </c:pt>
                <c:pt idx="4">
                  <c:v>37.049230769230768</c:v>
                </c:pt>
                <c:pt idx="5">
                  <c:v>37.254615384615391</c:v>
                </c:pt>
                <c:pt idx="6">
                  <c:v>42.174444444444447</c:v>
                </c:pt>
                <c:pt idx="7">
                  <c:v>41.72</c:v>
                </c:pt>
                <c:pt idx="8">
                  <c:v>42.012500000000003</c:v>
                </c:pt>
              </c:numCache>
            </c:numRef>
          </c:val>
        </c:ser>
        <c:ser>
          <c:idx val="2"/>
          <c:order val="2"/>
          <c:tx>
            <c:strRef>
              <c:f>DOC!$D$4:$D$5</c:f>
              <c:strCache>
                <c:ptCount val="1"/>
                <c:pt idx="0">
                  <c:v>2014</c:v>
                </c:pt>
              </c:strCache>
            </c:strRef>
          </c:tx>
          <c:spPr>
            <a:solidFill>
              <a:schemeClr val="accent3"/>
            </a:solidFill>
            <a:ln>
              <a:noFill/>
            </a:ln>
            <a:effectLst/>
          </c:spPr>
          <c:invertIfNegative val="0"/>
          <c:cat>
            <c:multiLvlStrRef>
              <c:f>DOC!$A$6:$A$18</c:f>
              <c:multiLvlStrCache>
                <c:ptCount val="9"/>
                <c:lvl>
                  <c:pt idx="0">
                    <c:v>PB</c:v>
                  </c:pt>
                  <c:pt idx="1">
                    <c:v>B</c:v>
                  </c:pt>
                  <c:pt idx="2">
                    <c:v>AB</c:v>
                  </c:pt>
                  <c:pt idx="3">
                    <c:v>PB</c:v>
                  </c:pt>
                  <c:pt idx="4">
                    <c:v>B</c:v>
                  </c:pt>
                  <c:pt idx="5">
                    <c:v>AB</c:v>
                  </c:pt>
                  <c:pt idx="6">
                    <c:v>PB</c:v>
                  </c:pt>
                  <c:pt idx="7">
                    <c:v>B</c:v>
                  </c:pt>
                  <c:pt idx="8">
                    <c:v>AB</c:v>
                  </c:pt>
                </c:lvl>
                <c:lvl>
                  <c:pt idx="0">
                    <c:v>BU1</c:v>
                  </c:pt>
                  <c:pt idx="3">
                    <c:v>ST1</c:v>
                  </c:pt>
                  <c:pt idx="6">
                    <c:v>VG</c:v>
                  </c:pt>
                </c:lvl>
              </c:multiLvlStrCache>
            </c:multiLvlStrRef>
          </c:cat>
          <c:val>
            <c:numRef>
              <c:f>DOC!$D$6:$D$18</c:f>
              <c:numCache>
                <c:formatCode>General</c:formatCode>
                <c:ptCount val="9"/>
                <c:pt idx="0">
                  <c:v>20.243571428571432</c:v>
                </c:pt>
                <c:pt idx="1">
                  <c:v>20.331428571428571</c:v>
                </c:pt>
                <c:pt idx="2">
                  <c:v>20.805</c:v>
                </c:pt>
                <c:pt idx="3">
                  <c:v>26.35</c:v>
                </c:pt>
                <c:pt idx="4">
                  <c:v>25.177857142857142</c:v>
                </c:pt>
                <c:pt idx="5">
                  <c:v>24.960769230769227</c:v>
                </c:pt>
                <c:pt idx="6">
                  <c:v>20.873333333333335</c:v>
                </c:pt>
                <c:pt idx="7">
                  <c:v>20.727500000000003</c:v>
                </c:pt>
                <c:pt idx="8">
                  <c:v>20.660833333333333</c:v>
                </c:pt>
              </c:numCache>
            </c:numRef>
          </c:val>
        </c:ser>
        <c:dLbls>
          <c:showLegendKey val="0"/>
          <c:showVal val="0"/>
          <c:showCatName val="0"/>
          <c:showSerName val="0"/>
          <c:showPercent val="0"/>
          <c:showBubbleSize val="0"/>
        </c:dLbls>
        <c:gapWidth val="219"/>
        <c:overlap val="-27"/>
        <c:axId val="-275851584"/>
        <c:axId val="-275849952"/>
      </c:barChart>
      <c:catAx>
        <c:axId val="-27585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849952"/>
        <c:crosses val="autoZero"/>
        <c:auto val="1"/>
        <c:lblAlgn val="ctr"/>
        <c:lblOffset val="100"/>
        <c:noMultiLvlLbl val="0"/>
      </c:catAx>
      <c:valAx>
        <c:axId val="-27584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mg L-1</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8515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[Lizimetri_visi gadi.xlsx]Dm N-NO 30!PivotTable18</c:name>
    <c:fmtId val="-1"/>
  </c:pivotSource>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Vilkukalns 30 cm</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s>
    <c:plotArea>
      <c:layout/>
      <c:barChart>
        <c:barDir val="col"/>
        <c:grouping val="clustered"/>
        <c:varyColors val="0"/>
        <c:ser>
          <c:idx val="0"/>
          <c:order val="0"/>
          <c:tx>
            <c:strRef>
              <c:f>'Dm N-NO 30'!$B$4:$B$5</c:f>
              <c:strCache>
                <c:ptCount val="1"/>
                <c:pt idx="0">
                  <c:v>2012</c:v>
                </c:pt>
              </c:strCache>
            </c:strRef>
          </c:tx>
          <c:spPr>
            <a:solidFill>
              <a:schemeClr val="accent1"/>
            </a:solidFill>
            <a:ln>
              <a:noFill/>
            </a:ln>
            <a:effectLst/>
          </c:spPr>
          <c:invertIfNegative val="0"/>
          <c:cat>
            <c:multiLvlStrRef>
              <c:f>'Dm N-NO 30'!$A$6:$A$15</c:f>
              <c:multiLvlStrCache>
                <c:ptCount val="6"/>
                <c:lvl>
                  <c:pt idx="0">
                    <c:v>Aizsargjosla</c:v>
                  </c:pt>
                  <c:pt idx="1">
                    <c:v>Izcirtums</c:v>
                  </c:pt>
                  <c:pt idx="2">
                    <c:v>Aizsargjosla</c:v>
                  </c:pt>
                  <c:pt idx="3">
                    <c:v>Izcirtums</c:v>
                  </c:pt>
                  <c:pt idx="4">
                    <c:v>Aizsargjosla</c:v>
                  </c:pt>
                  <c:pt idx="5">
                    <c:v>Mežaudze</c:v>
                  </c:pt>
                </c:lvl>
                <c:lvl>
                  <c:pt idx="0">
                    <c:v>VB</c:v>
                  </c:pt>
                  <c:pt idx="2">
                    <c:v>SB</c:v>
                  </c:pt>
                  <c:pt idx="4">
                    <c:v>K</c:v>
                  </c:pt>
                </c:lvl>
              </c:multiLvlStrCache>
            </c:multiLvlStrRef>
          </c:cat>
          <c:val>
            <c:numRef>
              <c:f>'Dm N-NO 30'!$B$6:$B$15</c:f>
              <c:numCache>
                <c:formatCode>General</c:formatCode>
                <c:ptCount val="6"/>
                <c:pt idx="0">
                  <c:v>1.5159999999999998</c:v>
                </c:pt>
                <c:pt idx="1">
                  <c:v>1.5425</c:v>
                </c:pt>
                <c:pt idx="2">
                  <c:v>1.042</c:v>
                </c:pt>
                <c:pt idx="3">
                  <c:v>1.8966666666666665</c:v>
                </c:pt>
                <c:pt idx="4">
                  <c:v>0.75666666666666671</c:v>
                </c:pt>
                <c:pt idx="5">
                  <c:v>1.8699999999999999</c:v>
                </c:pt>
              </c:numCache>
            </c:numRef>
          </c:val>
        </c:ser>
        <c:ser>
          <c:idx val="1"/>
          <c:order val="1"/>
          <c:tx>
            <c:strRef>
              <c:f>'Dm N-NO 30'!$C$4:$C$5</c:f>
              <c:strCache>
                <c:ptCount val="1"/>
                <c:pt idx="0">
                  <c:v>2013</c:v>
                </c:pt>
              </c:strCache>
            </c:strRef>
          </c:tx>
          <c:spPr>
            <a:solidFill>
              <a:schemeClr val="accent2"/>
            </a:solidFill>
            <a:ln>
              <a:noFill/>
            </a:ln>
            <a:effectLst/>
          </c:spPr>
          <c:invertIfNegative val="0"/>
          <c:cat>
            <c:multiLvlStrRef>
              <c:f>'Dm N-NO 30'!$A$6:$A$15</c:f>
              <c:multiLvlStrCache>
                <c:ptCount val="6"/>
                <c:lvl>
                  <c:pt idx="0">
                    <c:v>Aizsargjosla</c:v>
                  </c:pt>
                  <c:pt idx="1">
                    <c:v>Izcirtums</c:v>
                  </c:pt>
                  <c:pt idx="2">
                    <c:v>Aizsargjosla</c:v>
                  </c:pt>
                  <c:pt idx="3">
                    <c:v>Izcirtums</c:v>
                  </c:pt>
                  <c:pt idx="4">
                    <c:v>Aizsargjosla</c:v>
                  </c:pt>
                  <c:pt idx="5">
                    <c:v>Mežaudze</c:v>
                  </c:pt>
                </c:lvl>
                <c:lvl>
                  <c:pt idx="0">
                    <c:v>VB</c:v>
                  </c:pt>
                  <c:pt idx="2">
                    <c:v>SB</c:v>
                  </c:pt>
                  <c:pt idx="4">
                    <c:v>K</c:v>
                  </c:pt>
                </c:lvl>
              </c:multiLvlStrCache>
            </c:multiLvlStrRef>
          </c:cat>
          <c:val>
            <c:numRef>
              <c:f>'Dm N-NO 30'!$C$6:$C$15</c:f>
              <c:numCache>
                <c:formatCode>General</c:formatCode>
                <c:ptCount val="6"/>
                <c:pt idx="0">
                  <c:v>0.17968022081451854</c:v>
                </c:pt>
                <c:pt idx="1">
                  <c:v>2.1750113733563952</c:v>
                </c:pt>
                <c:pt idx="2">
                  <c:v>0.21224328485428401</c:v>
                </c:pt>
                <c:pt idx="3">
                  <c:v>1.7713849122532568</c:v>
                </c:pt>
                <c:pt idx="4">
                  <c:v>7.1822387151563E-2</c:v>
                </c:pt>
                <c:pt idx="5">
                  <c:v>0.28604711908140906</c:v>
                </c:pt>
              </c:numCache>
            </c:numRef>
          </c:val>
        </c:ser>
        <c:ser>
          <c:idx val="2"/>
          <c:order val="2"/>
          <c:tx>
            <c:strRef>
              <c:f>'Dm N-NO 30'!$D$4:$D$5</c:f>
              <c:strCache>
                <c:ptCount val="1"/>
                <c:pt idx="0">
                  <c:v>2014</c:v>
                </c:pt>
              </c:strCache>
            </c:strRef>
          </c:tx>
          <c:spPr>
            <a:solidFill>
              <a:schemeClr val="accent3"/>
            </a:solidFill>
            <a:ln>
              <a:noFill/>
            </a:ln>
            <a:effectLst/>
          </c:spPr>
          <c:invertIfNegative val="0"/>
          <c:cat>
            <c:multiLvlStrRef>
              <c:f>'Dm N-NO 30'!$A$6:$A$15</c:f>
              <c:multiLvlStrCache>
                <c:ptCount val="6"/>
                <c:lvl>
                  <c:pt idx="0">
                    <c:v>Aizsargjosla</c:v>
                  </c:pt>
                  <c:pt idx="1">
                    <c:v>Izcirtums</c:v>
                  </c:pt>
                  <c:pt idx="2">
                    <c:v>Aizsargjosla</c:v>
                  </c:pt>
                  <c:pt idx="3">
                    <c:v>Izcirtums</c:v>
                  </c:pt>
                  <c:pt idx="4">
                    <c:v>Aizsargjosla</c:v>
                  </c:pt>
                  <c:pt idx="5">
                    <c:v>Mežaudze</c:v>
                  </c:pt>
                </c:lvl>
                <c:lvl>
                  <c:pt idx="0">
                    <c:v>VB</c:v>
                  </c:pt>
                  <c:pt idx="2">
                    <c:v>SB</c:v>
                  </c:pt>
                  <c:pt idx="4">
                    <c:v>K</c:v>
                  </c:pt>
                </c:lvl>
              </c:multiLvlStrCache>
            </c:multiLvlStrRef>
          </c:cat>
          <c:val>
            <c:numRef>
              <c:f>'Dm N-NO 30'!$D$6:$D$15</c:f>
              <c:numCache>
                <c:formatCode>General</c:formatCode>
                <c:ptCount val="6"/>
                <c:pt idx="0">
                  <c:v>7.6174022580419776E-2</c:v>
                </c:pt>
                <c:pt idx="1">
                  <c:v>6.4970352305755599</c:v>
                </c:pt>
                <c:pt idx="2">
                  <c:v>0.15149463880420957</c:v>
                </c:pt>
                <c:pt idx="3">
                  <c:v>4.9784798630529634</c:v>
                </c:pt>
                <c:pt idx="4">
                  <c:v>8.9269837141444111E-2</c:v>
                </c:pt>
                <c:pt idx="5">
                  <c:v>0.12297627540604084</c:v>
                </c:pt>
              </c:numCache>
            </c:numRef>
          </c:val>
        </c:ser>
        <c:dLbls>
          <c:showLegendKey val="0"/>
          <c:showVal val="0"/>
          <c:showCatName val="0"/>
          <c:showSerName val="0"/>
          <c:showPercent val="0"/>
          <c:showBubbleSize val="0"/>
        </c:dLbls>
        <c:gapWidth val="219"/>
        <c:overlap val="-27"/>
        <c:axId val="-591333584"/>
        <c:axId val="-591332496"/>
      </c:barChart>
      <c:catAx>
        <c:axId val="-59133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1332496"/>
        <c:crosses val="autoZero"/>
        <c:auto val="1"/>
        <c:lblAlgn val="ctr"/>
        <c:lblOffset val="100"/>
        <c:noMultiLvlLbl val="0"/>
      </c:catAx>
      <c:valAx>
        <c:axId val="-591332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N-NO3-, mg L-1</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1333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[Lizimetri_visi gadi.xlsx]Kp N-NO3 30!PivotTable20</c:name>
    <c:fmtId val="-1"/>
  </c:pivotSource>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Kūdrenis 30 cm</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s>
    <c:plotArea>
      <c:layout/>
      <c:barChart>
        <c:barDir val="col"/>
        <c:grouping val="clustered"/>
        <c:varyColors val="0"/>
        <c:ser>
          <c:idx val="0"/>
          <c:order val="0"/>
          <c:tx>
            <c:strRef>
              <c:f>'Kp N-NO3 30'!$B$4:$B$5</c:f>
              <c:strCache>
                <c:ptCount val="1"/>
                <c:pt idx="0">
                  <c:v>2012</c:v>
                </c:pt>
              </c:strCache>
            </c:strRef>
          </c:tx>
          <c:spPr>
            <a:solidFill>
              <a:schemeClr val="accent1"/>
            </a:solidFill>
            <a:ln>
              <a:noFill/>
            </a:ln>
            <a:effectLst/>
          </c:spPr>
          <c:invertIfNegative val="0"/>
          <c:cat>
            <c:multiLvlStrRef>
              <c:f>'Kp N-NO3 30'!$A$6:$A$15</c:f>
              <c:multiLvlStrCache>
                <c:ptCount val="6"/>
                <c:lvl>
                  <c:pt idx="0">
                    <c:v>Aizsargjosla</c:v>
                  </c:pt>
                  <c:pt idx="1">
                    <c:v>Izcirtums</c:v>
                  </c:pt>
                  <c:pt idx="2">
                    <c:v>Aizsargjosla</c:v>
                  </c:pt>
                  <c:pt idx="3">
                    <c:v>Izcirtums</c:v>
                  </c:pt>
                  <c:pt idx="4">
                    <c:v>Aizsargjosla</c:v>
                  </c:pt>
                  <c:pt idx="5">
                    <c:v>Mežaudze</c:v>
                  </c:pt>
                </c:lvl>
                <c:lvl>
                  <c:pt idx="0">
                    <c:v>VB</c:v>
                  </c:pt>
                  <c:pt idx="2">
                    <c:v>SB</c:v>
                  </c:pt>
                  <c:pt idx="4">
                    <c:v>K</c:v>
                  </c:pt>
                </c:lvl>
              </c:multiLvlStrCache>
            </c:multiLvlStrRef>
          </c:cat>
          <c:val>
            <c:numRef>
              <c:f>'Kp N-NO3 30'!$B$6:$B$15</c:f>
              <c:numCache>
                <c:formatCode>General</c:formatCode>
                <c:ptCount val="6"/>
                <c:pt idx="0">
                  <c:v>4.6466666666666674</c:v>
                </c:pt>
                <c:pt idx="1">
                  <c:v>5.793333333333333</c:v>
                </c:pt>
                <c:pt idx="2">
                  <c:v>5.7728571428571422</c:v>
                </c:pt>
                <c:pt idx="3">
                  <c:v>4.2345454545454535</c:v>
                </c:pt>
                <c:pt idx="4">
                  <c:v>4.782</c:v>
                </c:pt>
                <c:pt idx="5">
                  <c:v>1.911</c:v>
                </c:pt>
              </c:numCache>
            </c:numRef>
          </c:val>
        </c:ser>
        <c:ser>
          <c:idx val="1"/>
          <c:order val="1"/>
          <c:tx>
            <c:strRef>
              <c:f>'Kp N-NO3 30'!$C$4:$C$5</c:f>
              <c:strCache>
                <c:ptCount val="1"/>
                <c:pt idx="0">
                  <c:v>2013</c:v>
                </c:pt>
              </c:strCache>
            </c:strRef>
          </c:tx>
          <c:spPr>
            <a:solidFill>
              <a:schemeClr val="accent2"/>
            </a:solidFill>
            <a:ln>
              <a:noFill/>
            </a:ln>
            <a:effectLst/>
          </c:spPr>
          <c:invertIfNegative val="0"/>
          <c:cat>
            <c:multiLvlStrRef>
              <c:f>'Kp N-NO3 30'!$A$6:$A$15</c:f>
              <c:multiLvlStrCache>
                <c:ptCount val="6"/>
                <c:lvl>
                  <c:pt idx="0">
                    <c:v>Aizsargjosla</c:v>
                  </c:pt>
                  <c:pt idx="1">
                    <c:v>Izcirtums</c:v>
                  </c:pt>
                  <c:pt idx="2">
                    <c:v>Aizsargjosla</c:v>
                  </c:pt>
                  <c:pt idx="3">
                    <c:v>Izcirtums</c:v>
                  </c:pt>
                  <c:pt idx="4">
                    <c:v>Aizsargjosla</c:v>
                  </c:pt>
                  <c:pt idx="5">
                    <c:v>Mežaudze</c:v>
                  </c:pt>
                </c:lvl>
                <c:lvl>
                  <c:pt idx="0">
                    <c:v>VB</c:v>
                  </c:pt>
                  <c:pt idx="2">
                    <c:v>SB</c:v>
                  </c:pt>
                  <c:pt idx="4">
                    <c:v>K</c:v>
                  </c:pt>
                </c:lvl>
              </c:multiLvlStrCache>
            </c:multiLvlStrRef>
          </c:cat>
          <c:val>
            <c:numRef>
              <c:f>'Kp N-NO3 30'!$C$6:$C$15</c:f>
              <c:numCache>
                <c:formatCode>General</c:formatCode>
                <c:ptCount val="6"/>
                <c:pt idx="0">
                  <c:v>5.9813095262509899</c:v>
                </c:pt>
                <c:pt idx="1">
                  <c:v>8.6827400495113558</c:v>
                </c:pt>
                <c:pt idx="2">
                  <c:v>4.8260502856720997</c:v>
                </c:pt>
                <c:pt idx="3">
                  <c:v>1.8419161499706129</c:v>
                </c:pt>
                <c:pt idx="4">
                  <c:v>4.3698761528834993</c:v>
                </c:pt>
                <c:pt idx="5">
                  <c:v>1.2350057337311318</c:v>
                </c:pt>
              </c:numCache>
            </c:numRef>
          </c:val>
        </c:ser>
        <c:ser>
          <c:idx val="2"/>
          <c:order val="2"/>
          <c:tx>
            <c:strRef>
              <c:f>'Kp N-NO3 30'!$D$4:$D$5</c:f>
              <c:strCache>
                <c:ptCount val="1"/>
                <c:pt idx="0">
                  <c:v>2014</c:v>
                </c:pt>
              </c:strCache>
            </c:strRef>
          </c:tx>
          <c:spPr>
            <a:solidFill>
              <a:schemeClr val="accent3"/>
            </a:solidFill>
            <a:ln>
              <a:noFill/>
            </a:ln>
            <a:effectLst/>
          </c:spPr>
          <c:invertIfNegative val="0"/>
          <c:cat>
            <c:multiLvlStrRef>
              <c:f>'Kp N-NO3 30'!$A$6:$A$15</c:f>
              <c:multiLvlStrCache>
                <c:ptCount val="6"/>
                <c:lvl>
                  <c:pt idx="0">
                    <c:v>Aizsargjosla</c:v>
                  </c:pt>
                  <c:pt idx="1">
                    <c:v>Izcirtums</c:v>
                  </c:pt>
                  <c:pt idx="2">
                    <c:v>Aizsargjosla</c:v>
                  </c:pt>
                  <c:pt idx="3">
                    <c:v>Izcirtums</c:v>
                  </c:pt>
                  <c:pt idx="4">
                    <c:v>Aizsargjosla</c:v>
                  </c:pt>
                  <c:pt idx="5">
                    <c:v>Mežaudze</c:v>
                  </c:pt>
                </c:lvl>
                <c:lvl>
                  <c:pt idx="0">
                    <c:v>VB</c:v>
                  </c:pt>
                  <c:pt idx="2">
                    <c:v>SB</c:v>
                  </c:pt>
                  <c:pt idx="4">
                    <c:v>K</c:v>
                  </c:pt>
                </c:lvl>
              </c:multiLvlStrCache>
            </c:multiLvlStrRef>
          </c:cat>
          <c:val>
            <c:numRef>
              <c:f>'Kp N-NO3 30'!$D$6:$D$15</c:f>
              <c:numCache>
                <c:formatCode>General</c:formatCode>
                <c:ptCount val="6"/>
                <c:pt idx="0">
                  <c:v>3.9775258346038322</c:v>
                </c:pt>
                <c:pt idx="1">
                  <c:v>11.486037293578054</c:v>
                </c:pt>
                <c:pt idx="2">
                  <c:v>5.5431910223656615</c:v>
                </c:pt>
                <c:pt idx="3">
                  <c:v>1.1500036164740639</c:v>
                </c:pt>
                <c:pt idx="4">
                  <c:v>4.6740529823248602</c:v>
                </c:pt>
                <c:pt idx="5">
                  <c:v>1.4177950551590113</c:v>
                </c:pt>
              </c:numCache>
            </c:numRef>
          </c:val>
        </c:ser>
        <c:dLbls>
          <c:showLegendKey val="0"/>
          <c:showVal val="0"/>
          <c:showCatName val="0"/>
          <c:showSerName val="0"/>
          <c:showPercent val="0"/>
          <c:showBubbleSize val="0"/>
        </c:dLbls>
        <c:gapWidth val="219"/>
        <c:overlap val="-27"/>
        <c:axId val="-769208832"/>
        <c:axId val="-769208288"/>
      </c:barChart>
      <c:catAx>
        <c:axId val="-76920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208288"/>
        <c:crosses val="autoZero"/>
        <c:auto val="1"/>
        <c:lblAlgn val="ctr"/>
        <c:lblOffset val="100"/>
        <c:noMultiLvlLbl val="0"/>
      </c:catAx>
      <c:valAx>
        <c:axId val="-769208288"/>
        <c:scaling>
          <c:orientation val="minMax"/>
          <c:max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N-NO3-, mg L-1</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2088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[Lizimetri_visi gadi.xlsx]Ln N-NO3 30!PivotTable22</c:name>
    <c:fmtId val="-1"/>
  </c:pivotSource>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Zvēri 30 cm</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s>
    <c:plotArea>
      <c:layout/>
      <c:barChart>
        <c:barDir val="col"/>
        <c:grouping val="clustered"/>
        <c:varyColors val="0"/>
        <c:ser>
          <c:idx val="0"/>
          <c:order val="0"/>
          <c:tx>
            <c:strRef>
              <c:f>'Ln N-NO3 30'!$B$4:$B$5</c:f>
              <c:strCache>
                <c:ptCount val="1"/>
                <c:pt idx="0">
                  <c:v>2012</c:v>
                </c:pt>
              </c:strCache>
            </c:strRef>
          </c:tx>
          <c:spPr>
            <a:solidFill>
              <a:schemeClr val="accent1"/>
            </a:solidFill>
            <a:ln>
              <a:noFill/>
            </a:ln>
            <a:effectLst/>
          </c:spPr>
          <c:invertIfNegative val="0"/>
          <c:cat>
            <c:multiLvlStrRef>
              <c:f>'Ln N-NO3 30'!$A$6:$A$15</c:f>
              <c:multiLvlStrCache>
                <c:ptCount val="6"/>
                <c:lvl>
                  <c:pt idx="0">
                    <c:v>Aizsargjosla</c:v>
                  </c:pt>
                  <c:pt idx="1">
                    <c:v>Izcirtums</c:v>
                  </c:pt>
                  <c:pt idx="2">
                    <c:v>Aizsargjosla</c:v>
                  </c:pt>
                  <c:pt idx="3">
                    <c:v>Izcirtums</c:v>
                  </c:pt>
                  <c:pt idx="4">
                    <c:v>Aizsargjosla</c:v>
                  </c:pt>
                  <c:pt idx="5">
                    <c:v>Mežaudze</c:v>
                  </c:pt>
                </c:lvl>
                <c:lvl>
                  <c:pt idx="0">
                    <c:v>VB</c:v>
                  </c:pt>
                  <c:pt idx="2">
                    <c:v>SB</c:v>
                  </c:pt>
                  <c:pt idx="4">
                    <c:v>K</c:v>
                  </c:pt>
                </c:lvl>
              </c:multiLvlStrCache>
            </c:multiLvlStrRef>
          </c:cat>
          <c:val>
            <c:numRef>
              <c:f>'Ln N-NO3 30'!$B$6:$B$15</c:f>
              <c:numCache>
                <c:formatCode>General</c:formatCode>
                <c:ptCount val="6"/>
                <c:pt idx="0">
                  <c:v>1.21</c:v>
                </c:pt>
                <c:pt idx="1">
                  <c:v>1.78</c:v>
                </c:pt>
                <c:pt idx="2">
                  <c:v>0.8620000000000001</c:v>
                </c:pt>
                <c:pt idx="3">
                  <c:v>1.2079999999999997</c:v>
                </c:pt>
                <c:pt idx="4">
                  <c:v>0.79799999999999993</c:v>
                </c:pt>
                <c:pt idx="5">
                  <c:v>0.73</c:v>
                </c:pt>
              </c:numCache>
            </c:numRef>
          </c:val>
        </c:ser>
        <c:ser>
          <c:idx val="1"/>
          <c:order val="1"/>
          <c:tx>
            <c:strRef>
              <c:f>'Ln N-NO3 30'!$C$4:$C$5</c:f>
              <c:strCache>
                <c:ptCount val="1"/>
                <c:pt idx="0">
                  <c:v>2013</c:v>
                </c:pt>
              </c:strCache>
            </c:strRef>
          </c:tx>
          <c:spPr>
            <a:solidFill>
              <a:schemeClr val="accent2"/>
            </a:solidFill>
            <a:ln>
              <a:noFill/>
            </a:ln>
            <a:effectLst/>
          </c:spPr>
          <c:invertIfNegative val="0"/>
          <c:cat>
            <c:multiLvlStrRef>
              <c:f>'Ln N-NO3 30'!$A$6:$A$15</c:f>
              <c:multiLvlStrCache>
                <c:ptCount val="6"/>
                <c:lvl>
                  <c:pt idx="0">
                    <c:v>Aizsargjosla</c:v>
                  </c:pt>
                  <c:pt idx="1">
                    <c:v>Izcirtums</c:v>
                  </c:pt>
                  <c:pt idx="2">
                    <c:v>Aizsargjosla</c:v>
                  </c:pt>
                  <c:pt idx="3">
                    <c:v>Izcirtums</c:v>
                  </c:pt>
                  <c:pt idx="4">
                    <c:v>Aizsargjosla</c:v>
                  </c:pt>
                  <c:pt idx="5">
                    <c:v>Mežaudze</c:v>
                  </c:pt>
                </c:lvl>
                <c:lvl>
                  <c:pt idx="0">
                    <c:v>VB</c:v>
                  </c:pt>
                  <c:pt idx="2">
                    <c:v>SB</c:v>
                  </c:pt>
                  <c:pt idx="4">
                    <c:v>K</c:v>
                  </c:pt>
                </c:lvl>
              </c:multiLvlStrCache>
            </c:multiLvlStrRef>
          </c:cat>
          <c:val>
            <c:numRef>
              <c:f>'Ln N-NO3 30'!$C$6:$C$15</c:f>
              <c:numCache>
                <c:formatCode>General</c:formatCode>
                <c:ptCount val="6"/>
                <c:pt idx="0">
                  <c:v>0.32727310495419965</c:v>
                </c:pt>
                <c:pt idx="1">
                  <c:v>1.8745229915768933</c:v>
                </c:pt>
                <c:pt idx="2">
                  <c:v>0.47305875347697152</c:v>
                </c:pt>
                <c:pt idx="3">
                  <c:v>2.7736627577317989</c:v>
                </c:pt>
                <c:pt idx="4">
                  <c:v>0.14583998998122111</c:v>
                </c:pt>
                <c:pt idx="5">
                  <c:v>7.4465885909652155E-2</c:v>
                </c:pt>
              </c:numCache>
            </c:numRef>
          </c:val>
        </c:ser>
        <c:ser>
          <c:idx val="2"/>
          <c:order val="2"/>
          <c:tx>
            <c:strRef>
              <c:f>'Ln N-NO3 30'!$D$4:$D$5</c:f>
              <c:strCache>
                <c:ptCount val="1"/>
                <c:pt idx="0">
                  <c:v>2014</c:v>
                </c:pt>
              </c:strCache>
            </c:strRef>
          </c:tx>
          <c:spPr>
            <a:solidFill>
              <a:schemeClr val="accent3"/>
            </a:solidFill>
            <a:ln>
              <a:noFill/>
            </a:ln>
            <a:effectLst/>
          </c:spPr>
          <c:invertIfNegative val="0"/>
          <c:cat>
            <c:multiLvlStrRef>
              <c:f>'Ln N-NO3 30'!$A$6:$A$15</c:f>
              <c:multiLvlStrCache>
                <c:ptCount val="6"/>
                <c:lvl>
                  <c:pt idx="0">
                    <c:v>Aizsargjosla</c:v>
                  </c:pt>
                  <c:pt idx="1">
                    <c:v>Izcirtums</c:v>
                  </c:pt>
                  <c:pt idx="2">
                    <c:v>Aizsargjosla</c:v>
                  </c:pt>
                  <c:pt idx="3">
                    <c:v>Izcirtums</c:v>
                  </c:pt>
                  <c:pt idx="4">
                    <c:v>Aizsargjosla</c:v>
                  </c:pt>
                  <c:pt idx="5">
                    <c:v>Mežaudze</c:v>
                  </c:pt>
                </c:lvl>
                <c:lvl>
                  <c:pt idx="0">
                    <c:v>VB</c:v>
                  </c:pt>
                  <c:pt idx="2">
                    <c:v>SB</c:v>
                  </c:pt>
                  <c:pt idx="4">
                    <c:v>K</c:v>
                  </c:pt>
                </c:lvl>
              </c:multiLvlStrCache>
            </c:multiLvlStrRef>
          </c:cat>
          <c:val>
            <c:numRef>
              <c:f>'Ln N-NO3 30'!$D$6:$D$15</c:f>
              <c:numCache>
                <c:formatCode>General</c:formatCode>
                <c:ptCount val="6"/>
                <c:pt idx="0">
                  <c:v>0.44967884127854529</c:v>
                </c:pt>
                <c:pt idx="1">
                  <c:v>0.30758097929299499</c:v>
                </c:pt>
                <c:pt idx="2">
                  <c:v>0.20268829605642283</c:v>
                </c:pt>
                <c:pt idx="3">
                  <c:v>4.7212125710518738</c:v>
                </c:pt>
                <c:pt idx="4">
                  <c:v>7.9836459578692343E-2</c:v>
                </c:pt>
                <c:pt idx="5">
                  <c:v>0.15794737495032901</c:v>
                </c:pt>
              </c:numCache>
            </c:numRef>
          </c:val>
        </c:ser>
        <c:dLbls>
          <c:showLegendKey val="0"/>
          <c:showVal val="0"/>
          <c:showCatName val="0"/>
          <c:showSerName val="0"/>
          <c:showPercent val="0"/>
          <c:showBubbleSize val="0"/>
        </c:dLbls>
        <c:gapWidth val="219"/>
        <c:overlap val="-27"/>
        <c:axId val="-291403008"/>
        <c:axId val="-291402464"/>
      </c:barChart>
      <c:catAx>
        <c:axId val="-29140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402464"/>
        <c:crosses val="autoZero"/>
        <c:auto val="1"/>
        <c:lblAlgn val="ctr"/>
        <c:lblOffset val="100"/>
        <c:noMultiLvlLbl val="0"/>
      </c:catAx>
      <c:valAx>
        <c:axId val="-291402464"/>
        <c:scaling>
          <c:orientation val="minMax"/>
          <c:max val="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N-NO3-, mg L-1</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4030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N-NO</a:t>
            </a:r>
            <a:r>
              <a:rPr lang="en-US" baseline="-25000"/>
              <a:t>3</a:t>
            </a:r>
            <a:r>
              <a:rPr lang="en-US" baseline="30000"/>
              <a:t>-</a:t>
            </a:r>
            <a:r>
              <a:rPr lang="en-US"/>
              <a:t>, </a:t>
            </a:r>
            <a:r>
              <a:rPr lang="lv-LV"/>
              <a:t>2012.g.</a:t>
            </a:r>
            <a:endParaRPr lang="en-US"/>
          </a:p>
        </c:rich>
      </c:tx>
      <c:overlay val="0"/>
    </c:title>
    <c:autoTitleDeleted val="0"/>
    <c:plotArea>
      <c:layout/>
      <c:barChart>
        <c:barDir val="col"/>
        <c:grouping val="clustered"/>
        <c:varyColors val="0"/>
        <c:ser>
          <c:idx val="0"/>
          <c:order val="0"/>
          <c:tx>
            <c:strRef>
              <c:f>'[Uz SPSS4.xlsx]Dm 30 cm VB'!$O$1</c:f>
              <c:strCache>
                <c:ptCount val="1"/>
                <c:pt idx="0">
                  <c:v>N-NO3-, mg L-1</c:v>
                </c:pt>
              </c:strCache>
            </c:strRef>
          </c:tx>
          <c:invertIfNegative val="0"/>
          <c:cat>
            <c:multiLvlStrRef>
              <c:f>'[Uz SPSS4.xlsx]Dm 30 cm VB'!$K$2:$M$25</c:f>
              <c:multiLvlStrCache>
                <c:ptCount val="24"/>
                <c:lvl>
                  <c:pt idx="0">
                    <c:v>izcirtums</c:v>
                  </c:pt>
                  <c:pt idx="1">
                    <c:v>10 m</c:v>
                  </c:pt>
                  <c:pt idx="2">
                    <c:v>aizsargjoslas vidus</c:v>
                  </c:pt>
                  <c:pt idx="3">
                    <c:v>upes mala</c:v>
                  </c:pt>
                  <c:pt idx="4">
                    <c:v>izcirtums</c:v>
                  </c:pt>
                  <c:pt idx="5">
                    <c:v>10 m</c:v>
                  </c:pt>
                  <c:pt idx="6">
                    <c:v>aizsargjoslas vidus</c:v>
                  </c:pt>
                  <c:pt idx="7">
                    <c:v>upes mala</c:v>
                  </c:pt>
                  <c:pt idx="8">
                    <c:v>izcirtums</c:v>
                  </c:pt>
                  <c:pt idx="9">
                    <c:v>10 m</c:v>
                  </c:pt>
                  <c:pt idx="10">
                    <c:v>aizsargjoslas vidus</c:v>
                  </c:pt>
                  <c:pt idx="11">
                    <c:v>upes mala</c:v>
                  </c:pt>
                  <c:pt idx="12">
                    <c:v>izcirtums</c:v>
                  </c:pt>
                  <c:pt idx="13">
                    <c:v>10 m</c:v>
                  </c:pt>
                  <c:pt idx="14">
                    <c:v>aizsargjoslas vidus</c:v>
                  </c:pt>
                  <c:pt idx="15">
                    <c:v>upes mala</c:v>
                  </c:pt>
                  <c:pt idx="16">
                    <c:v>izcirtums</c:v>
                  </c:pt>
                  <c:pt idx="17">
                    <c:v>10 m</c:v>
                  </c:pt>
                  <c:pt idx="18">
                    <c:v>aizsargjoslas vidus</c:v>
                  </c:pt>
                  <c:pt idx="19">
                    <c:v>upes mala</c:v>
                  </c:pt>
                  <c:pt idx="20">
                    <c:v>izcirtums</c:v>
                  </c:pt>
                  <c:pt idx="21">
                    <c:v>10 m</c:v>
                  </c:pt>
                  <c:pt idx="22">
                    <c:v>aizsargjoslas vidus</c:v>
                  </c:pt>
                  <c:pt idx="23">
                    <c:v>upes mala</c:v>
                  </c:pt>
                </c:lvl>
                <c:lvl>
                  <c:pt idx="0">
                    <c:v>30 cm</c:v>
                  </c:pt>
                  <c:pt idx="4">
                    <c:v>60 cm</c:v>
                  </c:pt>
                  <c:pt idx="8">
                    <c:v>30 cm</c:v>
                  </c:pt>
                  <c:pt idx="12">
                    <c:v>60 cm</c:v>
                  </c:pt>
                  <c:pt idx="16">
                    <c:v>30 cm</c:v>
                  </c:pt>
                  <c:pt idx="20">
                    <c:v>60 cm</c:v>
                  </c:pt>
                </c:lvl>
                <c:lvl>
                  <c:pt idx="0">
                    <c:v>VB</c:v>
                  </c:pt>
                  <c:pt idx="8">
                    <c:v>SB</c:v>
                  </c:pt>
                  <c:pt idx="16">
                    <c:v>K</c:v>
                  </c:pt>
                </c:lvl>
              </c:multiLvlStrCache>
            </c:multiLvlStrRef>
          </c:cat>
          <c:val>
            <c:numRef>
              <c:f>'[Uz SPSS4.xlsx]Dm 30 cm VB'!$O$2:$O$25</c:f>
              <c:numCache>
                <c:formatCode>0.00</c:formatCode>
                <c:ptCount val="24"/>
                <c:pt idx="0">
                  <c:v>1.165</c:v>
                </c:pt>
                <c:pt idx="1">
                  <c:v>2.14</c:v>
                </c:pt>
                <c:pt idx="2">
                  <c:v>1.53</c:v>
                </c:pt>
                <c:pt idx="3">
                  <c:v>0.97750000000000004</c:v>
                </c:pt>
                <c:pt idx="4" formatCode="General">
                  <c:v>1.94</c:v>
                </c:pt>
                <c:pt idx="5" formatCode="General">
                  <c:v>1.18</c:v>
                </c:pt>
                <c:pt idx="6" formatCode="General">
                  <c:v>1.64</c:v>
                </c:pt>
                <c:pt idx="7" formatCode="General">
                  <c:v>0.43500000000000005</c:v>
                </c:pt>
                <c:pt idx="8" formatCode="General">
                  <c:v>1.76</c:v>
                </c:pt>
                <c:pt idx="9" formatCode="General">
                  <c:v>1.99</c:v>
                </c:pt>
                <c:pt idx="10" formatCode="General">
                  <c:v>0.39750000000000002</c:v>
                </c:pt>
                <c:pt idx="11" formatCode="General">
                  <c:v>0.40749999999999997</c:v>
                </c:pt>
                <c:pt idx="12" formatCode="General">
                  <c:v>0.15</c:v>
                </c:pt>
                <c:pt idx="13" formatCode="General">
                  <c:v>1.6</c:v>
                </c:pt>
                <c:pt idx="14" formatCode="General">
                  <c:v>0.5033333333333333</c:v>
                </c:pt>
                <c:pt idx="15" formatCode="General">
                  <c:v>0.19000000000000003</c:v>
                </c:pt>
                <c:pt idx="16" formatCode="General">
                  <c:v>1.69</c:v>
                </c:pt>
                <c:pt idx="17" formatCode="General">
                  <c:v>1.06</c:v>
                </c:pt>
                <c:pt idx="18" formatCode="General">
                  <c:v>0.58499999999999996</c:v>
                </c:pt>
                <c:pt idx="19" formatCode="General">
                  <c:v>0.625</c:v>
                </c:pt>
                <c:pt idx="20" formatCode="General">
                  <c:v>2.11</c:v>
                </c:pt>
                <c:pt idx="21" formatCode="General">
                  <c:v>0.4916666666666667</c:v>
                </c:pt>
                <c:pt idx="22" formatCode="General">
                  <c:v>0.49333333333333335</c:v>
                </c:pt>
                <c:pt idx="23" formatCode="General">
                  <c:v>0.50166666666666671</c:v>
                </c:pt>
              </c:numCache>
            </c:numRef>
          </c:val>
        </c:ser>
        <c:dLbls>
          <c:showLegendKey val="0"/>
          <c:showVal val="0"/>
          <c:showCatName val="0"/>
          <c:showSerName val="0"/>
          <c:showPercent val="0"/>
          <c:showBubbleSize val="0"/>
        </c:dLbls>
        <c:gapWidth val="75"/>
        <c:overlap val="-25"/>
        <c:axId val="-291404640"/>
        <c:axId val="-291404096"/>
      </c:barChart>
      <c:catAx>
        <c:axId val="-291404640"/>
        <c:scaling>
          <c:orientation val="minMax"/>
        </c:scaling>
        <c:delete val="0"/>
        <c:axPos val="b"/>
        <c:numFmt formatCode="General" sourceLinked="0"/>
        <c:majorTickMark val="none"/>
        <c:minorTickMark val="none"/>
        <c:tickLblPos val="nextTo"/>
        <c:txPr>
          <a:bodyPr/>
          <a:lstStyle/>
          <a:p>
            <a:pPr>
              <a:defRPr sz="600"/>
            </a:pPr>
            <a:endParaRPr lang="en-US"/>
          </a:p>
        </c:txPr>
        <c:crossAx val="-291404096"/>
        <c:crosses val="autoZero"/>
        <c:auto val="1"/>
        <c:lblAlgn val="ctr"/>
        <c:lblOffset val="100"/>
        <c:noMultiLvlLbl val="0"/>
      </c:catAx>
      <c:valAx>
        <c:axId val="-291404096"/>
        <c:scaling>
          <c:orientation val="minMax"/>
        </c:scaling>
        <c:delete val="0"/>
        <c:axPos val="l"/>
        <c:majorGridlines/>
        <c:numFmt formatCode="0.00" sourceLinked="1"/>
        <c:majorTickMark val="none"/>
        <c:minorTickMark val="none"/>
        <c:tickLblPos val="nextTo"/>
        <c:spPr>
          <a:ln w="9525">
            <a:noFill/>
          </a:ln>
        </c:spPr>
        <c:crossAx val="-291404640"/>
        <c:crosses val="autoZero"/>
        <c:crossBetween val="between"/>
      </c:valAx>
    </c:plotArea>
    <c:legend>
      <c:legendPos val="b"/>
      <c:overlay val="0"/>
    </c:legend>
    <c:plotVisOnly val="1"/>
    <c:dispBlanksAs val="gap"/>
    <c:showDLblsOverMax val="0"/>
  </c:chart>
  <c:spPr>
    <a:ln>
      <a:noFill/>
    </a:ln>
  </c:spPr>
  <c:txPr>
    <a:bodyPr/>
    <a:lstStyle/>
    <a:p>
      <a:pPr>
        <a:defRPr sz="8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N-NO</a:t>
            </a:r>
            <a:r>
              <a:rPr lang="en-US" baseline="-25000"/>
              <a:t>3</a:t>
            </a:r>
            <a:r>
              <a:rPr lang="en-US" baseline="30000"/>
              <a:t>-</a:t>
            </a:r>
            <a:r>
              <a:rPr lang="en-US"/>
              <a:t>, </a:t>
            </a:r>
            <a:r>
              <a:rPr lang="lv-LV"/>
              <a:t>2013.g.</a:t>
            </a:r>
            <a:endParaRPr lang="en-US"/>
          </a:p>
        </c:rich>
      </c:tx>
      <c:overlay val="0"/>
    </c:title>
    <c:autoTitleDeleted val="0"/>
    <c:plotArea>
      <c:layout/>
      <c:barChart>
        <c:barDir val="col"/>
        <c:grouping val="clustered"/>
        <c:varyColors val="0"/>
        <c:ser>
          <c:idx val="0"/>
          <c:order val="0"/>
          <c:tx>
            <c:strRef>
              <c:f>'Dm 30 cm VB'!$O$1</c:f>
              <c:strCache>
                <c:ptCount val="1"/>
                <c:pt idx="0">
                  <c:v>N-NO3-, mg L-1</c:v>
                </c:pt>
              </c:strCache>
            </c:strRef>
          </c:tx>
          <c:invertIfNegative val="0"/>
          <c:cat>
            <c:multiLvlStrRef>
              <c:f>'Dm 30 cm VB'!$K$2:$M$25</c:f>
              <c:multiLvlStrCache>
                <c:ptCount val="24"/>
                <c:lvl>
                  <c:pt idx="0">
                    <c:v>izcirtums</c:v>
                  </c:pt>
                  <c:pt idx="1">
                    <c:v>10 m</c:v>
                  </c:pt>
                  <c:pt idx="2">
                    <c:v>aizsargjoslas vidus</c:v>
                  </c:pt>
                  <c:pt idx="3">
                    <c:v>upes mala</c:v>
                  </c:pt>
                  <c:pt idx="4">
                    <c:v>izcirtums</c:v>
                  </c:pt>
                  <c:pt idx="5">
                    <c:v>10 m</c:v>
                  </c:pt>
                  <c:pt idx="6">
                    <c:v>aizsargjoslas vidus</c:v>
                  </c:pt>
                  <c:pt idx="7">
                    <c:v>upes mala</c:v>
                  </c:pt>
                  <c:pt idx="8">
                    <c:v>izcirtums</c:v>
                  </c:pt>
                  <c:pt idx="9">
                    <c:v>10 m</c:v>
                  </c:pt>
                  <c:pt idx="10">
                    <c:v>aizsargjoslas vidus</c:v>
                  </c:pt>
                  <c:pt idx="11">
                    <c:v>upes mala</c:v>
                  </c:pt>
                  <c:pt idx="12">
                    <c:v>izcirtums</c:v>
                  </c:pt>
                  <c:pt idx="13">
                    <c:v>10 m</c:v>
                  </c:pt>
                  <c:pt idx="14">
                    <c:v>aizsargjoslas vidus</c:v>
                  </c:pt>
                  <c:pt idx="15">
                    <c:v>upes mala</c:v>
                  </c:pt>
                  <c:pt idx="16">
                    <c:v>izcirtums</c:v>
                  </c:pt>
                  <c:pt idx="17">
                    <c:v>10 m</c:v>
                  </c:pt>
                  <c:pt idx="18">
                    <c:v>aizsargjoslas vidus</c:v>
                  </c:pt>
                  <c:pt idx="19">
                    <c:v>upes mala</c:v>
                  </c:pt>
                  <c:pt idx="20">
                    <c:v>izcirtums</c:v>
                  </c:pt>
                  <c:pt idx="21">
                    <c:v>10 m</c:v>
                  </c:pt>
                  <c:pt idx="22">
                    <c:v>aizsargjoslas vidus</c:v>
                  </c:pt>
                  <c:pt idx="23">
                    <c:v>upes mala</c:v>
                  </c:pt>
                </c:lvl>
                <c:lvl>
                  <c:pt idx="0">
                    <c:v>30 cm</c:v>
                  </c:pt>
                  <c:pt idx="4">
                    <c:v>60 cm</c:v>
                  </c:pt>
                  <c:pt idx="8">
                    <c:v>30 cm</c:v>
                  </c:pt>
                  <c:pt idx="12">
                    <c:v>60 cm</c:v>
                  </c:pt>
                  <c:pt idx="16">
                    <c:v>30 cm</c:v>
                  </c:pt>
                  <c:pt idx="20">
                    <c:v>60 cm</c:v>
                  </c:pt>
                </c:lvl>
                <c:lvl>
                  <c:pt idx="0">
                    <c:v>VB</c:v>
                  </c:pt>
                  <c:pt idx="8">
                    <c:v>SB</c:v>
                  </c:pt>
                  <c:pt idx="16">
                    <c:v>K</c:v>
                  </c:pt>
                </c:lvl>
              </c:multiLvlStrCache>
            </c:multiLvlStrRef>
          </c:cat>
          <c:val>
            <c:numRef>
              <c:f>'Dm 30 cm VB'!$O$2:$O$25</c:f>
              <c:numCache>
                <c:formatCode>0.00</c:formatCode>
                <c:ptCount val="24"/>
                <c:pt idx="0">
                  <c:v>1.0083481623654744</c:v>
                </c:pt>
                <c:pt idx="1">
                  <c:v>0.18513614494473829</c:v>
                </c:pt>
                <c:pt idx="2">
                  <c:v>2.3978601986840434E-2</c:v>
                </c:pt>
                <c:pt idx="3">
                  <c:v>9.0147416818475004E-2</c:v>
                </c:pt>
                <c:pt idx="4" formatCode="General">
                  <c:v>0.36774141980604602</c:v>
                </c:pt>
                <c:pt idx="5" formatCode="General">
                  <c:v>2.0296844588891747</c:v>
                </c:pt>
                <c:pt idx="6" formatCode="General">
                  <c:v>0.20670775258676299</c:v>
                </c:pt>
                <c:pt idx="7" formatCode="General">
                  <c:v>0.12625819651915879</c:v>
                </c:pt>
                <c:pt idx="8" formatCode="General">
                  <c:v>1.5954933805083205</c:v>
                </c:pt>
                <c:pt idx="9" formatCode="General">
                  <c:v>0.22549181160280399</c:v>
                </c:pt>
                <c:pt idx="10" formatCode="General">
                  <c:v>5.650139947748669E-2</c:v>
                </c:pt>
                <c:pt idx="11" formatCode="General">
                  <c:v>0.14911762200253731</c:v>
                </c:pt>
                <c:pt idx="12" formatCode="General">
                  <c:v>2.0388260501406288</c:v>
                </c:pt>
                <c:pt idx="13" formatCode="General">
                  <c:v>0.10815666379391904</c:v>
                </c:pt>
                <c:pt idx="14" formatCode="General">
                  <c:v>6.0934353824237668E-2</c:v>
                </c:pt>
                <c:pt idx="15" formatCode="General">
                  <c:v>4.9673885036339328E-2</c:v>
                </c:pt>
                <c:pt idx="16" formatCode="General">
                  <c:v>0.3401055561604957</c:v>
                </c:pt>
                <c:pt idx="17" formatCode="General">
                  <c:v>9.0310464339010008E-2</c:v>
                </c:pt>
                <c:pt idx="18" formatCode="General">
                  <c:v>5.8307094082053923E-2</c:v>
                </c:pt>
                <c:pt idx="19" formatCode="General">
                  <c:v>6.4597054188706954E-2</c:v>
                </c:pt>
                <c:pt idx="20" formatCode="General">
                  <c:v>6.4375172751902996E-3</c:v>
                </c:pt>
                <c:pt idx="21" formatCode="General">
                  <c:v>6.9790885054455395E-2</c:v>
                </c:pt>
                <c:pt idx="22" formatCode="General">
                  <c:v>3.2939691167456903E-2</c:v>
                </c:pt>
                <c:pt idx="23" formatCode="General">
                  <c:v>7.308965080312213E-2</c:v>
                </c:pt>
              </c:numCache>
            </c:numRef>
          </c:val>
        </c:ser>
        <c:dLbls>
          <c:showLegendKey val="0"/>
          <c:showVal val="0"/>
          <c:showCatName val="0"/>
          <c:showSerName val="0"/>
          <c:showPercent val="0"/>
          <c:showBubbleSize val="0"/>
        </c:dLbls>
        <c:gapWidth val="75"/>
        <c:overlap val="-25"/>
        <c:axId val="-731628720"/>
        <c:axId val="-731631984"/>
      </c:barChart>
      <c:catAx>
        <c:axId val="-731628720"/>
        <c:scaling>
          <c:orientation val="minMax"/>
        </c:scaling>
        <c:delete val="0"/>
        <c:axPos val="b"/>
        <c:numFmt formatCode="General" sourceLinked="0"/>
        <c:majorTickMark val="none"/>
        <c:minorTickMark val="none"/>
        <c:tickLblPos val="nextTo"/>
        <c:txPr>
          <a:bodyPr/>
          <a:lstStyle/>
          <a:p>
            <a:pPr>
              <a:defRPr sz="600"/>
            </a:pPr>
            <a:endParaRPr lang="en-US"/>
          </a:p>
        </c:txPr>
        <c:crossAx val="-731631984"/>
        <c:crosses val="autoZero"/>
        <c:auto val="1"/>
        <c:lblAlgn val="ctr"/>
        <c:lblOffset val="100"/>
        <c:noMultiLvlLbl val="0"/>
      </c:catAx>
      <c:valAx>
        <c:axId val="-731631984"/>
        <c:scaling>
          <c:orientation val="minMax"/>
        </c:scaling>
        <c:delete val="0"/>
        <c:axPos val="l"/>
        <c:majorGridlines/>
        <c:numFmt formatCode="0.00" sourceLinked="1"/>
        <c:majorTickMark val="none"/>
        <c:minorTickMark val="none"/>
        <c:tickLblPos val="nextTo"/>
        <c:spPr>
          <a:ln w="9525">
            <a:noFill/>
          </a:ln>
        </c:spPr>
        <c:crossAx val="-731628720"/>
        <c:crosses val="autoZero"/>
        <c:crossBetween val="between"/>
      </c:valAx>
    </c:plotArea>
    <c:legend>
      <c:legendPos val="b"/>
      <c:overlay val="0"/>
    </c:legend>
    <c:plotVisOnly val="1"/>
    <c:dispBlanksAs val="gap"/>
    <c:showDLblsOverMax val="0"/>
  </c:chart>
  <c:spPr>
    <a:ln>
      <a:noFill/>
    </a:ln>
  </c:spPr>
  <c:txPr>
    <a:bodyPr/>
    <a:lstStyle/>
    <a:p>
      <a:pPr>
        <a:defRPr sz="8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N-NO</a:t>
            </a:r>
            <a:r>
              <a:rPr lang="en-US" baseline="-25000"/>
              <a:t>3</a:t>
            </a:r>
            <a:r>
              <a:rPr lang="en-US" baseline="30000"/>
              <a:t>-</a:t>
            </a:r>
            <a:r>
              <a:rPr lang="en-US"/>
              <a:t>, </a:t>
            </a:r>
            <a:r>
              <a:rPr lang="lv-LV"/>
              <a:t>2014.g.</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2886482939632541E-2"/>
          <c:y val="0.17171296296296296"/>
          <c:w val="0.89655796150481193"/>
          <c:h val="0.38286818314377369"/>
        </c:manualLayout>
      </c:layout>
      <c:barChart>
        <c:barDir val="col"/>
        <c:grouping val="clustered"/>
        <c:varyColors val="0"/>
        <c:ser>
          <c:idx val="0"/>
          <c:order val="0"/>
          <c:tx>
            <c:strRef>
              <c:f>Vilkukalns!$E$1</c:f>
              <c:strCache>
                <c:ptCount val="1"/>
                <c:pt idx="0">
                  <c:v>N-NO3-, mg L-1</c:v>
                </c:pt>
              </c:strCache>
            </c:strRef>
          </c:tx>
          <c:spPr>
            <a:solidFill>
              <a:schemeClr val="accent1"/>
            </a:solidFill>
            <a:ln>
              <a:noFill/>
            </a:ln>
            <a:effectLst/>
          </c:spPr>
          <c:invertIfNegative val="0"/>
          <c:cat>
            <c:multiLvlStrRef>
              <c:f>Vilkukalns!$A$2:$C$25</c:f>
              <c:multiLvlStrCache>
                <c:ptCount val="24"/>
                <c:lvl>
                  <c:pt idx="0">
                    <c:v>izcirtums</c:v>
                  </c:pt>
                  <c:pt idx="1">
                    <c:v>10 m</c:v>
                  </c:pt>
                  <c:pt idx="2">
                    <c:v>aizsargjoslas vidus</c:v>
                  </c:pt>
                  <c:pt idx="3">
                    <c:v>upes mala</c:v>
                  </c:pt>
                  <c:pt idx="4">
                    <c:v>izcirtums</c:v>
                  </c:pt>
                  <c:pt idx="5">
                    <c:v>10 m</c:v>
                  </c:pt>
                  <c:pt idx="6">
                    <c:v>aizsargjoslas vidus</c:v>
                  </c:pt>
                  <c:pt idx="7">
                    <c:v>upes mala</c:v>
                  </c:pt>
                  <c:pt idx="8">
                    <c:v>izcirtums</c:v>
                  </c:pt>
                  <c:pt idx="9">
                    <c:v>10 m</c:v>
                  </c:pt>
                  <c:pt idx="10">
                    <c:v>aizsargjoslas vidus</c:v>
                  </c:pt>
                  <c:pt idx="11">
                    <c:v>upes mala</c:v>
                  </c:pt>
                  <c:pt idx="12">
                    <c:v>izcirtums</c:v>
                  </c:pt>
                  <c:pt idx="13">
                    <c:v>10 m</c:v>
                  </c:pt>
                  <c:pt idx="14">
                    <c:v>aizsargjoslas vidus</c:v>
                  </c:pt>
                  <c:pt idx="15">
                    <c:v>upes mala</c:v>
                  </c:pt>
                  <c:pt idx="16">
                    <c:v>izcirtums</c:v>
                  </c:pt>
                  <c:pt idx="17">
                    <c:v>10 m</c:v>
                  </c:pt>
                  <c:pt idx="18">
                    <c:v>aizsargjoslas vidus</c:v>
                  </c:pt>
                  <c:pt idx="19">
                    <c:v>upes mala</c:v>
                  </c:pt>
                  <c:pt idx="20">
                    <c:v>izcirtums</c:v>
                  </c:pt>
                  <c:pt idx="21">
                    <c:v>10 m</c:v>
                  </c:pt>
                  <c:pt idx="22">
                    <c:v>aizsargjoslas vidus</c:v>
                  </c:pt>
                  <c:pt idx="23">
                    <c:v>upes mala</c:v>
                  </c:pt>
                </c:lvl>
                <c:lvl>
                  <c:pt idx="0">
                    <c:v>30 cm</c:v>
                  </c:pt>
                  <c:pt idx="4">
                    <c:v>60 cm</c:v>
                  </c:pt>
                  <c:pt idx="8">
                    <c:v>30 cm</c:v>
                  </c:pt>
                  <c:pt idx="12">
                    <c:v>60 cm</c:v>
                  </c:pt>
                  <c:pt idx="16">
                    <c:v>30 cm</c:v>
                  </c:pt>
                  <c:pt idx="20">
                    <c:v>60 cm</c:v>
                  </c:pt>
                </c:lvl>
                <c:lvl>
                  <c:pt idx="0">
                    <c:v>VB</c:v>
                  </c:pt>
                  <c:pt idx="8">
                    <c:v>SB</c:v>
                  </c:pt>
                  <c:pt idx="16">
                    <c:v>K</c:v>
                  </c:pt>
                </c:lvl>
              </c:multiLvlStrCache>
            </c:multiLvlStrRef>
          </c:cat>
          <c:val>
            <c:numRef>
              <c:f>Vilkukalns!$E$2:$E$25</c:f>
              <c:numCache>
                <c:formatCode>0.000</c:formatCode>
                <c:ptCount val="24"/>
                <c:pt idx="0">
                  <c:v>4.6978693565975371</c:v>
                </c:pt>
                <c:pt idx="1">
                  <c:v>0.15070011288865967</c:v>
                </c:pt>
                <c:pt idx="2">
                  <c:v>3.6666666666666674E-2</c:v>
                </c:pt>
                <c:pt idx="3">
                  <c:v>5.8664655383176362E-2</c:v>
                </c:pt>
                <c:pt idx="4">
                  <c:v>3.5853368290639898</c:v>
                </c:pt>
                <c:pt idx="5">
                  <c:v>0.10347351854728429</c:v>
                </c:pt>
                <c:pt idx="6">
                  <c:v>2.0879419474906472E-2</c:v>
                </c:pt>
                <c:pt idx="7">
                  <c:v>5.1062446849254442E-2</c:v>
                </c:pt>
                <c:pt idx="8">
                  <c:v>2.7537966637643523</c:v>
                </c:pt>
                <c:pt idx="9">
                  <c:v>0.21002590498322793</c:v>
                </c:pt>
                <c:pt idx="10">
                  <c:v>0.14827940928912392</c:v>
                </c:pt>
                <c:pt idx="11">
                  <c:v>0.1078848553760805</c:v>
                </c:pt>
                <c:pt idx="12">
                  <c:v>6.0654490097041238</c:v>
                </c:pt>
                <c:pt idx="13">
                  <c:v>0.36301620654270428</c:v>
                </c:pt>
                <c:pt idx="14">
                  <c:v>2.3143189754686044E-2</c:v>
                </c:pt>
                <c:pt idx="15">
                  <c:v>5.2406685888456837E-2</c:v>
                </c:pt>
                <c:pt idx="16">
                  <c:v>1.3297299972046634E-2</c:v>
                </c:pt>
                <c:pt idx="17">
                  <c:v>0.20639534833293399</c:v>
                </c:pt>
                <c:pt idx="18">
                  <c:v>2.6372744471681069E-2</c:v>
                </c:pt>
                <c:pt idx="19">
                  <c:v>3.5041418619717248E-2</c:v>
                </c:pt>
                <c:pt idx="20">
                  <c:v>7.4582422231540005E-2</c:v>
                </c:pt>
                <c:pt idx="21">
                  <c:v>4.1634847352415343E-2</c:v>
                </c:pt>
                <c:pt idx="22">
                  <c:v>1.5587348836709232E-2</c:v>
                </c:pt>
                <c:pt idx="23">
                  <c:v>2.796670993696666E-2</c:v>
                </c:pt>
              </c:numCache>
            </c:numRef>
          </c:val>
        </c:ser>
        <c:dLbls>
          <c:showLegendKey val="0"/>
          <c:showVal val="0"/>
          <c:showCatName val="0"/>
          <c:showSerName val="0"/>
          <c:showPercent val="0"/>
          <c:showBubbleSize val="0"/>
        </c:dLbls>
        <c:gapWidth val="219"/>
        <c:overlap val="-27"/>
        <c:axId val="-731629808"/>
        <c:axId val="-284072256"/>
      </c:barChart>
      <c:catAx>
        <c:axId val="-73162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84072256"/>
        <c:crosses val="autoZero"/>
        <c:auto val="1"/>
        <c:lblAlgn val="ctr"/>
        <c:lblOffset val="100"/>
        <c:noMultiLvlLbl val="0"/>
      </c:catAx>
      <c:valAx>
        <c:axId val="-284072256"/>
        <c:scaling>
          <c:orientation val="minMax"/>
          <c:max val="2.5"/>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6298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[GŪ damaksnis visi gadi.xlsx]N-N)3!PivotTable18</c:name>
    <c:fmtId val="-1"/>
  </c:pivotSource>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v-LV" sz="1000"/>
              <a:t>Vilkukalns</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s>
    <c:plotArea>
      <c:layout>
        <c:manualLayout>
          <c:layoutTarget val="inner"/>
          <c:xMode val="edge"/>
          <c:yMode val="edge"/>
          <c:x val="0.22118495677550795"/>
          <c:y val="0.1835044978352065"/>
          <c:w val="0.72753299194244081"/>
          <c:h val="0.35351190075599526"/>
        </c:manualLayout>
      </c:layout>
      <c:barChart>
        <c:barDir val="col"/>
        <c:grouping val="clustered"/>
        <c:varyColors val="0"/>
        <c:ser>
          <c:idx val="0"/>
          <c:order val="0"/>
          <c:tx>
            <c:strRef>
              <c:f>'N-N)3'!$B$1:$B$2</c:f>
              <c:strCache>
                <c:ptCount val="1"/>
                <c:pt idx="0">
                  <c:v>2012</c:v>
                </c:pt>
              </c:strCache>
            </c:strRef>
          </c:tx>
          <c:spPr>
            <a:solidFill>
              <a:schemeClr val="accent1"/>
            </a:solidFill>
            <a:ln>
              <a:noFill/>
            </a:ln>
            <a:effectLst/>
          </c:spPr>
          <c:invertIfNegative val="0"/>
          <c:cat>
            <c:multiLvlStrRef>
              <c:f>'N-N)3'!$A$3:$A$11</c:f>
              <c:multiLvlStrCache>
                <c:ptCount val="5"/>
                <c:lvl>
                  <c:pt idx="0">
                    <c:v>Izcirtums</c:v>
                  </c:pt>
                  <c:pt idx="1">
                    <c:v>Aizsargjosla</c:v>
                  </c:pt>
                  <c:pt idx="2">
                    <c:v>Izcirtums</c:v>
                  </c:pt>
                  <c:pt idx="3">
                    <c:v>Aizsargjosla</c:v>
                  </c:pt>
                  <c:pt idx="4">
                    <c:v>Aizsargjosla</c:v>
                  </c:pt>
                </c:lvl>
                <c:lvl>
                  <c:pt idx="0">
                    <c:v>Visas biomasas izvākšana</c:v>
                  </c:pt>
                  <c:pt idx="2">
                    <c:v>Stumbra biomasas izvākšana</c:v>
                  </c:pt>
                  <c:pt idx="4">
                    <c:v>Kontrole</c:v>
                  </c:pt>
                </c:lvl>
              </c:multiLvlStrCache>
            </c:multiLvlStrRef>
          </c:cat>
          <c:val>
            <c:numRef>
              <c:f>'N-N)3'!$B$3:$B$11</c:f>
              <c:numCache>
                <c:formatCode>General</c:formatCode>
                <c:ptCount val="5"/>
                <c:pt idx="0">
                  <c:v>0.58777777777777773</c:v>
                </c:pt>
                <c:pt idx="1">
                  <c:v>0.55111111111111111</c:v>
                </c:pt>
                <c:pt idx="2">
                  <c:v>1.0669999999999997</c:v>
                </c:pt>
                <c:pt idx="3">
                  <c:v>0.73666666666666669</c:v>
                </c:pt>
                <c:pt idx="4">
                  <c:v>0.59444444444444444</c:v>
                </c:pt>
              </c:numCache>
            </c:numRef>
          </c:val>
        </c:ser>
        <c:ser>
          <c:idx val="1"/>
          <c:order val="1"/>
          <c:tx>
            <c:strRef>
              <c:f>'N-N)3'!$C$1:$C$2</c:f>
              <c:strCache>
                <c:ptCount val="1"/>
                <c:pt idx="0">
                  <c:v>2013</c:v>
                </c:pt>
              </c:strCache>
            </c:strRef>
          </c:tx>
          <c:spPr>
            <a:solidFill>
              <a:schemeClr val="accent2"/>
            </a:solidFill>
            <a:ln>
              <a:noFill/>
            </a:ln>
            <a:effectLst/>
          </c:spPr>
          <c:invertIfNegative val="0"/>
          <c:cat>
            <c:multiLvlStrRef>
              <c:f>'N-N)3'!$A$3:$A$11</c:f>
              <c:multiLvlStrCache>
                <c:ptCount val="5"/>
                <c:lvl>
                  <c:pt idx="0">
                    <c:v>Izcirtums</c:v>
                  </c:pt>
                  <c:pt idx="1">
                    <c:v>Aizsargjosla</c:v>
                  </c:pt>
                  <c:pt idx="2">
                    <c:v>Izcirtums</c:v>
                  </c:pt>
                  <c:pt idx="3">
                    <c:v>Aizsargjosla</c:v>
                  </c:pt>
                  <c:pt idx="4">
                    <c:v>Aizsargjosla</c:v>
                  </c:pt>
                </c:lvl>
                <c:lvl>
                  <c:pt idx="0">
                    <c:v>Visas biomasas izvākšana</c:v>
                  </c:pt>
                  <c:pt idx="2">
                    <c:v>Stumbra biomasas izvākšana</c:v>
                  </c:pt>
                  <c:pt idx="4">
                    <c:v>Kontrole</c:v>
                  </c:pt>
                </c:lvl>
              </c:multiLvlStrCache>
            </c:multiLvlStrRef>
          </c:cat>
          <c:val>
            <c:numRef>
              <c:f>'N-N)3'!$C$3:$C$11</c:f>
              <c:numCache>
                <c:formatCode>General</c:formatCode>
                <c:ptCount val="5"/>
                <c:pt idx="0">
                  <c:v>0.12004546827498802</c:v>
                </c:pt>
                <c:pt idx="1">
                  <c:v>0.10964772897206815</c:v>
                </c:pt>
                <c:pt idx="2">
                  <c:v>0.19524291882044559</c:v>
                </c:pt>
                <c:pt idx="3">
                  <c:v>0.2349910285233576</c:v>
                </c:pt>
                <c:pt idx="4">
                  <c:v>0.11508540994417137</c:v>
                </c:pt>
              </c:numCache>
            </c:numRef>
          </c:val>
        </c:ser>
        <c:ser>
          <c:idx val="2"/>
          <c:order val="2"/>
          <c:tx>
            <c:strRef>
              <c:f>'N-N)3'!$D$1:$D$2</c:f>
              <c:strCache>
                <c:ptCount val="1"/>
                <c:pt idx="0">
                  <c:v>2014</c:v>
                </c:pt>
              </c:strCache>
            </c:strRef>
          </c:tx>
          <c:spPr>
            <a:solidFill>
              <a:schemeClr val="accent3"/>
            </a:solidFill>
            <a:ln>
              <a:noFill/>
            </a:ln>
            <a:effectLst/>
          </c:spPr>
          <c:invertIfNegative val="0"/>
          <c:cat>
            <c:multiLvlStrRef>
              <c:f>'N-N)3'!$A$3:$A$11</c:f>
              <c:multiLvlStrCache>
                <c:ptCount val="5"/>
                <c:lvl>
                  <c:pt idx="0">
                    <c:v>Izcirtums</c:v>
                  </c:pt>
                  <c:pt idx="1">
                    <c:v>Aizsargjosla</c:v>
                  </c:pt>
                  <c:pt idx="2">
                    <c:v>Izcirtums</c:v>
                  </c:pt>
                  <c:pt idx="3">
                    <c:v>Aizsargjosla</c:v>
                  </c:pt>
                  <c:pt idx="4">
                    <c:v>Aizsargjosla</c:v>
                  </c:pt>
                </c:lvl>
                <c:lvl>
                  <c:pt idx="0">
                    <c:v>Visas biomasas izvākšana</c:v>
                  </c:pt>
                  <c:pt idx="2">
                    <c:v>Stumbra biomasas izvākšana</c:v>
                  </c:pt>
                  <c:pt idx="4">
                    <c:v>Kontrole</c:v>
                  </c:pt>
                </c:lvl>
              </c:multiLvlStrCache>
            </c:multiLvlStrRef>
          </c:cat>
          <c:val>
            <c:numRef>
              <c:f>'N-N)3'!$D$3:$D$11</c:f>
              <c:numCache>
                <c:formatCode>General</c:formatCode>
                <c:ptCount val="5"/>
                <c:pt idx="0">
                  <c:v>5.367562482997585E-2</c:v>
                </c:pt>
                <c:pt idx="1">
                  <c:v>0.17443107168890651</c:v>
                </c:pt>
                <c:pt idx="2">
                  <c:v>8.1620621802255863E-2</c:v>
                </c:pt>
                <c:pt idx="3">
                  <c:v>0.2232119185846988</c:v>
                </c:pt>
                <c:pt idx="4">
                  <c:v>6.0768236633982724E-2</c:v>
                </c:pt>
              </c:numCache>
            </c:numRef>
          </c:val>
        </c:ser>
        <c:dLbls>
          <c:showLegendKey val="0"/>
          <c:showVal val="0"/>
          <c:showCatName val="0"/>
          <c:showSerName val="0"/>
          <c:showPercent val="0"/>
          <c:showBubbleSize val="0"/>
        </c:dLbls>
        <c:gapWidth val="219"/>
        <c:overlap val="-27"/>
        <c:axId val="-284071712"/>
        <c:axId val="-284072800"/>
      </c:barChart>
      <c:catAx>
        <c:axId val="-28407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4072800"/>
        <c:crosses val="autoZero"/>
        <c:auto val="1"/>
        <c:lblAlgn val="ctr"/>
        <c:lblOffset val="100"/>
        <c:noMultiLvlLbl val="0"/>
      </c:catAx>
      <c:valAx>
        <c:axId val="-284072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N-NO</a:t>
                </a:r>
                <a:r>
                  <a:rPr lang="lv-LV" baseline="-25000"/>
                  <a:t>3</a:t>
                </a:r>
                <a:r>
                  <a:rPr lang="lv-LV" baseline="30000"/>
                  <a:t>-</a:t>
                </a:r>
                <a:r>
                  <a:rPr lang="lv-LV"/>
                  <a:t>, mg L</a:t>
                </a:r>
                <a:r>
                  <a:rPr lang="lv-LV" baseline="30000"/>
                  <a:t>-1</a:t>
                </a:r>
                <a:endParaRPr lang="en-US" baseline="300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40717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[GŪ lāns visi gadi.xlsx]N NO3!PivotTable25</c:name>
    <c:fmtId val="-1"/>
  </c:pivotSource>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v-LV" sz="1000"/>
              <a:t>Zvēri</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s>
    <c:plotArea>
      <c:layout>
        <c:manualLayout>
          <c:layoutTarget val="inner"/>
          <c:xMode val="edge"/>
          <c:yMode val="edge"/>
          <c:x val="0.10144915222389067"/>
          <c:y val="0.20159649057952264"/>
          <c:w val="0.73616638862246386"/>
          <c:h val="0.33212130173869109"/>
        </c:manualLayout>
      </c:layout>
      <c:barChart>
        <c:barDir val="col"/>
        <c:grouping val="clustered"/>
        <c:varyColors val="0"/>
        <c:ser>
          <c:idx val="0"/>
          <c:order val="0"/>
          <c:tx>
            <c:strRef>
              <c:f>'N NO3'!$B$1:$B$2</c:f>
              <c:strCache>
                <c:ptCount val="1"/>
                <c:pt idx="0">
                  <c:v>2012</c:v>
                </c:pt>
              </c:strCache>
            </c:strRef>
          </c:tx>
          <c:spPr>
            <a:solidFill>
              <a:schemeClr val="accent1"/>
            </a:solidFill>
            <a:ln>
              <a:noFill/>
            </a:ln>
            <a:effectLst/>
          </c:spPr>
          <c:invertIfNegative val="0"/>
          <c:cat>
            <c:multiLvlStrRef>
              <c:f>'N NO3'!$A$3:$A$11</c:f>
              <c:multiLvlStrCache>
                <c:ptCount val="5"/>
                <c:lvl>
                  <c:pt idx="0">
                    <c:v>Izcirtums</c:v>
                  </c:pt>
                  <c:pt idx="1">
                    <c:v>Aizsargjosla</c:v>
                  </c:pt>
                  <c:pt idx="2">
                    <c:v>Aizsargjosla</c:v>
                  </c:pt>
                  <c:pt idx="3">
                    <c:v>Mežaudze</c:v>
                  </c:pt>
                  <c:pt idx="4">
                    <c:v>Aizsargjosla</c:v>
                  </c:pt>
                </c:lvl>
                <c:lvl>
                  <c:pt idx="0">
                    <c:v>Visas biomasas izvākšana</c:v>
                  </c:pt>
                  <c:pt idx="2">
                    <c:v>Stumbra biomasas izvākšana</c:v>
                  </c:pt>
                  <c:pt idx="3">
                    <c:v>Kontrole</c:v>
                  </c:pt>
                </c:lvl>
              </c:multiLvlStrCache>
            </c:multiLvlStrRef>
          </c:cat>
          <c:val>
            <c:numRef>
              <c:f>'N NO3'!$B$3:$B$11</c:f>
              <c:numCache>
                <c:formatCode>General</c:formatCode>
                <c:ptCount val="5"/>
                <c:pt idx="0">
                  <c:v>0.56699999999999995</c:v>
                </c:pt>
                <c:pt idx="1">
                  <c:v>0.91699999999999982</c:v>
                </c:pt>
                <c:pt idx="2">
                  <c:v>0.47600000000000009</c:v>
                </c:pt>
                <c:pt idx="3">
                  <c:v>0.46600000000000003</c:v>
                </c:pt>
                <c:pt idx="4">
                  <c:v>0.4830000000000001</c:v>
                </c:pt>
              </c:numCache>
            </c:numRef>
          </c:val>
        </c:ser>
        <c:ser>
          <c:idx val="1"/>
          <c:order val="1"/>
          <c:tx>
            <c:strRef>
              <c:f>'N NO3'!$C$1:$C$2</c:f>
              <c:strCache>
                <c:ptCount val="1"/>
                <c:pt idx="0">
                  <c:v>2013</c:v>
                </c:pt>
              </c:strCache>
            </c:strRef>
          </c:tx>
          <c:spPr>
            <a:solidFill>
              <a:schemeClr val="accent2"/>
            </a:solidFill>
            <a:ln>
              <a:noFill/>
            </a:ln>
            <a:effectLst/>
          </c:spPr>
          <c:invertIfNegative val="0"/>
          <c:cat>
            <c:multiLvlStrRef>
              <c:f>'N NO3'!$A$3:$A$11</c:f>
              <c:multiLvlStrCache>
                <c:ptCount val="5"/>
                <c:lvl>
                  <c:pt idx="0">
                    <c:v>Izcirtums</c:v>
                  </c:pt>
                  <c:pt idx="1">
                    <c:v>Aizsargjosla</c:v>
                  </c:pt>
                  <c:pt idx="2">
                    <c:v>Aizsargjosla</c:v>
                  </c:pt>
                  <c:pt idx="3">
                    <c:v>Mežaudze</c:v>
                  </c:pt>
                  <c:pt idx="4">
                    <c:v>Aizsargjosla</c:v>
                  </c:pt>
                </c:lvl>
                <c:lvl>
                  <c:pt idx="0">
                    <c:v>Visas biomasas izvākšana</c:v>
                  </c:pt>
                  <c:pt idx="2">
                    <c:v>Stumbra biomasas izvākšana</c:v>
                  </c:pt>
                  <c:pt idx="3">
                    <c:v>Kontrole</c:v>
                  </c:pt>
                </c:lvl>
              </c:multiLvlStrCache>
            </c:multiLvlStrRef>
          </c:cat>
          <c:val>
            <c:numRef>
              <c:f>'N NO3'!$C$3:$C$11</c:f>
              <c:numCache>
                <c:formatCode>General</c:formatCode>
                <c:ptCount val="5"/>
                <c:pt idx="0">
                  <c:v>9.0622879715813856E-2</c:v>
                </c:pt>
                <c:pt idx="1">
                  <c:v>0.2303414947578612</c:v>
                </c:pt>
                <c:pt idx="2">
                  <c:v>7.6426844225261262E-2</c:v>
                </c:pt>
                <c:pt idx="3">
                  <c:v>6.7088219469874685E-2</c:v>
                </c:pt>
                <c:pt idx="4">
                  <c:v>6.8277338509986976E-2</c:v>
                </c:pt>
              </c:numCache>
            </c:numRef>
          </c:val>
        </c:ser>
        <c:ser>
          <c:idx val="2"/>
          <c:order val="2"/>
          <c:tx>
            <c:strRef>
              <c:f>'N NO3'!$D$1:$D$2</c:f>
              <c:strCache>
                <c:ptCount val="1"/>
                <c:pt idx="0">
                  <c:v>2014</c:v>
                </c:pt>
              </c:strCache>
            </c:strRef>
          </c:tx>
          <c:spPr>
            <a:solidFill>
              <a:schemeClr val="accent3"/>
            </a:solidFill>
            <a:ln>
              <a:noFill/>
            </a:ln>
            <a:effectLst/>
          </c:spPr>
          <c:invertIfNegative val="0"/>
          <c:cat>
            <c:multiLvlStrRef>
              <c:f>'N NO3'!$A$3:$A$11</c:f>
              <c:multiLvlStrCache>
                <c:ptCount val="5"/>
                <c:lvl>
                  <c:pt idx="0">
                    <c:v>Izcirtums</c:v>
                  </c:pt>
                  <c:pt idx="1">
                    <c:v>Aizsargjosla</c:v>
                  </c:pt>
                  <c:pt idx="2">
                    <c:v>Aizsargjosla</c:v>
                  </c:pt>
                  <c:pt idx="3">
                    <c:v>Mežaudze</c:v>
                  </c:pt>
                  <c:pt idx="4">
                    <c:v>Aizsargjosla</c:v>
                  </c:pt>
                </c:lvl>
                <c:lvl>
                  <c:pt idx="0">
                    <c:v>Visas biomasas izvākšana</c:v>
                  </c:pt>
                  <c:pt idx="2">
                    <c:v>Stumbra biomasas izvākšana</c:v>
                  </c:pt>
                  <c:pt idx="3">
                    <c:v>Kontrole</c:v>
                  </c:pt>
                </c:lvl>
              </c:multiLvlStrCache>
            </c:multiLvlStrRef>
          </c:cat>
          <c:val>
            <c:numRef>
              <c:f>'N NO3'!$D$3:$D$11</c:f>
              <c:numCache>
                <c:formatCode>General</c:formatCode>
                <c:ptCount val="5"/>
                <c:pt idx="0">
                  <c:v>4.3246270141179939E-2</c:v>
                </c:pt>
                <c:pt idx="1">
                  <c:v>7.8315190362994683E-2</c:v>
                </c:pt>
                <c:pt idx="2">
                  <c:v>4.9377324393165854E-2</c:v>
                </c:pt>
                <c:pt idx="3">
                  <c:v>4.2106617232799466E-2</c:v>
                </c:pt>
                <c:pt idx="4">
                  <c:v>2.5699493513279402E-2</c:v>
                </c:pt>
              </c:numCache>
            </c:numRef>
          </c:val>
        </c:ser>
        <c:dLbls>
          <c:showLegendKey val="0"/>
          <c:showVal val="0"/>
          <c:showCatName val="0"/>
          <c:showSerName val="0"/>
          <c:showPercent val="0"/>
          <c:showBubbleSize val="0"/>
        </c:dLbls>
        <c:gapWidth val="219"/>
        <c:overlap val="-27"/>
        <c:axId val="-753530656"/>
        <c:axId val="-753531200"/>
      </c:barChart>
      <c:catAx>
        <c:axId val="-75353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3531200"/>
        <c:crosses val="autoZero"/>
        <c:auto val="1"/>
        <c:lblAlgn val="ctr"/>
        <c:lblOffset val="100"/>
        <c:noMultiLvlLbl val="0"/>
      </c:catAx>
      <c:valAx>
        <c:axId val="-753531200"/>
        <c:scaling>
          <c:orientation val="minMax"/>
          <c:max val="1.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530656"/>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01E670-C4A1-4206-82F5-306EDCF46856}"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US"/>
        </a:p>
      </dgm:t>
    </dgm:pt>
    <dgm:pt modelId="{EFC43A18-2A36-4468-8FAB-B2E7229EEF64}">
      <dgm:prSet phldrT="[Text]"/>
      <dgm:spPr/>
      <dgm:t>
        <a:bodyPr/>
        <a:lstStyle/>
        <a:p>
          <a:r>
            <a:rPr lang="lv-LV"/>
            <a:t>Definēt mērķi</a:t>
          </a:r>
          <a:endParaRPr lang="en-US"/>
        </a:p>
      </dgm:t>
    </dgm:pt>
    <dgm:pt modelId="{C036FD67-9132-42DD-B141-3DC0B6416F6E}" type="parTrans" cxnId="{C6399432-6DA4-4C6D-ACAA-65BD5BC35EDE}">
      <dgm:prSet/>
      <dgm:spPr/>
      <dgm:t>
        <a:bodyPr/>
        <a:lstStyle/>
        <a:p>
          <a:endParaRPr lang="en-US"/>
        </a:p>
      </dgm:t>
    </dgm:pt>
    <dgm:pt modelId="{0C18CA8C-2A73-43E7-9498-0B64AD04113D}" type="sibTrans" cxnId="{C6399432-6DA4-4C6D-ACAA-65BD5BC35EDE}">
      <dgm:prSet/>
      <dgm:spPr/>
      <dgm:t>
        <a:bodyPr/>
        <a:lstStyle/>
        <a:p>
          <a:endParaRPr lang="en-US"/>
        </a:p>
      </dgm:t>
    </dgm:pt>
    <dgm:pt modelId="{0D7ABCAA-10BE-4395-87AE-8BF6F13DB876}">
      <dgm:prSet phldrT="[Text]" custT="1"/>
      <dgm:spPr/>
      <dgm:t>
        <a:bodyPr/>
        <a:lstStyle/>
        <a:p>
          <a:r>
            <a:rPr lang="lv-LV" sz="1000"/>
            <a:t>Mērķis skaidrs</a:t>
          </a:r>
          <a:endParaRPr lang="en-US" sz="1000"/>
        </a:p>
      </dgm:t>
    </dgm:pt>
    <dgm:pt modelId="{5FDF57D2-ED65-45B7-AF22-DF3069233884}" type="parTrans" cxnId="{E36EDD75-59F2-42F4-9A45-0B0D6887903A}">
      <dgm:prSet/>
      <dgm:spPr/>
      <dgm:t>
        <a:bodyPr/>
        <a:lstStyle/>
        <a:p>
          <a:endParaRPr lang="en-US"/>
        </a:p>
      </dgm:t>
    </dgm:pt>
    <dgm:pt modelId="{435554F2-1790-4F4E-B055-22DD1D524DCC}" type="sibTrans" cxnId="{E36EDD75-59F2-42F4-9A45-0B0D6887903A}">
      <dgm:prSet/>
      <dgm:spPr/>
      <dgm:t>
        <a:bodyPr/>
        <a:lstStyle/>
        <a:p>
          <a:endParaRPr lang="en-US"/>
        </a:p>
      </dgm:t>
    </dgm:pt>
    <dgm:pt modelId="{E815FC09-4688-43A3-B47D-22A7A82A0E75}">
      <dgm:prSet phldrT="[Text]"/>
      <dgm:spPr/>
      <dgm:t>
        <a:bodyPr/>
        <a:lstStyle/>
        <a:p>
          <a:r>
            <a:rPr lang="lv-LV"/>
            <a:t>Definēt konceptuālo ietvaru</a:t>
          </a:r>
          <a:endParaRPr lang="en-US"/>
        </a:p>
      </dgm:t>
    </dgm:pt>
    <dgm:pt modelId="{D06C0A1E-A14F-4FAF-8987-272F39D317BB}" type="parTrans" cxnId="{18FCCCA3-C62C-4FC6-AF92-750BAC87C180}">
      <dgm:prSet/>
      <dgm:spPr/>
      <dgm:t>
        <a:bodyPr/>
        <a:lstStyle/>
        <a:p>
          <a:endParaRPr lang="en-US"/>
        </a:p>
      </dgm:t>
    </dgm:pt>
    <dgm:pt modelId="{544D8CBD-D50E-4A14-9072-6D84B74ACCC4}" type="sibTrans" cxnId="{18FCCCA3-C62C-4FC6-AF92-750BAC87C180}">
      <dgm:prSet/>
      <dgm:spPr/>
      <dgm:t>
        <a:bodyPr/>
        <a:lstStyle/>
        <a:p>
          <a:endParaRPr lang="en-US"/>
        </a:p>
      </dgm:t>
    </dgm:pt>
    <dgm:pt modelId="{63D54128-5599-47EF-BA7F-C45E2C77CD20}">
      <dgm:prSet phldrT="[Text]" custT="1"/>
      <dgm:spPr/>
      <dgm:t>
        <a:bodyPr/>
        <a:lstStyle/>
        <a:p>
          <a:r>
            <a:rPr lang="lv-LV" sz="1000"/>
            <a:t>Konceptuālais ietvars definēts</a:t>
          </a:r>
          <a:endParaRPr lang="en-US" sz="1000"/>
        </a:p>
      </dgm:t>
    </dgm:pt>
    <dgm:pt modelId="{4DF2150C-213E-42B2-AED6-D8F26820350E}" type="parTrans" cxnId="{FA85B1A0-D049-4509-A80E-A02DE251FC70}">
      <dgm:prSet/>
      <dgm:spPr/>
      <dgm:t>
        <a:bodyPr/>
        <a:lstStyle/>
        <a:p>
          <a:endParaRPr lang="en-US"/>
        </a:p>
      </dgm:t>
    </dgm:pt>
    <dgm:pt modelId="{CD8A01C0-DF12-4070-921E-F9BDDAE97CCC}" type="sibTrans" cxnId="{FA85B1A0-D049-4509-A80E-A02DE251FC70}">
      <dgm:prSet/>
      <dgm:spPr/>
      <dgm:t>
        <a:bodyPr/>
        <a:lstStyle/>
        <a:p>
          <a:endParaRPr lang="en-US"/>
        </a:p>
      </dgm:t>
    </dgm:pt>
    <dgm:pt modelId="{D39B8DC0-4E4A-4FC0-96D9-CC9FF2239FFE}">
      <dgm:prSet phldrT="[Text]"/>
      <dgm:spPr/>
      <dgm:t>
        <a:bodyPr/>
        <a:lstStyle/>
        <a:p>
          <a:r>
            <a:rPr lang="lv-LV"/>
            <a:t>Izvēlēties kritērijus un indikatorus</a:t>
          </a:r>
          <a:endParaRPr lang="en-US"/>
        </a:p>
      </dgm:t>
    </dgm:pt>
    <dgm:pt modelId="{8C69452E-1653-4C78-B124-0927982D593F}" type="parTrans" cxnId="{FA964786-03C8-406C-B94C-4B1BCC487809}">
      <dgm:prSet/>
      <dgm:spPr/>
      <dgm:t>
        <a:bodyPr/>
        <a:lstStyle/>
        <a:p>
          <a:endParaRPr lang="en-US"/>
        </a:p>
      </dgm:t>
    </dgm:pt>
    <dgm:pt modelId="{E831D713-AE04-4B0C-8E69-1EA8F5267FB8}" type="sibTrans" cxnId="{FA964786-03C8-406C-B94C-4B1BCC487809}">
      <dgm:prSet/>
      <dgm:spPr/>
      <dgm:t>
        <a:bodyPr/>
        <a:lstStyle/>
        <a:p>
          <a:endParaRPr lang="en-US"/>
        </a:p>
      </dgm:t>
    </dgm:pt>
    <dgm:pt modelId="{14DDD076-0826-47FE-8B20-415888A9305B}">
      <dgm:prSet phldrT="[Text]" custT="1"/>
      <dgm:spPr/>
      <dgm:t>
        <a:bodyPr/>
        <a:lstStyle/>
        <a:p>
          <a:r>
            <a:rPr lang="lv-LV" sz="1000"/>
            <a:t>Kritēriji un indikatori (K&amp;I) izvēlēti</a:t>
          </a:r>
          <a:endParaRPr lang="en-US" sz="1000"/>
        </a:p>
      </dgm:t>
    </dgm:pt>
    <dgm:pt modelId="{19FFC0FA-AD41-447C-BEAD-850E781C1369}" type="parTrans" cxnId="{ADA2BC5B-A02F-4A63-BB65-3069BB656451}">
      <dgm:prSet/>
      <dgm:spPr/>
      <dgm:t>
        <a:bodyPr/>
        <a:lstStyle/>
        <a:p>
          <a:endParaRPr lang="en-US"/>
        </a:p>
      </dgm:t>
    </dgm:pt>
    <dgm:pt modelId="{71DB9B1B-B893-4D55-92F7-1FD9F1A50EE8}" type="sibTrans" cxnId="{ADA2BC5B-A02F-4A63-BB65-3069BB656451}">
      <dgm:prSet/>
      <dgm:spPr/>
      <dgm:t>
        <a:bodyPr/>
        <a:lstStyle/>
        <a:p>
          <a:endParaRPr lang="en-US"/>
        </a:p>
      </dgm:t>
    </dgm:pt>
    <dgm:pt modelId="{2C3E44C1-0A33-4ECE-B987-9B16D602ABE2}">
      <dgm:prSet/>
      <dgm:spPr/>
      <dgm:t>
        <a:bodyPr/>
        <a:lstStyle/>
        <a:p>
          <a:r>
            <a:rPr lang="lv-LV"/>
            <a:t>Pārbaudīt un izvērtēt K&amp;I, izstrādāt rekomendācijas</a:t>
          </a:r>
          <a:endParaRPr lang="en-US"/>
        </a:p>
      </dgm:t>
    </dgm:pt>
    <dgm:pt modelId="{E367DB4F-BE12-4CAC-BA8C-413E06AC89AF}" type="parTrans" cxnId="{8440E7A0-1531-49A8-9D42-EF004BCF4824}">
      <dgm:prSet/>
      <dgm:spPr/>
      <dgm:t>
        <a:bodyPr/>
        <a:lstStyle/>
        <a:p>
          <a:endParaRPr lang="en-US"/>
        </a:p>
      </dgm:t>
    </dgm:pt>
    <dgm:pt modelId="{6DF0E420-9D83-4F70-AA94-5D91F616AC6E}" type="sibTrans" cxnId="{8440E7A0-1531-49A8-9D42-EF004BCF4824}">
      <dgm:prSet/>
      <dgm:spPr/>
      <dgm:t>
        <a:bodyPr/>
        <a:lstStyle/>
        <a:p>
          <a:endParaRPr lang="en-US"/>
        </a:p>
      </dgm:t>
    </dgm:pt>
    <dgm:pt modelId="{A164B885-704E-407F-BC2D-B5EB515B82B7}">
      <dgm:prSet/>
      <dgm:spPr/>
      <dgm:t>
        <a:bodyPr/>
        <a:lstStyle/>
        <a:p>
          <a:r>
            <a:rPr lang="lv-LV"/>
            <a:t>Rekomendācijas K&amp;I pielietošanai, novērtējot MS darbību ietekmi uz vidi, monitoringa sistēma</a:t>
          </a:r>
          <a:endParaRPr lang="en-US"/>
        </a:p>
      </dgm:t>
    </dgm:pt>
    <dgm:pt modelId="{2ECA85DD-D805-4730-AD06-7E6A35B21DD4}" type="parTrans" cxnId="{1301EF30-C060-420C-AFA4-67335107BAD7}">
      <dgm:prSet/>
      <dgm:spPr/>
      <dgm:t>
        <a:bodyPr/>
        <a:lstStyle/>
        <a:p>
          <a:endParaRPr lang="en-US"/>
        </a:p>
      </dgm:t>
    </dgm:pt>
    <dgm:pt modelId="{60439E3E-1919-4FD1-B6E1-AA566A86BE29}" type="sibTrans" cxnId="{1301EF30-C060-420C-AFA4-67335107BAD7}">
      <dgm:prSet/>
      <dgm:spPr/>
      <dgm:t>
        <a:bodyPr/>
        <a:lstStyle/>
        <a:p>
          <a:endParaRPr lang="en-US"/>
        </a:p>
      </dgm:t>
    </dgm:pt>
    <dgm:pt modelId="{50A5A7C8-E04F-4816-BA07-E30BF010CAFE}" type="pres">
      <dgm:prSet presAssocID="{F301E670-C4A1-4206-82F5-306EDCF46856}" presName="rootnode" presStyleCnt="0">
        <dgm:presLayoutVars>
          <dgm:chMax/>
          <dgm:chPref/>
          <dgm:dir/>
          <dgm:animLvl val="lvl"/>
        </dgm:presLayoutVars>
      </dgm:prSet>
      <dgm:spPr/>
      <dgm:t>
        <a:bodyPr/>
        <a:lstStyle/>
        <a:p>
          <a:endParaRPr lang="en-US"/>
        </a:p>
      </dgm:t>
    </dgm:pt>
    <dgm:pt modelId="{99246A95-637E-4B94-905C-AEB88D76A317}" type="pres">
      <dgm:prSet presAssocID="{EFC43A18-2A36-4468-8FAB-B2E7229EEF64}" presName="composite" presStyleCnt="0"/>
      <dgm:spPr/>
    </dgm:pt>
    <dgm:pt modelId="{47868B25-D301-43FA-A62F-4D6F043BD2CE}" type="pres">
      <dgm:prSet presAssocID="{EFC43A18-2A36-4468-8FAB-B2E7229EEF64}" presName="bentUpArrow1" presStyleLbl="alignImgPlace1" presStyleIdx="0" presStyleCnt="3"/>
      <dgm:spPr/>
    </dgm:pt>
    <dgm:pt modelId="{93E1B3C7-5E18-41AF-9AE5-CB2AFB577336}" type="pres">
      <dgm:prSet presAssocID="{EFC43A18-2A36-4468-8FAB-B2E7229EEF64}" presName="ParentText" presStyleLbl="node1" presStyleIdx="0" presStyleCnt="4">
        <dgm:presLayoutVars>
          <dgm:chMax val="1"/>
          <dgm:chPref val="1"/>
          <dgm:bulletEnabled val="1"/>
        </dgm:presLayoutVars>
      </dgm:prSet>
      <dgm:spPr/>
      <dgm:t>
        <a:bodyPr/>
        <a:lstStyle/>
        <a:p>
          <a:endParaRPr lang="en-US"/>
        </a:p>
      </dgm:t>
    </dgm:pt>
    <dgm:pt modelId="{ED685043-B5AC-4EA7-A142-F915C2C63082}" type="pres">
      <dgm:prSet presAssocID="{EFC43A18-2A36-4468-8FAB-B2E7229EEF64}" presName="ChildText" presStyleLbl="revTx" presStyleIdx="0" presStyleCnt="4">
        <dgm:presLayoutVars>
          <dgm:chMax val="0"/>
          <dgm:chPref val="0"/>
          <dgm:bulletEnabled val="1"/>
        </dgm:presLayoutVars>
      </dgm:prSet>
      <dgm:spPr/>
      <dgm:t>
        <a:bodyPr/>
        <a:lstStyle/>
        <a:p>
          <a:endParaRPr lang="en-US"/>
        </a:p>
      </dgm:t>
    </dgm:pt>
    <dgm:pt modelId="{8D9C1ED6-BB89-43E8-BFB3-4FEC924D2324}" type="pres">
      <dgm:prSet presAssocID="{0C18CA8C-2A73-43E7-9498-0B64AD04113D}" presName="sibTrans" presStyleCnt="0"/>
      <dgm:spPr/>
    </dgm:pt>
    <dgm:pt modelId="{30520DCC-51F8-4C79-9FF2-4CBB2913913F}" type="pres">
      <dgm:prSet presAssocID="{E815FC09-4688-43A3-B47D-22A7A82A0E75}" presName="composite" presStyleCnt="0"/>
      <dgm:spPr/>
    </dgm:pt>
    <dgm:pt modelId="{F712CAE6-8ED1-42F4-A829-89A71C01487B}" type="pres">
      <dgm:prSet presAssocID="{E815FC09-4688-43A3-B47D-22A7A82A0E75}" presName="bentUpArrow1" presStyleLbl="alignImgPlace1" presStyleIdx="1" presStyleCnt="3"/>
      <dgm:spPr/>
    </dgm:pt>
    <dgm:pt modelId="{065403E4-A233-4F74-8DB2-E38F37946125}" type="pres">
      <dgm:prSet presAssocID="{E815FC09-4688-43A3-B47D-22A7A82A0E75}" presName="ParentText" presStyleLbl="node1" presStyleIdx="1" presStyleCnt="4">
        <dgm:presLayoutVars>
          <dgm:chMax val="1"/>
          <dgm:chPref val="1"/>
          <dgm:bulletEnabled val="1"/>
        </dgm:presLayoutVars>
      </dgm:prSet>
      <dgm:spPr/>
      <dgm:t>
        <a:bodyPr/>
        <a:lstStyle/>
        <a:p>
          <a:endParaRPr lang="en-US"/>
        </a:p>
      </dgm:t>
    </dgm:pt>
    <dgm:pt modelId="{6ED25DDE-A4D1-4A18-BA7F-A56B5A3BBD5A}" type="pres">
      <dgm:prSet presAssocID="{E815FC09-4688-43A3-B47D-22A7A82A0E75}" presName="ChildText" presStyleLbl="revTx" presStyleIdx="1" presStyleCnt="4" custScaleX="148958" custLinFactNeighborX="24640">
        <dgm:presLayoutVars>
          <dgm:chMax val="0"/>
          <dgm:chPref val="0"/>
          <dgm:bulletEnabled val="1"/>
        </dgm:presLayoutVars>
      </dgm:prSet>
      <dgm:spPr/>
      <dgm:t>
        <a:bodyPr/>
        <a:lstStyle/>
        <a:p>
          <a:endParaRPr lang="en-US"/>
        </a:p>
      </dgm:t>
    </dgm:pt>
    <dgm:pt modelId="{45DA7D98-36E1-4DF3-8E14-4ABDD7C75755}" type="pres">
      <dgm:prSet presAssocID="{544D8CBD-D50E-4A14-9072-6D84B74ACCC4}" presName="sibTrans" presStyleCnt="0"/>
      <dgm:spPr/>
    </dgm:pt>
    <dgm:pt modelId="{1DBF0AFC-A30A-4E98-BB7A-56854A52ABE3}" type="pres">
      <dgm:prSet presAssocID="{D39B8DC0-4E4A-4FC0-96D9-CC9FF2239FFE}" presName="composite" presStyleCnt="0"/>
      <dgm:spPr/>
    </dgm:pt>
    <dgm:pt modelId="{AD28236A-910B-4CF0-9C6F-519B65BBCF30}" type="pres">
      <dgm:prSet presAssocID="{D39B8DC0-4E4A-4FC0-96D9-CC9FF2239FFE}" presName="bentUpArrow1" presStyleLbl="alignImgPlace1" presStyleIdx="2" presStyleCnt="3"/>
      <dgm:spPr/>
    </dgm:pt>
    <dgm:pt modelId="{6C337FDD-AD1B-44B9-B8EC-F94D7E361C57}" type="pres">
      <dgm:prSet presAssocID="{D39B8DC0-4E4A-4FC0-96D9-CC9FF2239FFE}" presName="ParentText" presStyleLbl="node1" presStyleIdx="2" presStyleCnt="4">
        <dgm:presLayoutVars>
          <dgm:chMax val="1"/>
          <dgm:chPref val="1"/>
          <dgm:bulletEnabled val="1"/>
        </dgm:presLayoutVars>
      </dgm:prSet>
      <dgm:spPr/>
      <dgm:t>
        <a:bodyPr/>
        <a:lstStyle/>
        <a:p>
          <a:endParaRPr lang="en-US"/>
        </a:p>
      </dgm:t>
    </dgm:pt>
    <dgm:pt modelId="{48378874-21C9-483A-BFB6-45E1E2C3EB98}" type="pres">
      <dgm:prSet presAssocID="{D39B8DC0-4E4A-4FC0-96D9-CC9FF2239FFE}" presName="ChildText" presStyleLbl="revTx" presStyleIdx="2" presStyleCnt="4">
        <dgm:presLayoutVars>
          <dgm:chMax val="0"/>
          <dgm:chPref val="0"/>
          <dgm:bulletEnabled val="1"/>
        </dgm:presLayoutVars>
      </dgm:prSet>
      <dgm:spPr/>
      <dgm:t>
        <a:bodyPr/>
        <a:lstStyle/>
        <a:p>
          <a:endParaRPr lang="en-US"/>
        </a:p>
      </dgm:t>
    </dgm:pt>
    <dgm:pt modelId="{FC4E5555-AD1F-4641-AE3F-72B9ABB372EE}" type="pres">
      <dgm:prSet presAssocID="{E831D713-AE04-4B0C-8E69-1EA8F5267FB8}" presName="sibTrans" presStyleCnt="0"/>
      <dgm:spPr/>
    </dgm:pt>
    <dgm:pt modelId="{E633CB5F-2FE8-4396-9321-A67AC7AC03B4}" type="pres">
      <dgm:prSet presAssocID="{2C3E44C1-0A33-4ECE-B987-9B16D602ABE2}" presName="composite" presStyleCnt="0"/>
      <dgm:spPr/>
    </dgm:pt>
    <dgm:pt modelId="{C4C925DB-CF75-4FC2-A9EC-16C8200A0387}" type="pres">
      <dgm:prSet presAssocID="{2C3E44C1-0A33-4ECE-B987-9B16D602ABE2}" presName="ParentText" presStyleLbl="node1" presStyleIdx="3" presStyleCnt="4">
        <dgm:presLayoutVars>
          <dgm:chMax val="1"/>
          <dgm:chPref val="1"/>
          <dgm:bulletEnabled val="1"/>
        </dgm:presLayoutVars>
      </dgm:prSet>
      <dgm:spPr/>
      <dgm:t>
        <a:bodyPr/>
        <a:lstStyle/>
        <a:p>
          <a:endParaRPr lang="en-US"/>
        </a:p>
      </dgm:t>
    </dgm:pt>
    <dgm:pt modelId="{32D9C960-38A2-4F10-896A-F3113F02692B}" type="pres">
      <dgm:prSet presAssocID="{2C3E44C1-0A33-4ECE-B987-9B16D602ABE2}" presName="FinalChildText" presStyleLbl="revTx" presStyleIdx="3" presStyleCnt="4" custScaleX="204808" custScaleY="136810" custLinFactNeighborX="52730" custLinFactNeighborY="-5002">
        <dgm:presLayoutVars>
          <dgm:chMax val="0"/>
          <dgm:chPref val="0"/>
          <dgm:bulletEnabled val="1"/>
        </dgm:presLayoutVars>
      </dgm:prSet>
      <dgm:spPr/>
      <dgm:t>
        <a:bodyPr/>
        <a:lstStyle/>
        <a:p>
          <a:endParaRPr lang="en-US"/>
        </a:p>
      </dgm:t>
    </dgm:pt>
  </dgm:ptLst>
  <dgm:cxnLst>
    <dgm:cxn modelId="{FC422B24-CE3B-49C1-8CB7-C12089F90923}" type="presOf" srcId="{A164B885-704E-407F-BC2D-B5EB515B82B7}" destId="{32D9C960-38A2-4F10-896A-F3113F02692B}" srcOrd="0" destOrd="0" presId="urn:microsoft.com/office/officeart/2005/8/layout/StepDownProcess"/>
    <dgm:cxn modelId="{8E706B5D-8F08-4C68-AC5D-6391E278212A}" type="presOf" srcId="{E815FC09-4688-43A3-B47D-22A7A82A0E75}" destId="{065403E4-A233-4F74-8DB2-E38F37946125}" srcOrd="0" destOrd="0" presId="urn:microsoft.com/office/officeart/2005/8/layout/StepDownProcess"/>
    <dgm:cxn modelId="{F10C1E8E-23FC-4B38-9A30-E2E1CDC31171}" type="presOf" srcId="{F301E670-C4A1-4206-82F5-306EDCF46856}" destId="{50A5A7C8-E04F-4816-BA07-E30BF010CAFE}" srcOrd="0" destOrd="0" presId="urn:microsoft.com/office/officeart/2005/8/layout/StepDownProcess"/>
    <dgm:cxn modelId="{FA964786-03C8-406C-B94C-4B1BCC487809}" srcId="{F301E670-C4A1-4206-82F5-306EDCF46856}" destId="{D39B8DC0-4E4A-4FC0-96D9-CC9FF2239FFE}" srcOrd="2" destOrd="0" parTransId="{8C69452E-1653-4C78-B124-0927982D593F}" sibTransId="{E831D713-AE04-4B0C-8E69-1EA8F5267FB8}"/>
    <dgm:cxn modelId="{C5BEAFE7-0B0C-42C4-ADF2-EE3B8CA17598}" type="presOf" srcId="{D39B8DC0-4E4A-4FC0-96D9-CC9FF2239FFE}" destId="{6C337FDD-AD1B-44B9-B8EC-F94D7E361C57}" srcOrd="0" destOrd="0" presId="urn:microsoft.com/office/officeart/2005/8/layout/StepDownProcess"/>
    <dgm:cxn modelId="{ADA2BC5B-A02F-4A63-BB65-3069BB656451}" srcId="{D39B8DC0-4E4A-4FC0-96D9-CC9FF2239FFE}" destId="{14DDD076-0826-47FE-8B20-415888A9305B}" srcOrd="0" destOrd="0" parTransId="{19FFC0FA-AD41-447C-BEAD-850E781C1369}" sibTransId="{71DB9B1B-B893-4D55-92F7-1FD9F1A50EE8}"/>
    <dgm:cxn modelId="{18FCCCA3-C62C-4FC6-AF92-750BAC87C180}" srcId="{F301E670-C4A1-4206-82F5-306EDCF46856}" destId="{E815FC09-4688-43A3-B47D-22A7A82A0E75}" srcOrd="1" destOrd="0" parTransId="{D06C0A1E-A14F-4FAF-8987-272F39D317BB}" sibTransId="{544D8CBD-D50E-4A14-9072-6D84B74ACCC4}"/>
    <dgm:cxn modelId="{FA85B1A0-D049-4509-A80E-A02DE251FC70}" srcId="{E815FC09-4688-43A3-B47D-22A7A82A0E75}" destId="{63D54128-5599-47EF-BA7F-C45E2C77CD20}" srcOrd="0" destOrd="0" parTransId="{4DF2150C-213E-42B2-AED6-D8F26820350E}" sibTransId="{CD8A01C0-DF12-4070-921E-F9BDDAE97CCC}"/>
    <dgm:cxn modelId="{8440E7A0-1531-49A8-9D42-EF004BCF4824}" srcId="{F301E670-C4A1-4206-82F5-306EDCF46856}" destId="{2C3E44C1-0A33-4ECE-B987-9B16D602ABE2}" srcOrd="3" destOrd="0" parTransId="{E367DB4F-BE12-4CAC-BA8C-413E06AC89AF}" sibTransId="{6DF0E420-9D83-4F70-AA94-5D91F616AC6E}"/>
    <dgm:cxn modelId="{E36EDD75-59F2-42F4-9A45-0B0D6887903A}" srcId="{EFC43A18-2A36-4468-8FAB-B2E7229EEF64}" destId="{0D7ABCAA-10BE-4395-87AE-8BF6F13DB876}" srcOrd="0" destOrd="0" parTransId="{5FDF57D2-ED65-45B7-AF22-DF3069233884}" sibTransId="{435554F2-1790-4F4E-B055-22DD1D524DCC}"/>
    <dgm:cxn modelId="{383172C6-BE5D-4BEA-B991-B694113B46A8}" type="presOf" srcId="{14DDD076-0826-47FE-8B20-415888A9305B}" destId="{48378874-21C9-483A-BFB6-45E1E2C3EB98}" srcOrd="0" destOrd="0" presId="urn:microsoft.com/office/officeart/2005/8/layout/StepDownProcess"/>
    <dgm:cxn modelId="{A81451C8-C37F-413C-8662-9F63FE9FCDA5}" type="presOf" srcId="{0D7ABCAA-10BE-4395-87AE-8BF6F13DB876}" destId="{ED685043-B5AC-4EA7-A142-F915C2C63082}" srcOrd="0" destOrd="0" presId="urn:microsoft.com/office/officeart/2005/8/layout/StepDownProcess"/>
    <dgm:cxn modelId="{1301EF30-C060-420C-AFA4-67335107BAD7}" srcId="{2C3E44C1-0A33-4ECE-B987-9B16D602ABE2}" destId="{A164B885-704E-407F-BC2D-B5EB515B82B7}" srcOrd="0" destOrd="0" parTransId="{2ECA85DD-D805-4730-AD06-7E6A35B21DD4}" sibTransId="{60439E3E-1919-4FD1-B6E1-AA566A86BE29}"/>
    <dgm:cxn modelId="{D190C362-E716-48CE-91EF-83546291DFC1}" type="presOf" srcId="{63D54128-5599-47EF-BA7F-C45E2C77CD20}" destId="{6ED25DDE-A4D1-4A18-BA7F-A56B5A3BBD5A}" srcOrd="0" destOrd="0" presId="urn:microsoft.com/office/officeart/2005/8/layout/StepDownProcess"/>
    <dgm:cxn modelId="{C6399432-6DA4-4C6D-ACAA-65BD5BC35EDE}" srcId="{F301E670-C4A1-4206-82F5-306EDCF46856}" destId="{EFC43A18-2A36-4468-8FAB-B2E7229EEF64}" srcOrd="0" destOrd="0" parTransId="{C036FD67-9132-42DD-B141-3DC0B6416F6E}" sibTransId="{0C18CA8C-2A73-43E7-9498-0B64AD04113D}"/>
    <dgm:cxn modelId="{7B7FAAF8-F43E-4E38-A30F-BE9702B8D710}" type="presOf" srcId="{EFC43A18-2A36-4468-8FAB-B2E7229EEF64}" destId="{93E1B3C7-5E18-41AF-9AE5-CB2AFB577336}" srcOrd="0" destOrd="0" presId="urn:microsoft.com/office/officeart/2005/8/layout/StepDownProcess"/>
    <dgm:cxn modelId="{70F7AA9C-3A96-4280-9BA5-7B339980D682}" type="presOf" srcId="{2C3E44C1-0A33-4ECE-B987-9B16D602ABE2}" destId="{C4C925DB-CF75-4FC2-A9EC-16C8200A0387}" srcOrd="0" destOrd="0" presId="urn:microsoft.com/office/officeart/2005/8/layout/StepDownProcess"/>
    <dgm:cxn modelId="{04DEED95-3308-488C-9CE0-AF8BC3408EEB}" type="presParOf" srcId="{50A5A7C8-E04F-4816-BA07-E30BF010CAFE}" destId="{99246A95-637E-4B94-905C-AEB88D76A317}" srcOrd="0" destOrd="0" presId="urn:microsoft.com/office/officeart/2005/8/layout/StepDownProcess"/>
    <dgm:cxn modelId="{0E7E903F-143E-45BC-A14A-C1AA3BF91003}" type="presParOf" srcId="{99246A95-637E-4B94-905C-AEB88D76A317}" destId="{47868B25-D301-43FA-A62F-4D6F043BD2CE}" srcOrd="0" destOrd="0" presId="urn:microsoft.com/office/officeart/2005/8/layout/StepDownProcess"/>
    <dgm:cxn modelId="{F7D5BC8E-3E5A-438A-BCDE-4F30A85CADC1}" type="presParOf" srcId="{99246A95-637E-4B94-905C-AEB88D76A317}" destId="{93E1B3C7-5E18-41AF-9AE5-CB2AFB577336}" srcOrd="1" destOrd="0" presId="urn:microsoft.com/office/officeart/2005/8/layout/StepDownProcess"/>
    <dgm:cxn modelId="{C66C6FEB-1E6D-400E-9186-14FFF193EC4C}" type="presParOf" srcId="{99246A95-637E-4B94-905C-AEB88D76A317}" destId="{ED685043-B5AC-4EA7-A142-F915C2C63082}" srcOrd="2" destOrd="0" presId="urn:microsoft.com/office/officeart/2005/8/layout/StepDownProcess"/>
    <dgm:cxn modelId="{40EF1CCF-D8C7-4638-9454-448697858F8C}" type="presParOf" srcId="{50A5A7C8-E04F-4816-BA07-E30BF010CAFE}" destId="{8D9C1ED6-BB89-43E8-BFB3-4FEC924D2324}" srcOrd="1" destOrd="0" presId="urn:microsoft.com/office/officeart/2005/8/layout/StepDownProcess"/>
    <dgm:cxn modelId="{4B3FA26C-51E6-4B47-AD3E-1DEFB959F9C6}" type="presParOf" srcId="{50A5A7C8-E04F-4816-BA07-E30BF010CAFE}" destId="{30520DCC-51F8-4C79-9FF2-4CBB2913913F}" srcOrd="2" destOrd="0" presId="urn:microsoft.com/office/officeart/2005/8/layout/StepDownProcess"/>
    <dgm:cxn modelId="{B6829EF7-0096-464D-A737-8CDBCC641230}" type="presParOf" srcId="{30520DCC-51F8-4C79-9FF2-4CBB2913913F}" destId="{F712CAE6-8ED1-42F4-A829-89A71C01487B}" srcOrd="0" destOrd="0" presId="urn:microsoft.com/office/officeart/2005/8/layout/StepDownProcess"/>
    <dgm:cxn modelId="{E1AA6193-C956-40FB-96B7-521F5B66904A}" type="presParOf" srcId="{30520DCC-51F8-4C79-9FF2-4CBB2913913F}" destId="{065403E4-A233-4F74-8DB2-E38F37946125}" srcOrd="1" destOrd="0" presId="urn:microsoft.com/office/officeart/2005/8/layout/StepDownProcess"/>
    <dgm:cxn modelId="{C9B3391E-4CDD-4229-B162-FF544872ABFA}" type="presParOf" srcId="{30520DCC-51F8-4C79-9FF2-4CBB2913913F}" destId="{6ED25DDE-A4D1-4A18-BA7F-A56B5A3BBD5A}" srcOrd="2" destOrd="0" presId="urn:microsoft.com/office/officeart/2005/8/layout/StepDownProcess"/>
    <dgm:cxn modelId="{A4417574-D21C-4748-BC15-D9473E68687C}" type="presParOf" srcId="{50A5A7C8-E04F-4816-BA07-E30BF010CAFE}" destId="{45DA7D98-36E1-4DF3-8E14-4ABDD7C75755}" srcOrd="3" destOrd="0" presId="urn:microsoft.com/office/officeart/2005/8/layout/StepDownProcess"/>
    <dgm:cxn modelId="{8E2BCD89-0391-4A0F-B428-27FBE002E0A3}" type="presParOf" srcId="{50A5A7C8-E04F-4816-BA07-E30BF010CAFE}" destId="{1DBF0AFC-A30A-4E98-BB7A-56854A52ABE3}" srcOrd="4" destOrd="0" presId="urn:microsoft.com/office/officeart/2005/8/layout/StepDownProcess"/>
    <dgm:cxn modelId="{C1E5E7F5-99EC-4506-8E28-0F180755E2C4}" type="presParOf" srcId="{1DBF0AFC-A30A-4E98-BB7A-56854A52ABE3}" destId="{AD28236A-910B-4CF0-9C6F-519B65BBCF30}" srcOrd="0" destOrd="0" presId="urn:microsoft.com/office/officeart/2005/8/layout/StepDownProcess"/>
    <dgm:cxn modelId="{043B8DA8-8B5F-4711-9381-9175488475C5}" type="presParOf" srcId="{1DBF0AFC-A30A-4E98-BB7A-56854A52ABE3}" destId="{6C337FDD-AD1B-44B9-B8EC-F94D7E361C57}" srcOrd="1" destOrd="0" presId="urn:microsoft.com/office/officeart/2005/8/layout/StepDownProcess"/>
    <dgm:cxn modelId="{CFC76C79-661E-4D9B-9485-E87DC0B7652D}" type="presParOf" srcId="{1DBF0AFC-A30A-4E98-BB7A-56854A52ABE3}" destId="{48378874-21C9-483A-BFB6-45E1E2C3EB98}" srcOrd="2" destOrd="0" presId="urn:microsoft.com/office/officeart/2005/8/layout/StepDownProcess"/>
    <dgm:cxn modelId="{A991719F-0E34-4CC2-AC7E-44CAD84D4AA9}" type="presParOf" srcId="{50A5A7C8-E04F-4816-BA07-E30BF010CAFE}" destId="{FC4E5555-AD1F-4641-AE3F-72B9ABB372EE}" srcOrd="5" destOrd="0" presId="urn:microsoft.com/office/officeart/2005/8/layout/StepDownProcess"/>
    <dgm:cxn modelId="{DBA43307-491B-4F49-BFAA-77E9EFD623C1}" type="presParOf" srcId="{50A5A7C8-E04F-4816-BA07-E30BF010CAFE}" destId="{E633CB5F-2FE8-4396-9321-A67AC7AC03B4}" srcOrd="6" destOrd="0" presId="urn:microsoft.com/office/officeart/2005/8/layout/StepDownProcess"/>
    <dgm:cxn modelId="{8855D9A5-F7FD-4CED-9F56-BD869601459D}" type="presParOf" srcId="{E633CB5F-2FE8-4396-9321-A67AC7AC03B4}" destId="{C4C925DB-CF75-4FC2-A9EC-16C8200A0387}" srcOrd="0" destOrd="0" presId="urn:microsoft.com/office/officeart/2005/8/layout/StepDownProcess"/>
    <dgm:cxn modelId="{72AD76C4-36D4-4211-A62A-0B38015DA7FA}" type="presParOf" srcId="{E633CB5F-2FE8-4396-9321-A67AC7AC03B4}" destId="{32D9C960-38A2-4F10-896A-F3113F02692B}" srcOrd="1" destOrd="0" presId="urn:microsoft.com/office/officeart/2005/8/layout/StepDownProces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ABDBB98-8456-4C03-B738-7B461345BEF0}" type="doc">
      <dgm:prSet loTypeId="urn:microsoft.com/office/officeart/2005/8/layout/process1" loCatId="process" qsTypeId="urn:microsoft.com/office/officeart/2005/8/quickstyle/simple1" qsCatId="simple" csTypeId="urn:microsoft.com/office/officeart/2005/8/colors/accent1_2" csCatId="accent1" phldr="1"/>
      <dgm:spPr/>
    </dgm:pt>
    <dgm:pt modelId="{1D82DD3E-16D4-4A5A-BBEC-635253BA7BC9}">
      <dgm:prSet phldrT="[Text]"/>
      <dgm:spPr>
        <a:solidFill>
          <a:srgbClr val="CC3399"/>
        </a:solidFill>
      </dgm:spPr>
      <dgm:t>
        <a:bodyPr/>
        <a:lstStyle/>
        <a:p>
          <a:r>
            <a:rPr lang="lv-LV" dirty="0" smtClean="0"/>
            <a:t>Darbība</a:t>
          </a:r>
          <a:endParaRPr lang="en-US" dirty="0"/>
        </a:p>
      </dgm:t>
    </dgm:pt>
    <dgm:pt modelId="{11333DA6-3FB6-4328-A105-8A2FF5B45941}" type="parTrans" cxnId="{77748AE9-F085-4DAD-8911-9E9A6B63A18C}">
      <dgm:prSet/>
      <dgm:spPr/>
      <dgm:t>
        <a:bodyPr/>
        <a:lstStyle/>
        <a:p>
          <a:endParaRPr lang="en-US"/>
        </a:p>
      </dgm:t>
    </dgm:pt>
    <dgm:pt modelId="{72F0CECA-CE97-42BF-A650-B69C576FF965}" type="sibTrans" cxnId="{77748AE9-F085-4DAD-8911-9E9A6B63A18C}">
      <dgm:prSet/>
      <dgm:spPr/>
      <dgm:t>
        <a:bodyPr/>
        <a:lstStyle/>
        <a:p>
          <a:endParaRPr lang="en-US"/>
        </a:p>
      </dgm:t>
    </dgm:pt>
    <dgm:pt modelId="{5332B811-A509-4956-BA2A-C944A477D0D6}">
      <dgm:prSet phldrT="[Text]"/>
      <dgm:spPr>
        <a:solidFill>
          <a:srgbClr val="CC3399"/>
        </a:solidFill>
      </dgm:spPr>
      <dgm:t>
        <a:bodyPr/>
        <a:lstStyle/>
        <a:p>
          <a:r>
            <a:rPr lang="lv-LV" dirty="0" smtClean="0"/>
            <a:t>Ekosistēmas procesi, kas saistīti ar:</a:t>
          </a:r>
        </a:p>
        <a:p>
          <a:r>
            <a:rPr lang="lv-LV" dirty="0" smtClean="0"/>
            <a:t>- augsni</a:t>
          </a:r>
        </a:p>
        <a:p>
          <a:r>
            <a:rPr lang="lv-LV" dirty="0" smtClean="0"/>
            <a:t>- ūdeņiem</a:t>
          </a:r>
        </a:p>
        <a:p>
          <a:r>
            <a:rPr lang="lv-LV" dirty="0" smtClean="0"/>
            <a:t>- bioloģisko daudzveidību</a:t>
          </a:r>
        </a:p>
        <a:p>
          <a:r>
            <a:rPr lang="lv-LV" dirty="0" smtClean="0"/>
            <a:t>...</a:t>
          </a:r>
        </a:p>
      </dgm:t>
    </dgm:pt>
    <dgm:pt modelId="{A2BA3590-924E-414B-8FC4-814A84C44920}" type="parTrans" cxnId="{4C9AA7D1-2ACF-4DDA-A68F-D10627F79586}">
      <dgm:prSet/>
      <dgm:spPr/>
      <dgm:t>
        <a:bodyPr/>
        <a:lstStyle/>
        <a:p>
          <a:endParaRPr lang="en-US"/>
        </a:p>
      </dgm:t>
    </dgm:pt>
    <dgm:pt modelId="{EAB5E66A-72E8-45D4-B112-44449B4883DA}" type="sibTrans" cxnId="{4C9AA7D1-2ACF-4DDA-A68F-D10627F79586}">
      <dgm:prSet/>
      <dgm:spPr/>
      <dgm:t>
        <a:bodyPr/>
        <a:lstStyle/>
        <a:p>
          <a:endParaRPr lang="en-US"/>
        </a:p>
      </dgm:t>
    </dgm:pt>
    <dgm:pt modelId="{2645054D-D912-4BB0-B068-0DF9888EE0E4}">
      <dgm:prSet phldrT="[Text]"/>
      <dgm:spPr>
        <a:solidFill>
          <a:srgbClr val="CC3399"/>
        </a:solidFill>
      </dgm:spPr>
      <dgm:t>
        <a:bodyPr/>
        <a:lstStyle/>
        <a:p>
          <a:r>
            <a:rPr lang="lv-LV" dirty="0" smtClean="0"/>
            <a:t>Ekosistēmas funkcijas, kas saistītas ar:</a:t>
          </a:r>
        </a:p>
        <a:p>
          <a:r>
            <a:rPr lang="lv-LV" dirty="0" smtClean="0"/>
            <a:t>- augsni</a:t>
          </a:r>
        </a:p>
        <a:p>
          <a:r>
            <a:rPr lang="lv-LV" dirty="0" smtClean="0"/>
            <a:t>- ūdeņiem</a:t>
          </a:r>
        </a:p>
        <a:p>
          <a:r>
            <a:rPr lang="lv-LV" dirty="0" smtClean="0"/>
            <a:t>- bioloģisko daudzveidību</a:t>
          </a:r>
        </a:p>
        <a:p>
          <a:r>
            <a:rPr lang="lv-LV" dirty="0"/>
            <a:t>...</a:t>
          </a:r>
          <a:endParaRPr lang="en-US" dirty="0"/>
        </a:p>
      </dgm:t>
    </dgm:pt>
    <dgm:pt modelId="{5DD41F13-2D64-4CB7-A19F-9A5F44DCDAA1}" type="parTrans" cxnId="{CF57B1F3-BCC6-4195-A84F-2AD6AF636C9A}">
      <dgm:prSet/>
      <dgm:spPr/>
      <dgm:t>
        <a:bodyPr/>
        <a:lstStyle/>
        <a:p>
          <a:endParaRPr lang="en-US"/>
        </a:p>
      </dgm:t>
    </dgm:pt>
    <dgm:pt modelId="{5390E235-806A-4091-9C32-D19E05BDACA5}" type="sibTrans" cxnId="{CF57B1F3-BCC6-4195-A84F-2AD6AF636C9A}">
      <dgm:prSet/>
      <dgm:spPr/>
      <dgm:t>
        <a:bodyPr/>
        <a:lstStyle/>
        <a:p>
          <a:endParaRPr lang="en-US"/>
        </a:p>
      </dgm:t>
    </dgm:pt>
    <dgm:pt modelId="{DC103E2C-8B38-4A4B-94F7-5F8680423F31}">
      <dgm:prSet/>
      <dgm:spPr>
        <a:solidFill>
          <a:srgbClr val="CC3399"/>
        </a:solidFill>
      </dgm:spPr>
      <dgm:t>
        <a:bodyPr/>
        <a:lstStyle/>
        <a:p>
          <a:r>
            <a:rPr lang="lv-LV" dirty="0" smtClean="0"/>
            <a:t>Ekosistēmas labumi un pakalpojumi</a:t>
          </a:r>
          <a:endParaRPr lang="en-US" dirty="0"/>
        </a:p>
      </dgm:t>
    </dgm:pt>
    <dgm:pt modelId="{602ED46E-588F-46F9-B877-2A77340EFEC3}" type="parTrans" cxnId="{4FCB7223-FDD0-4DB6-AD7D-C328B799356B}">
      <dgm:prSet/>
      <dgm:spPr/>
      <dgm:t>
        <a:bodyPr/>
        <a:lstStyle/>
        <a:p>
          <a:endParaRPr lang="en-US"/>
        </a:p>
      </dgm:t>
    </dgm:pt>
    <dgm:pt modelId="{BA2E2183-8FF1-4A20-8DC7-4411E94115B3}" type="sibTrans" cxnId="{4FCB7223-FDD0-4DB6-AD7D-C328B799356B}">
      <dgm:prSet/>
      <dgm:spPr/>
      <dgm:t>
        <a:bodyPr/>
        <a:lstStyle/>
        <a:p>
          <a:endParaRPr lang="en-US"/>
        </a:p>
      </dgm:t>
    </dgm:pt>
    <dgm:pt modelId="{94979C77-D73E-447D-B37C-826D82C8D938}" type="pres">
      <dgm:prSet presAssocID="{FABDBB98-8456-4C03-B738-7B461345BEF0}" presName="Name0" presStyleCnt="0">
        <dgm:presLayoutVars>
          <dgm:dir/>
          <dgm:resizeHandles val="exact"/>
        </dgm:presLayoutVars>
      </dgm:prSet>
      <dgm:spPr/>
    </dgm:pt>
    <dgm:pt modelId="{6632C105-8B51-438F-908D-B5597C83552B}" type="pres">
      <dgm:prSet presAssocID="{1D82DD3E-16D4-4A5A-BBEC-635253BA7BC9}" presName="node" presStyleLbl="node1" presStyleIdx="0" presStyleCnt="4">
        <dgm:presLayoutVars>
          <dgm:bulletEnabled val="1"/>
        </dgm:presLayoutVars>
      </dgm:prSet>
      <dgm:spPr/>
      <dgm:t>
        <a:bodyPr/>
        <a:lstStyle/>
        <a:p>
          <a:endParaRPr lang="en-US"/>
        </a:p>
      </dgm:t>
    </dgm:pt>
    <dgm:pt modelId="{E4F77DCC-311E-4A99-8287-2AC194CF5003}" type="pres">
      <dgm:prSet presAssocID="{72F0CECA-CE97-42BF-A650-B69C576FF965}" presName="sibTrans" presStyleLbl="sibTrans2D1" presStyleIdx="0" presStyleCnt="3"/>
      <dgm:spPr/>
      <dgm:t>
        <a:bodyPr/>
        <a:lstStyle/>
        <a:p>
          <a:endParaRPr lang="en-US"/>
        </a:p>
      </dgm:t>
    </dgm:pt>
    <dgm:pt modelId="{7F708A73-FCB8-4640-8C83-2BAEEFF38644}" type="pres">
      <dgm:prSet presAssocID="{72F0CECA-CE97-42BF-A650-B69C576FF965}" presName="connectorText" presStyleLbl="sibTrans2D1" presStyleIdx="0" presStyleCnt="3"/>
      <dgm:spPr/>
      <dgm:t>
        <a:bodyPr/>
        <a:lstStyle/>
        <a:p>
          <a:endParaRPr lang="en-US"/>
        </a:p>
      </dgm:t>
    </dgm:pt>
    <dgm:pt modelId="{3A2869BE-2690-4101-A9D5-F3ED5C02612F}" type="pres">
      <dgm:prSet presAssocID="{5332B811-A509-4956-BA2A-C944A477D0D6}" presName="node" presStyleLbl="node1" presStyleIdx="1" presStyleCnt="4">
        <dgm:presLayoutVars>
          <dgm:bulletEnabled val="1"/>
        </dgm:presLayoutVars>
      </dgm:prSet>
      <dgm:spPr/>
      <dgm:t>
        <a:bodyPr/>
        <a:lstStyle/>
        <a:p>
          <a:endParaRPr lang="en-US"/>
        </a:p>
      </dgm:t>
    </dgm:pt>
    <dgm:pt modelId="{2C79C0C2-A7E0-4547-9B1B-B7B7540E5192}" type="pres">
      <dgm:prSet presAssocID="{EAB5E66A-72E8-45D4-B112-44449B4883DA}" presName="sibTrans" presStyleLbl="sibTrans2D1" presStyleIdx="1" presStyleCnt="3"/>
      <dgm:spPr/>
      <dgm:t>
        <a:bodyPr/>
        <a:lstStyle/>
        <a:p>
          <a:endParaRPr lang="en-US"/>
        </a:p>
      </dgm:t>
    </dgm:pt>
    <dgm:pt modelId="{F44F8AD6-1C3A-441F-9D43-267F7839BB50}" type="pres">
      <dgm:prSet presAssocID="{EAB5E66A-72E8-45D4-B112-44449B4883DA}" presName="connectorText" presStyleLbl="sibTrans2D1" presStyleIdx="1" presStyleCnt="3"/>
      <dgm:spPr/>
      <dgm:t>
        <a:bodyPr/>
        <a:lstStyle/>
        <a:p>
          <a:endParaRPr lang="en-US"/>
        </a:p>
      </dgm:t>
    </dgm:pt>
    <dgm:pt modelId="{498AE26A-0E87-4AF6-9223-AEC4E79CC5C0}" type="pres">
      <dgm:prSet presAssocID="{2645054D-D912-4BB0-B068-0DF9888EE0E4}" presName="node" presStyleLbl="node1" presStyleIdx="2" presStyleCnt="4">
        <dgm:presLayoutVars>
          <dgm:bulletEnabled val="1"/>
        </dgm:presLayoutVars>
      </dgm:prSet>
      <dgm:spPr/>
      <dgm:t>
        <a:bodyPr/>
        <a:lstStyle/>
        <a:p>
          <a:endParaRPr lang="en-US"/>
        </a:p>
      </dgm:t>
    </dgm:pt>
    <dgm:pt modelId="{039B067C-A601-4BE0-BCDD-0138B8C03438}" type="pres">
      <dgm:prSet presAssocID="{5390E235-806A-4091-9C32-D19E05BDACA5}" presName="sibTrans" presStyleLbl="sibTrans2D1" presStyleIdx="2" presStyleCnt="3"/>
      <dgm:spPr/>
      <dgm:t>
        <a:bodyPr/>
        <a:lstStyle/>
        <a:p>
          <a:endParaRPr lang="en-US"/>
        </a:p>
      </dgm:t>
    </dgm:pt>
    <dgm:pt modelId="{A659E1C5-0BA3-4CE4-8919-7DF14E978A65}" type="pres">
      <dgm:prSet presAssocID="{5390E235-806A-4091-9C32-D19E05BDACA5}" presName="connectorText" presStyleLbl="sibTrans2D1" presStyleIdx="2" presStyleCnt="3"/>
      <dgm:spPr/>
      <dgm:t>
        <a:bodyPr/>
        <a:lstStyle/>
        <a:p>
          <a:endParaRPr lang="en-US"/>
        </a:p>
      </dgm:t>
    </dgm:pt>
    <dgm:pt modelId="{ADA741F7-D8BE-4B32-A244-2E8D5B0C012A}" type="pres">
      <dgm:prSet presAssocID="{DC103E2C-8B38-4A4B-94F7-5F8680423F31}" presName="node" presStyleLbl="node1" presStyleIdx="3" presStyleCnt="4">
        <dgm:presLayoutVars>
          <dgm:bulletEnabled val="1"/>
        </dgm:presLayoutVars>
      </dgm:prSet>
      <dgm:spPr/>
      <dgm:t>
        <a:bodyPr/>
        <a:lstStyle/>
        <a:p>
          <a:endParaRPr lang="en-US"/>
        </a:p>
      </dgm:t>
    </dgm:pt>
  </dgm:ptLst>
  <dgm:cxnLst>
    <dgm:cxn modelId="{CF57B1F3-BCC6-4195-A84F-2AD6AF636C9A}" srcId="{FABDBB98-8456-4C03-B738-7B461345BEF0}" destId="{2645054D-D912-4BB0-B068-0DF9888EE0E4}" srcOrd="2" destOrd="0" parTransId="{5DD41F13-2D64-4CB7-A19F-9A5F44DCDAA1}" sibTransId="{5390E235-806A-4091-9C32-D19E05BDACA5}"/>
    <dgm:cxn modelId="{22D0EEB1-7755-4F98-B313-9C438EDC6892}" type="presOf" srcId="{5332B811-A509-4956-BA2A-C944A477D0D6}" destId="{3A2869BE-2690-4101-A9D5-F3ED5C02612F}" srcOrd="0" destOrd="0" presId="urn:microsoft.com/office/officeart/2005/8/layout/process1"/>
    <dgm:cxn modelId="{CF3CC6B7-63CC-4096-BA26-0059BC40ED50}" type="presOf" srcId="{EAB5E66A-72E8-45D4-B112-44449B4883DA}" destId="{F44F8AD6-1C3A-441F-9D43-267F7839BB50}" srcOrd="1" destOrd="0" presId="urn:microsoft.com/office/officeart/2005/8/layout/process1"/>
    <dgm:cxn modelId="{1D06C9E7-996B-464A-8FFC-5E6D9C19B6A7}" type="presOf" srcId="{5390E235-806A-4091-9C32-D19E05BDACA5}" destId="{A659E1C5-0BA3-4CE4-8919-7DF14E978A65}" srcOrd="1" destOrd="0" presId="urn:microsoft.com/office/officeart/2005/8/layout/process1"/>
    <dgm:cxn modelId="{4C9AA7D1-2ACF-4DDA-A68F-D10627F79586}" srcId="{FABDBB98-8456-4C03-B738-7B461345BEF0}" destId="{5332B811-A509-4956-BA2A-C944A477D0D6}" srcOrd="1" destOrd="0" parTransId="{A2BA3590-924E-414B-8FC4-814A84C44920}" sibTransId="{EAB5E66A-72E8-45D4-B112-44449B4883DA}"/>
    <dgm:cxn modelId="{C5DF6A0A-41E5-484B-9A28-02D971893A20}" type="presOf" srcId="{FABDBB98-8456-4C03-B738-7B461345BEF0}" destId="{94979C77-D73E-447D-B37C-826D82C8D938}" srcOrd="0" destOrd="0" presId="urn:microsoft.com/office/officeart/2005/8/layout/process1"/>
    <dgm:cxn modelId="{C1A0E407-B238-4D59-B9B1-5C7CD32D8CB2}" type="presOf" srcId="{DC103E2C-8B38-4A4B-94F7-5F8680423F31}" destId="{ADA741F7-D8BE-4B32-A244-2E8D5B0C012A}" srcOrd="0" destOrd="0" presId="urn:microsoft.com/office/officeart/2005/8/layout/process1"/>
    <dgm:cxn modelId="{2DF74C14-2F21-496A-85EF-3691A8BEAF25}" type="presOf" srcId="{5390E235-806A-4091-9C32-D19E05BDACA5}" destId="{039B067C-A601-4BE0-BCDD-0138B8C03438}" srcOrd="0" destOrd="0" presId="urn:microsoft.com/office/officeart/2005/8/layout/process1"/>
    <dgm:cxn modelId="{A42E86DA-5E84-4B0B-A3F1-41107299C501}" type="presOf" srcId="{2645054D-D912-4BB0-B068-0DF9888EE0E4}" destId="{498AE26A-0E87-4AF6-9223-AEC4E79CC5C0}" srcOrd="0" destOrd="0" presId="urn:microsoft.com/office/officeart/2005/8/layout/process1"/>
    <dgm:cxn modelId="{77748AE9-F085-4DAD-8911-9E9A6B63A18C}" srcId="{FABDBB98-8456-4C03-B738-7B461345BEF0}" destId="{1D82DD3E-16D4-4A5A-BBEC-635253BA7BC9}" srcOrd="0" destOrd="0" parTransId="{11333DA6-3FB6-4328-A105-8A2FF5B45941}" sibTransId="{72F0CECA-CE97-42BF-A650-B69C576FF965}"/>
    <dgm:cxn modelId="{4FCB7223-FDD0-4DB6-AD7D-C328B799356B}" srcId="{FABDBB98-8456-4C03-B738-7B461345BEF0}" destId="{DC103E2C-8B38-4A4B-94F7-5F8680423F31}" srcOrd="3" destOrd="0" parTransId="{602ED46E-588F-46F9-B877-2A77340EFEC3}" sibTransId="{BA2E2183-8FF1-4A20-8DC7-4411E94115B3}"/>
    <dgm:cxn modelId="{5A308B44-2FAE-4F80-A144-A5668AD94253}" type="presOf" srcId="{1D82DD3E-16D4-4A5A-BBEC-635253BA7BC9}" destId="{6632C105-8B51-438F-908D-B5597C83552B}" srcOrd="0" destOrd="0" presId="urn:microsoft.com/office/officeart/2005/8/layout/process1"/>
    <dgm:cxn modelId="{0C749F9F-5001-4823-9B7E-389B718419C1}" type="presOf" srcId="{72F0CECA-CE97-42BF-A650-B69C576FF965}" destId="{E4F77DCC-311E-4A99-8287-2AC194CF5003}" srcOrd="0" destOrd="0" presId="urn:microsoft.com/office/officeart/2005/8/layout/process1"/>
    <dgm:cxn modelId="{84DD2341-7503-4910-864F-47BFE6C8BB55}" type="presOf" srcId="{72F0CECA-CE97-42BF-A650-B69C576FF965}" destId="{7F708A73-FCB8-4640-8C83-2BAEEFF38644}" srcOrd="1" destOrd="0" presId="urn:microsoft.com/office/officeart/2005/8/layout/process1"/>
    <dgm:cxn modelId="{6DB154F4-E08B-41E6-B695-19BA5A841B3C}" type="presOf" srcId="{EAB5E66A-72E8-45D4-B112-44449B4883DA}" destId="{2C79C0C2-A7E0-4547-9B1B-B7B7540E5192}" srcOrd="0" destOrd="0" presId="urn:microsoft.com/office/officeart/2005/8/layout/process1"/>
    <dgm:cxn modelId="{2DA69232-9117-4FE4-BCC2-A758A81F5491}" type="presParOf" srcId="{94979C77-D73E-447D-B37C-826D82C8D938}" destId="{6632C105-8B51-438F-908D-B5597C83552B}" srcOrd="0" destOrd="0" presId="urn:microsoft.com/office/officeart/2005/8/layout/process1"/>
    <dgm:cxn modelId="{93072807-F381-4236-9D55-C1E33660BD4E}" type="presParOf" srcId="{94979C77-D73E-447D-B37C-826D82C8D938}" destId="{E4F77DCC-311E-4A99-8287-2AC194CF5003}" srcOrd="1" destOrd="0" presId="urn:microsoft.com/office/officeart/2005/8/layout/process1"/>
    <dgm:cxn modelId="{D8BF3101-4D99-4FBC-9727-7CEBB8602E00}" type="presParOf" srcId="{E4F77DCC-311E-4A99-8287-2AC194CF5003}" destId="{7F708A73-FCB8-4640-8C83-2BAEEFF38644}" srcOrd="0" destOrd="0" presId="urn:microsoft.com/office/officeart/2005/8/layout/process1"/>
    <dgm:cxn modelId="{096A576A-3A62-4FCA-AD6E-B7A3DC402353}" type="presParOf" srcId="{94979C77-D73E-447D-B37C-826D82C8D938}" destId="{3A2869BE-2690-4101-A9D5-F3ED5C02612F}" srcOrd="2" destOrd="0" presId="urn:microsoft.com/office/officeart/2005/8/layout/process1"/>
    <dgm:cxn modelId="{A5287F0C-753C-44AE-A16E-C629C1A8D3B1}" type="presParOf" srcId="{94979C77-D73E-447D-B37C-826D82C8D938}" destId="{2C79C0C2-A7E0-4547-9B1B-B7B7540E5192}" srcOrd="3" destOrd="0" presId="urn:microsoft.com/office/officeart/2005/8/layout/process1"/>
    <dgm:cxn modelId="{D7249351-B8C7-44FA-A289-753C7CD593D9}" type="presParOf" srcId="{2C79C0C2-A7E0-4547-9B1B-B7B7540E5192}" destId="{F44F8AD6-1C3A-441F-9D43-267F7839BB50}" srcOrd="0" destOrd="0" presId="urn:microsoft.com/office/officeart/2005/8/layout/process1"/>
    <dgm:cxn modelId="{89564020-7D8F-4C0E-AFBC-99EAF30421CC}" type="presParOf" srcId="{94979C77-D73E-447D-B37C-826D82C8D938}" destId="{498AE26A-0E87-4AF6-9223-AEC4E79CC5C0}" srcOrd="4" destOrd="0" presId="urn:microsoft.com/office/officeart/2005/8/layout/process1"/>
    <dgm:cxn modelId="{BE27F51C-B44A-4079-8586-BEE993523675}" type="presParOf" srcId="{94979C77-D73E-447D-B37C-826D82C8D938}" destId="{039B067C-A601-4BE0-BCDD-0138B8C03438}" srcOrd="5" destOrd="0" presId="urn:microsoft.com/office/officeart/2005/8/layout/process1"/>
    <dgm:cxn modelId="{0DFF1772-BB2A-4D71-97D0-97B7F89E35ED}" type="presParOf" srcId="{039B067C-A601-4BE0-BCDD-0138B8C03438}" destId="{A659E1C5-0BA3-4CE4-8919-7DF14E978A65}" srcOrd="0" destOrd="0" presId="urn:microsoft.com/office/officeart/2005/8/layout/process1"/>
    <dgm:cxn modelId="{571D5C59-5903-40A7-9340-39DA5055CD68}" type="presParOf" srcId="{94979C77-D73E-447D-B37C-826D82C8D938}" destId="{ADA741F7-D8BE-4B32-A244-2E8D5B0C012A}" srcOrd="6" destOrd="0" presId="urn:microsoft.com/office/officeart/2005/8/layout/process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868B25-D301-43FA-A62F-4D6F043BD2CE}">
      <dsp:nvSpPr>
        <dsp:cNvPr id="0" name=""/>
        <dsp:cNvSpPr/>
      </dsp:nvSpPr>
      <dsp:spPr>
        <a:xfrm rot="5400000">
          <a:off x="843540" y="683306"/>
          <a:ext cx="599887" cy="682950"/>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3E1B3C7-5E18-41AF-9AE5-CB2AFB577336}">
      <dsp:nvSpPr>
        <dsp:cNvPr id="0" name=""/>
        <dsp:cNvSpPr/>
      </dsp:nvSpPr>
      <dsp:spPr>
        <a:xfrm>
          <a:off x="684606" y="18319"/>
          <a:ext cx="1009857" cy="706867"/>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a:t>Definēt mērķi</a:t>
          </a:r>
          <a:endParaRPr lang="en-US" sz="1000" kern="1200"/>
        </a:p>
      </dsp:txBody>
      <dsp:txXfrm>
        <a:off x="719119" y="52832"/>
        <a:ext cx="940831" cy="637841"/>
      </dsp:txXfrm>
    </dsp:sp>
    <dsp:sp modelId="{ED685043-B5AC-4EA7-A142-F915C2C63082}">
      <dsp:nvSpPr>
        <dsp:cNvPr id="0" name=""/>
        <dsp:cNvSpPr/>
      </dsp:nvSpPr>
      <dsp:spPr>
        <a:xfrm>
          <a:off x="1694463" y="85735"/>
          <a:ext cx="734474" cy="5713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lv-LV" sz="1000" kern="1200"/>
            <a:t>Mērķis skaidrs</a:t>
          </a:r>
          <a:endParaRPr lang="en-US" sz="1000" kern="1200"/>
        </a:p>
      </dsp:txBody>
      <dsp:txXfrm>
        <a:off x="1694463" y="85735"/>
        <a:ext cx="734474" cy="571321"/>
      </dsp:txXfrm>
    </dsp:sp>
    <dsp:sp modelId="{F712CAE6-8ED1-42F4-A829-89A71C01487B}">
      <dsp:nvSpPr>
        <dsp:cNvPr id="0" name=""/>
        <dsp:cNvSpPr/>
      </dsp:nvSpPr>
      <dsp:spPr>
        <a:xfrm rot="5400000">
          <a:off x="1680819" y="1477352"/>
          <a:ext cx="599887" cy="682950"/>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65403E4-A233-4F74-8DB2-E38F37946125}">
      <dsp:nvSpPr>
        <dsp:cNvPr id="0" name=""/>
        <dsp:cNvSpPr/>
      </dsp:nvSpPr>
      <dsp:spPr>
        <a:xfrm>
          <a:off x="1521885" y="812364"/>
          <a:ext cx="1009857" cy="706867"/>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a:t>Definēt konceptuālo ietvaru</a:t>
          </a:r>
          <a:endParaRPr lang="en-US" sz="1000" kern="1200"/>
        </a:p>
      </dsp:txBody>
      <dsp:txXfrm>
        <a:off x="1556398" y="846877"/>
        <a:ext cx="940831" cy="637841"/>
      </dsp:txXfrm>
    </dsp:sp>
    <dsp:sp modelId="{6ED25DDE-A4D1-4A18-BA7F-A56B5A3BBD5A}">
      <dsp:nvSpPr>
        <dsp:cNvPr id="0" name=""/>
        <dsp:cNvSpPr/>
      </dsp:nvSpPr>
      <dsp:spPr>
        <a:xfrm>
          <a:off x="2532925" y="879780"/>
          <a:ext cx="1094057" cy="5713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lv-LV" sz="1000" kern="1200"/>
            <a:t>Konceptuālais ietvars definēts</a:t>
          </a:r>
          <a:endParaRPr lang="en-US" sz="1000" kern="1200"/>
        </a:p>
      </dsp:txBody>
      <dsp:txXfrm>
        <a:off x="2532925" y="879780"/>
        <a:ext cx="1094057" cy="571321"/>
      </dsp:txXfrm>
    </dsp:sp>
    <dsp:sp modelId="{AD28236A-910B-4CF0-9C6F-519B65BBCF30}">
      <dsp:nvSpPr>
        <dsp:cNvPr id="0" name=""/>
        <dsp:cNvSpPr/>
      </dsp:nvSpPr>
      <dsp:spPr>
        <a:xfrm rot="5400000">
          <a:off x="2518098" y="2271397"/>
          <a:ext cx="599887" cy="682950"/>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C337FDD-AD1B-44B9-B8EC-F94D7E361C57}">
      <dsp:nvSpPr>
        <dsp:cNvPr id="0" name=""/>
        <dsp:cNvSpPr/>
      </dsp:nvSpPr>
      <dsp:spPr>
        <a:xfrm>
          <a:off x="2359164" y="1606410"/>
          <a:ext cx="1009857" cy="706867"/>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a:t>Izvēlēties kritērijus un indikatorus</a:t>
          </a:r>
          <a:endParaRPr lang="en-US" sz="1000" kern="1200"/>
        </a:p>
      </dsp:txBody>
      <dsp:txXfrm>
        <a:off x="2393677" y="1640923"/>
        <a:ext cx="940831" cy="637841"/>
      </dsp:txXfrm>
    </dsp:sp>
    <dsp:sp modelId="{48378874-21C9-483A-BFB6-45E1E2C3EB98}">
      <dsp:nvSpPr>
        <dsp:cNvPr id="0" name=""/>
        <dsp:cNvSpPr/>
      </dsp:nvSpPr>
      <dsp:spPr>
        <a:xfrm>
          <a:off x="3369021" y="1673826"/>
          <a:ext cx="734474" cy="5713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lv-LV" sz="1000" kern="1200"/>
            <a:t>Kritēriji un indikatori (K&amp;I) izvēlēti</a:t>
          </a:r>
          <a:endParaRPr lang="en-US" sz="1000" kern="1200"/>
        </a:p>
      </dsp:txBody>
      <dsp:txXfrm>
        <a:off x="3369021" y="1673826"/>
        <a:ext cx="734474" cy="571321"/>
      </dsp:txXfrm>
    </dsp:sp>
    <dsp:sp modelId="{C4C925DB-CF75-4FC2-A9EC-16C8200A0387}">
      <dsp:nvSpPr>
        <dsp:cNvPr id="0" name=""/>
        <dsp:cNvSpPr/>
      </dsp:nvSpPr>
      <dsp:spPr>
        <a:xfrm>
          <a:off x="3196443" y="2438191"/>
          <a:ext cx="1009857" cy="706867"/>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a:t>Pārbaudīt un izvērtēt K&amp;I, izstrādāt rekomendācijas</a:t>
          </a:r>
          <a:endParaRPr lang="en-US" sz="1000" kern="1200"/>
        </a:p>
      </dsp:txBody>
      <dsp:txXfrm>
        <a:off x="3230956" y="2472704"/>
        <a:ext cx="940831" cy="637841"/>
      </dsp:txXfrm>
    </dsp:sp>
    <dsp:sp modelId="{32D9C960-38A2-4F10-896A-F3113F02692B}">
      <dsp:nvSpPr>
        <dsp:cNvPr id="0" name=""/>
        <dsp:cNvSpPr/>
      </dsp:nvSpPr>
      <dsp:spPr>
        <a:xfrm>
          <a:off x="4208695" y="2371878"/>
          <a:ext cx="1504261" cy="7816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ctr" anchorCtr="0">
          <a:noAutofit/>
        </a:bodyPr>
        <a:lstStyle/>
        <a:p>
          <a:pPr marL="57150" lvl="1" indent="-57150" algn="l" defTabSz="444500">
            <a:lnSpc>
              <a:spcPct val="90000"/>
            </a:lnSpc>
            <a:spcBef>
              <a:spcPct val="0"/>
            </a:spcBef>
            <a:spcAft>
              <a:spcPct val="15000"/>
            </a:spcAft>
            <a:buChar char="••"/>
          </a:pPr>
          <a:r>
            <a:rPr lang="lv-LV" sz="1000" kern="1200"/>
            <a:t>Rekomendācijas K&amp;I pielietošanai, novērtējot MS darbību ietekmi uz vidi, monitoringa sistēma</a:t>
          </a:r>
          <a:endParaRPr lang="en-US" sz="1000" kern="1200"/>
        </a:p>
      </dsp:txBody>
      <dsp:txXfrm>
        <a:off x="4208695" y="2371878"/>
        <a:ext cx="1504261" cy="7816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32C105-8B51-438F-908D-B5597C83552B}">
      <dsp:nvSpPr>
        <dsp:cNvPr id="0" name=""/>
        <dsp:cNvSpPr/>
      </dsp:nvSpPr>
      <dsp:spPr>
        <a:xfrm>
          <a:off x="2582" y="0"/>
          <a:ext cx="1129184" cy="1489075"/>
        </a:xfrm>
        <a:prstGeom prst="roundRect">
          <a:avLst>
            <a:gd name="adj" fmla="val 10000"/>
          </a:avLst>
        </a:prstGeom>
        <a:solidFill>
          <a:srgbClr val="CC33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dirty="0" smtClean="0"/>
            <a:t>Darbība</a:t>
          </a:r>
          <a:endParaRPr lang="en-US" sz="1000" kern="1200" dirty="0"/>
        </a:p>
      </dsp:txBody>
      <dsp:txXfrm>
        <a:off x="35655" y="33073"/>
        <a:ext cx="1063038" cy="1422929"/>
      </dsp:txXfrm>
    </dsp:sp>
    <dsp:sp modelId="{E4F77DCC-311E-4A99-8287-2AC194CF5003}">
      <dsp:nvSpPr>
        <dsp:cNvPr id="0" name=""/>
        <dsp:cNvSpPr/>
      </dsp:nvSpPr>
      <dsp:spPr>
        <a:xfrm>
          <a:off x="1244685" y="604518"/>
          <a:ext cx="239387" cy="2800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1244685" y="660525"/>
        <a:ext cx="167571" cy="168023"/>
      </dsp:txXfrm>
    </dsp:sp>
    <dsp:sp modelId="{3A2869BE-2690-4101-A9D5-F3ED5C02612F}">
      <dsp:nvSpPr>
        <dsp:cNvPr id="0" name=""/>
        <dsp:cNvSpPr/>
      </dsp:nvSpPr>
      <dsp:spPr>
        <a:xfrm>
          <a:off x="1583441" y="0"/>
          <a:ext cx="1129184" cy="1489075"/>
        </a:xfrm>
        <a:prstGeom prst="roundRect">
          <a:avLst>
            <a:gd name="adj" fmla="val 10000"/>
          </a:avLst>
        </a:prstGeom>
        <a:solidFill>
          <a:srgbClr val="CC33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dirty="0" smtClean="0"/>
            <a:t>Ekosistēmas procesi, kas saistīti ar:</a:t>
          </a:r>
        </a:p>
        <a:p>
          <a:pPr lvl="0" algn="ctr" defTabSz="444500">
            <a:lnSpc>
              <a:spcPct val="90000"/>
            </a:lnSpc>
            <a:spcBef>
              <a:spcPct val="0"/>
            </a:spcBef>
            <a:spcAft>
              <a:spcPct val="35000"/>
            </a:spcAft>
          </a:pPr>
          <a:r>
            <a:rPr lang="lv-LV" sz="1000" kern="1200" dirty="0" smtClean="0"/>
            <a:t>- augsni</a:t>
          </a:r>
        </a:p>
        <a:p>
          <a:pPr lvl="0" algn="ctr" defTabSz="444500">
            <a:lnSpc>
              <a:spcPct val="90000"/>
            </a:lnSpc>
            <a:spcBef>
              <a:spcPct val="0"/>
            </a:spcBef>
            <a:spcAft>
              <a:spcPct val="35000"/>
            </a:spcAft>
          </a:pPr>
          <a:r>
            <a:rPr lang="lv-LV" sz="1000" kern="1200" dirty="0" smtClean="0"/>
            <a:t>- ūdeņiem</a:t>
          </a:r>
        </a:p>
        <a:p>
          <a:pPr lvl="0" algn="ctr" defTabSz="444500">
            <a:lnSpc>
              <a:spcPct val="90000"/>
            </a:lnSpc>
            <a:spcBef>
              <a:spcPct val="0"/>
            </a:spcBef>
            <a:spcAft>
              <a:spcPct val="35000"/>
            </a:spcAft>
          </a:pPr>
          <a:r>
            <a:rPr lang="lv-LV" sz="1000" kern="1200" dirty="0" smtClean="0"/>
            <a:t>- bioloģisko daudzveidību</a:t>
          </a:r>
        </a:p>
        <a:p>
          <a:pPr lvl="0" algn="ctr" defTabSz="444500">
            <a:lnSpc>
              <a:spcPct val="90000"/>
            </a:lnSpc>
            <a:spcBef>
              <a:spcPct val="0"/>
            </a:spcBef>
            <a:spcAft>
              <a:spcPct val="35000"/>
            </a:spcAft>
          </a:pPr>
          <a:r>
            <a:rPr lang="lv-LV" sz="1000" kern="1200" dirty="0" smtClean="0"/>
            <a:t>...</a:t>
          </a:r>
        </a:p>
      </dsp:txBody>
      <dsp:txXfrm>
        <a:off x="1616514" y="33073"/>
        <a:ext cx="1063038" cy="1422929"/>
      </dsp:txXfrm>
    </dsp:sp>
    <dsp:sp modelId="{2C79C0C2-A7E0-4547-9B1B-B7B7540E5192}">
      <dsp:nvSpPr>
        <dsp:cNvPr id="0" name=""/>
        <dsp:cNvSpPr/>
      </dsp:nvSpPr>
      <dsp:spPr>
        <a:xfrm>
          <a:off x="2825544" y="604518"/>
          <a:ext cx="239387" cy="2800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825544" y="660525"/>
        <a:ext cx="167571" cy="168023"/>
      </dsp:txXfrm>
    </dsp:sp>
    <dsp:sp modelId="{498AE26A-0E87-4AF6-9223-AEC4E79CC5C0}">
      <dsp:nvSpPr>
        <dsp:cNvPr id="0" name=""/>
        <dsp:cNvSpPr/>
      </dsp:nvSpPr>
      <dsp:spPr>
        <a:xfrm>
          <a:off x="3164299" y="0"/>
          <a:ext cx="1129184" cy="1489075"/>
        </a:xfrm>
        <a:prstGeom prst="roundRect">
          <a:avLst>
            <a:gd name="adj" fmla="val 10000"/>
          </a:avLst>
        </a:prstGeom>
        <a:solidFill>
          <a:srgbClr val="CC33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dirty="0" smtClean="0"/>
            <a:t>Ekosistēmas funkcijas, kas saistītas ar:</a:t>
          </a:r>
        </a:p>
        <a:p>
          <a:pPr lvl="0" algn="ctr" defTabSz="444500">
            <a:lnSpc>
              <a:spcPct val="90000"/>
            </a:lnSpc>
            <a:spcBef>
              <a:spcPct val="0"/>
            </a:spcBef>
            <a:spcAft>
              <a:spcPct val="35000"/>
            </a:spcAft>
          </a:pPr>
          <a:r>
            <a:rPr lang="lv-LV" sz="1000" kern="1200" dirty="0" smtClean="0"/>
            <a:t>- augsni</a:t>
          </a:r>
        </a:p>
        <a:p>
          <a:pPr lvl="0" algn="ctr" defTabSz="444500">
            <a:lnSpc>
              <a:spcPct val="90000"/>
            </a:lnSpc>
            <a:spcBef>
              <a:spcPct val="0"/>
            </a:spcBef>
            <a:spcAft>
              <a:spcPct val="35000"/>
            </a:spcAft>
          </a:pPr>
          <a:r>
            <a:rPr lang="lv-LV" sz="1000" kern="1200" dirty="0" smtClean="0"/>
            <a:t>- ūdeņiem</a:t>
          </a:r>
        </a:p>
        <a:p>
          <a:pPr lvl="0" algn="ctr" defTabSz="444500">
            <a:lnSpc>
              <a:spcPct val="90000"/>
            </a:lnSpc>
            <a:spcBef>
              <a:spcPct val="0"/>
            </a:spcBef>
            <a:spcAft>
              <a:spcPct val="35000"/>
            </a:spcAft>
          </a:pPr>
          <a:r>
            <a:rPr lang="lv-LV" sz="1000" kern="1200" dirty="0" smtClean="0"/>
            <a:t>- bioloģisko daudzveidību</a:t>
          </a:r>
        </a:p>
        <a:p>
          <a:pPr lvl="0" algn="ctr" defTabSz="444500">
            <a:lnSpc>
              <a:spcPct val="90000"/>
            </a:lnSpc>
            <a:spcBef>
              <a:spcPct val="0"/>
            </a:spcBef>
            <a:spcAft>
              <a:spcPct val="35000"/>
            </a:spcAft>
          </a:pPr>
          <a:r>
            <a:rPr lang="lv-LV" sz="1000" kern="1200" dirty="0"/>
            <a:t>...</a:t>
          </a:r>
          <a:endParaRPr lang="en-US" sz="1000" kern="1200" dirty="0"/>
        </a:p>
      </dsp:txBody>
      <dsp:txXfrm>
        <a:off x="3197372" y="33073"/>
        <a:ext cx="1063038" cy="1422929"/>
      </dsp:txXfrm>
    </dsp:sp>
    <dsp:sp modelId="{039B067C-A601-4BE0-BCDD-0138B8C03438}">
      <dsp:nvSpPr>
        <dsp:cNvPr id="0" name=""/>
        <dsp:cNvSpPr/>
      </dsp:nvSpPr>
      <dsp:spPr>
        <a:xfrm>
          <a:off x="4406402" y="604518"/>
          <a:ext cx="239387" cy="2800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4406402" y="660525"/>
        <a:ext cx="167571" cy="168023"/>
      </dsp:txXfrm>
    </dsp:sp>
    <dsp:sp modelId="{ADA741F7-D8BE-4B32-A244-2E8D5B0C012A}">
      <dsp:nvSpPr>
        <dsp:cNvPr id="0" name=""/>
        <dsp:cNvSpPr/>
      </dsp:nvSpPr>
      <dsp:spPr>
        <a:xfrm>
          <a:off x="4745157" y="0"/>
          <a:ext cx="1129184" cy="1489075"/>
        </a:xfrm>
        <a:prstGeom prst="roundRect">
          <a:avLst>
            <a:gd name="adj" fmla="val 10000"/>
          </a:avLst>
        </a:prstGeom>
        <a:solidFill>
          <a:srgbClr val="CC33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dirty="0" smtClean="0"/>
            <a:t>Ekosistēmas labumi un pakalpojumi</a:t>
          </a:r>
          <a:endParaRPr lang="en-US" sz="1000" kern="1200" dirty="0"/>
        </a:p>
      </dsp:txBody>
      <dsp:txXfrm>
        <a:off x="4778230" y="33073"/>
        <a:ext cx="1063038" cy="1422929"/>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61DDD-97D2-4CCE-A46A-427F2F6BB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194</Pages>
  <Words>50856</Words>
  <Characters>289880</Characters>
  <Application>Microsoft Office Word</Application>
  <DocSecurity>0</DocSecurity>
  <Lines>2415</Lines>
  <Paragraphs>680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Zane</dc:creator>
  <cp:keywords/>
  <dc:description/>
  <cp:lastModifiedBy>Zane</cp:lastModifiedBy>
  <cp:revision>13</cp:revision>
  <cp:lastPrinted>2015-07-28T06:13:00Z</cp:lastPrinted>
  <dcterms:created xsi:type="dcterms:W3CDTF">2015-11-19T13:12:00Z</dcterms:created>
  <dcterms:modified xsi:type="dcterms:W3CDTF">2015-11-23T14:21:00Z</dcterms:modified>
</cp:coreProperties>
</file>